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drawings/drawing2.xml" ContentType="application/vnd.openxmlformats-officedocument.drawingml.chartshapes+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drawings/drawing3.xml" ContentType="application/vnd.openxmlformats-officedocument.drawingml.chartshapes+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drawings/drawing4.xml" ContentType="application/vnd.openxmlformats-officedocument.drawingml.chartshapes+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763C" w:rsidRPr="00AB2695" w:rsidRDefault="007B49A3" w:rsidP="00535E9E">
      <w:pPr>
        <w:pStyle w:val="Heading1"/>
        <w:numPr>
          <w:ilvl w:val="2"/>
          <w:numId w:val="11"/>
        </w:numPr>
        <w:spacing w:line="276" w:lineRule="auto"/>
      </w:pPr>
      <w:bookmarkStart w:id="0" w:name="_Toc427764789"/>
      <w:bookmarkStart w:id="1" w:name="_Toc427767357"/>
      <w:bookmarkStart w:id="2" w:name="_Toc427767749"/>
      <w:bookmarkStart w:id="3" w:name="_Toc427768158"/>
      <w:bookmarkStart w:id="4" w:name="_Toc427768547"/>
      <w:bookmarkStart w:id="5" w:name="_Toc427768934"/>
      <w:bookmarkStart w:id="6" w:name="_Toc427769321"/>
      <w:bookmarkStart w:id="7" w:name="_Toc459621633"/>
      <w:bookmarkStart w:id="8" w:name="_Toc493506743"/>
      <w:bookmarkEnd w:id="0"/>
      <w:bookmarkEnd w:id="1"/>
      <w:bookmarkEnd w:id="2"/>
      <w:bookmarkEnd w:id="3"/>
      <w:bookmarkEnd w:id="4"/>
      <w:bookmarkEnd w:id="5"/>
      <w:bookmarkEnd w:id="6"/>
      <w:r>
        <w:rPr>
          <w:noProof/>
          <w:lang w:eastAsia="en-AU"/>
        </w:rPr>
        <w:drawing>
          <wp:anchor distT="0" distB="0" distL="114300" distR="114300" simplePos="0" relativeHeight="252367872" behindDoc="0" locked="0" layoutInCell="1" allowOverlap="1" wp14:anchorId="46E877D8" wp14:editId="5F4A691E">
            <wp:simplePos x="0" y="0"/>
            <wp:positionH relativeFrom="margin">
              <wp:posOffset>-609600</wp:posOffset>
            </wp:positionH>
            <wp:positionV relativeFrom="margin">
              <wp:posOffset>-640715</wp:posOffset>
            </wp:positionV>
            <wp:extent cx="7651115" cy="2129155"/>
            <wp:effectExtent l="0" t="0" r="6985" b="444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Office performance.jpg"/>
                    <pic:cNvPicPr/>
                  </pic:nvPicPr>
                  <pic:blipFill>
                    <a:blip r:embed="rId9">
                      <a:extLst>
                        <a:ext uri="{28A0092B-C50C-407E-A947-70E740481C1C}">
                          <a14:useLocalDpi xmlns:a14="http://schemas.microsoft.com/office/drawing/2010/main" val="0"/>
                        </a:ext>
                      </a:extLst>
                    </a:blip>
                    <a:stretch>
                      <a:fillRect/>
                    </a:stretch>
                  </pic:blipFill>
                  <pic:spPr>
                    <a:xfrm>
                      <a:off x="0" y="0"/>
                      <a:ext cx="7651115" cy="2129155"/>
                    </a:xfrm>
                    <a:prstGeom prst="rect">
                      <a:avLst/>
                    </a:prstGeom>
                  </pic:spPr>
                </pic:pic>
              </a:graphicData>
            </a:graphic>
            <wp14:sizeRelH relativeFrom="margin">
              <wp14:pctWidth>0</wp14:pctWidth>
            </wp14:sizeRelH>
            <wp14:sizeRelV relativeFrom="margin">
              <wp14:pctHeight>0</wp14:pctHeight>
            </wp14:sizeRelV>
          </wp:anchor>
        </w:drawing>
      </w:r>
      <w:r w:rsidR="0073763C" w:rsidRPr="00AB2695">
        <w:t>Office performance</w:t>
      </w:r>
      <w:bookmarkEnd w:id="7"/>
      <w:bookmarkEnd w:id="8"/>
      <w:r w:rsidR="0073763C" w:rsidRPr="00AB2695">
        <w:t xml:space="preserve"> </w:t>
      </w:r>
    </w:p>
    <w:p w:rsidR="00D34E0E" w:rsidRPr="00AB2695" w:rsidRDefault="00D34E0E" w:rsidP="00EA01BB"/>
    <w:p w:rsidR="00C62E0F" w:rsidRDefault="00C62E0F" w:rsidP="00C62E0F">
      <w:pPr>
        <w:spacing w:after="200" w:line="276" w:lineRule="auto"/>
      </w:pPr>
      <w:bookmarkStart w:id="9" w:name="_Toc459621634"/>
    </w:p>
    <w:p w:rsidR="00926645" w:rsidRDefault="00926645" w:rsidP="00C62E0F">
      <w:pPr>
        <w:spacing w:after="200" w:line="276" w:lineRule="auto"/>
      </w:pPr>
    </w:p>
    <w:p w:rsidR="00926645" w:rsidRDefault="00926645" w:rsidP="00C62E0F">
      <w:pPr>
        <w:spacing w:after="200" w:line="276" w:lineRule="auto"/>
      </w:pPr>
    </w:p>
    <w:p w:rsidR="00926645" w:rsidRDefault="00225707" w:rsidP="00C62E0F">
      <w:pPr>
        <w:spacing w:after="200" w:line="276" w:lineRule="auto"/>
      </w:pPr>
      <w:r>
        <w:rPr>
          <w:noProof/>
          <w:lang w:eastAsia="en-AU"/>
        </w:rPr>
        <w:drawing>
          <wp:anchor distT="0" distB="0" distL="114300" distR="114300" simplePos="0" relativeHeight="252467200" behindDoc="0" locked="0" layoutInCell="1" allowOverlap="1" wp14:anchorId="44AF80F6" wp14:editId="1BF327C6">
            <wp:simplePos x="0" y="0"/>
            <wp:positionH relativeFrom="column">
              <wp:posOffset>-610235</wp:posOffset>
            </wp:positionH>
            <wp:positionV relativeFrom="paragraph">
              <wp:posOffset>195580</wp:posOffset>
            </wp:positionV>
            <wp:extent cx="5732145" cy="1078865"/>
            <wp:effectExtent l="0" t="0" r="1905" b="6985"/>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laints_wave and title.jpg"/>
                    <pic:cNvPicPr/>
                  </pic:nvPicPr>
                  <pic:blipFill>
                    <a:blip r:embed="rId10">
                      <a:extLst>
                        <a:ext uri="{28A0092B-C50C-407E-A947-70E740481C1C}">
                          <a14:useLocalDpi xmlns:a14="http://schemas.microsoft.com/office/drawing/2010/main" val="0"/>
                        </a:ext>
                      </a:extLst>
                    </a:blip>
                    <a:stretch>
                      <a:fillRect/>
                    </a:stretch>
                  </pic:blipFill>
                  <pic:spPr>
                    <a:xfrm>
                      <a:off x="0" y="0"/>
                      <a:ext cx="5732145" cy="1078865"/>
                    </a:xfrm>
                    <a:prstGeom prst="rect">
                      <a:avLst/>
                    </a:prstGeom>
                  </pic:spPr>
                </pic:pic>
              </a:graphicData>
            </a:graphic>
            <wp14:sizeRelH relativeFrom="page">
              <wp14:pctWidth>0</wp14:pctWidth>
            </wp14:sizeRelH>
            <wp14:sizeRelV relativeFrom="page">
              <wp14:pctHeight>0</wp14:pctHeight>
            </wp14:sizeRelV>
          </wp:anchor>
        </w:drawing>
      </w:r>
    </w:p>
    <w:p w:rsidR="00C62E0F" w:rsidRDefault="00C62E0F" w:rsidP="00C62E0F">
      <w:pPr>
        <w:spacing w:after="200" w:line="276" w:lineRule="auto"/>
      </w:pPr>
    </w:p>
    <w:p w:rsidR="00C62E0F" w:rsidRDefault="00C62E0F" w:rsidP="00C62E0F">
      <w:pPr>
        <w:spacing w:after="200" w:line="276" w:lineRule="auto"/>
      </w:pPr>
    </w:p>
    <w:p w:rsidR="00CD65C5" w:rsidRPr="00BA0B7C" w:rsidRDefault="00BA5902" w:rsidP="00B0196E">
      <w:pPr>
        <w:pStyle w:val="Heading2"/>
        <w:numPr>
          <w:ilvl w:val="0"/>
          <w:numId w:val="0"/>
        </w:numPr>
        <w:ind w:left="574"/>
      </w:pPr>
      <w:bookmarkStart w:id="10" w:name="_Toc493506744"/>
      <w:r>
        <w:rPr>
          <w:noProof/>
          <w:lang w:eastAsia="en-AU"/>
        </w:rPr>
        <mc:AlternateContent>
          <mc:Choice Requires="wps">
            <w:drawing>
              <wp:anchor distT="0" distB="0" distL="114300" distR="114300" simplePos="0" relativeHeight="252469248" behindDoc="0" locked="0" layoutInCell="1" allowOverlap="1" wp14:anchorId="5A499891" wp14:editId="546ED102">
                <wp:simplePos x="0" y="0"/>
                <wp:positionH relativeFrom="column">
                  <wp:posOffset>-95167</wp:posOffset>
                </wp:positionH>
                <wp:positionV relativeFrom="paragraph">
                  <wp:posOffset>120650</wp:posOffset>
                </wp:positionV>
                <wp:extent cx="3305175" cy="1276350"/>
                <wp:effectExtent l="0" t="0" r="9525" b="0"/>
                <wp:wrapNone/>
                <wp:docPr id="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1276350"/>
                        </a:xfrm>
                        <a:prstGeom prst="rect">
                          <a:avLst/>
                        </a:prstGeom>
                        <a:solidFill>
                          <a:srgbClr val="FFFFFF"/>
                        </a:solidFill>
                        <a:ln w="9525">
                          <a:noFill/>
                          <a:miter lim="800000"/>
                          <a:headEnd/>
                          <a:tailEnd/>
                        </a:ln>
                      </wps:spPr>
                      <wps:txbx>
                        <w:txbxContent>
                          <w:p w:rsidR="00D81DA5" w:rsidRDefault="00D81DA5" w:rsidP="00BA5902">
                            <w:pPr>
                              <w:pStyle w:val="BasicParagraph"/>
                              <w:spacing w:line="240" w:lineRule="auto"/>
                              <w:rPr>
                                <w:rFonts w:ascii="Arial" w:hAnsi="Arial" w:cs="Arial"/>
                                <w:color w:val="06425E"/>
                                <w:spacing w:val="-11"/>
                                <w:sz w:val="36"/>
                                <w:szCs w:val="36"/>
                              </w:rPr>
                            </w:pPr>
                            <w:r>
                              <w:rPr>
                                <w:rFonts w:ascii="Arial" w:hAnsi="Arial" w:cs="Arial"/>
                                <w:b/>
                                <w:bCs/>
                                <w:color w:val="06425E"/>
                                <w:spacing w:val="-11"/>
                                <w:sz w:val="36"/>
                                <w:szCs w:val="36"/>
                              </w:rPr>
                              <w:t>R</w:t>
                            </w:r>
                            <w:r>
                              <w:rPr>
                                <w:rFonts w:ascii="Arial" w:hAnsi="Arial" w:cs="Arial"/>
                                <w:color w:val="06425E"/>
                                <w:spacing w:val="-11"/>
                                <w:sz w:val="36"/>
                                <w:szCs w:val="36"/>
                              </w:rPr>
                              <w:t xml:space="preserve">eceive, </w:t>
                            </w:r>
                            <w:r>
                              <w:rPr>
                                <w:rFonts w:ascii="Arial" w:hAnsi="Arial" w:cs="Arial"/>
                                <w:b/>
                                <w:bCs/>
                                <w:color w:val="06425E"/>
                                <w:spacing w:val="-11"/>
                                <w:sz w:val="36"/>
                                <w:szCs w:val="36"/>
                              </w:rPr>
                              <w:t>R</w:t>
                            </w:r>
                            <w:r>
                              <w:rPr>
                                <w:rFonts w:ascii="Arial" w:hAnsi="Arial" w:cs="Arial"/>
                                <w:color w:val="06425E"/>
                                <w:spacing w:val="-11"/>
                                <w:sz w:val="36"/>
                                <w:szCs w:val="36"/>
                              </w:rPr>
                              <w:t xml:space="preserve">esolve, </w:t>
                            </w:r>
                            <w:r>
                              <w:rPr>
                                <w:rFonts w:ascii="Arial" w:hAnsi="Arial" w:cs="Arial"/>
                                <w:b/>
                                <w:bCs/>
                                <w:color w:val="06425E"/>
                                <w:spacing w:val="-11"/>
                                <w:sz w:val="36"/>
                                <w:szCs w:val="36"/>
                              </w:rPr>
                              <w:t>R</w:t>
                            </w:r>
                            <w:r>
                              <w:rPr>
                                <w:rFonts w:ascii="Arial" w:hAnsi="Arial" w:cs="Arial"/>
                                <w:color w:val="06425E"/>
                                <w:spacing w:val="-11"/>
                                <w:sz w:val="36"/>
                                <w:szCs w:val="36"/>
                              </w:rPr>
                              <w:t>eform</w:t>
                            </w:r>
                          </w:p>
                          <w:p w:rsidR="00D81DA5" w:rsidRPr="00724B8E" w:rsidRDefault="00D81DA5" w:rsidP="00BA5902">
                            <w:pPr>
                              <w:pStyle w:val="BasicParagraph"/>
                              <w:suppressAutoHyphens/>
                              <w:spacing w:line="240" w:lineRule="auto"/>
                              <w:rPr>
                                <w:rFonts w:ascii="Arial" w:hAnsi="Arial" w:cs="Arial"/>
                                <w:b/>
                                <w:bCs/>
                                <w:color w:val="06425E"/>
                                <w:sz w:val="28"/>
                                <w:szCs w:val="28"/>
                              </w:rPr>
                            </w:pPr>
                            <w:r w:rsidRPr="00724B8E">
                              <w:rPr>
                                <w:rFonts w:ascii="Arial" w:hAnsi="Arial" w:cs="Arial"/>
                                <w:b/>
                                <w:bCs/>
                                <w:color w:val="06425E"/>
                                <w:sz w:val="28"/>
                                <w:szCs w:val="28"/>
                              </w:rPr>
                              <w:t>Manage complaints in a professional, impartial, confidential and efficient manner with quality outcomes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7.5pt;margin-top:9.5pt;width:260.25pt;height:100.5pt;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Z9FJQIAACYEAAAOAAAAZHJzL2Uyb0RvYy54bWysU9uO2yAQfa/Uf0C8N74k3uxacVbbbFNV&#10;2l6k3X4AxjhGBcYFEjv9+g44SaPtW1UeEMMMh5kzZ1b3o1bkIKyTYCqazVJKhOHQSLOr6PeX7btb&#10;SpxnpmEKjKjoUTh6v377ZjX0pcihA9UISxDEuHLoK9p535dJ4ngnNHMz6IVBZwtWM4+m3SWNZQOi&#10;a5XkaXqTDGCb3gIXzuHt4+Sk64jftoL7r23rhCeqopibj7uNex32ZL1i5c6yvpP8lAb7hyw0kwY/&#10;vUA9Ms/I3sq/oLTkFhy0fsZBJ9C2kotYA1aTpa+qee5YL2ItSI7rLzS5/wfLvxy+WSIb7F22pMQw&#10;jU16EaMn72EkeeBn6F2JYc89BvoRrzE21ur6J+A/HDGw6ZjZiQdrYegEazC/LLxMrp5OOC6A1MNn&#10;aPAbtvcQgcbW6kAe0kEQHft0vPQmpMLxcj5Pi2xZUMLRl+XLm3kRu5ew8vy8t85/FKBJOFTUYvMj&#10;PDs8OR/SYeU5JPzmQMlmK5WKht3VG2XJgaFQtnHFCl6FKUOGit4VeRGRDYT3UUNaehSykrqit2lY&#10;k7QCHR9ME0M8k2o6YybKnPgJlEzk+LEep1YUZ95raI7ImIVJuDhoeOjA/qJkQNFW1P3cMysoUZ8M&#10;sn6XLRZB5dFYFMscDXvtqa89zHCEqqinZDpufJyMwIeBB+xOKyNvoY1TJqecUYyRztPgBLVf2zHq&#10;z3ivfwMAAP//AwBQSwMEFAAGAAgAAAAhAPvp94feAAAACgEAAA8AAABkcnMvZG93bnJldi54bWxM&#10;j8FOwzAQRO9I/IO1SFxQ67QiLU3jVIAE4trSD9jE2yRqvI5it0n/nuUEp9VqRjNv8t3kOnWlIbSe&#10;DSzmCSjiytuWawPH74/ZC6gQkS12nsnAjQLsivu7HDPrR97T9RBrJSEcMjTQxNhnWoeqIYdh7nti&#10;0U5+cBjlHWptBxwl3HV6mSQr7bBlaWiwp/eGqvPh4gycvsandDOWn/G43j+v3rBdl/5mzOPD9LoF&#10;FWmKf2b4xRd0KISp9Be2QXUGZotUtkQRNnLFkCZpCqo0sJRi0EWu/08ofgAAAP//AwBQSwECLQAU&#10;AAYACAAAACEAtoM4kv4AAADhAQAAEwAAAAAAAAAAAAAAAAAAAAAAW0NvbnRlbnRfVHlwZXNdLnht&#10;bFBLAQItABQABgAIAAAAIQA4/SH/1gAAAJQBAAALAAAAAAAAAAAAAAAAAC8BAABfcmVscy8ucmVs&#10;c1BLAQItABQABgAIAAAAIQBLOZ9FJQIAACYEAAAOAAAAAAAAAAAAAAAAAC4CAABkcnMvZTJvRG9j&#10;LnhtbFBLAQItABQABgAIAAAAIQD76feH3gAAAAoBAAAPAAAAAAAAAAAAAAAAAH8EAABkcnMvZG93&#10;bnJldi54bWxQSwUGAAAAAAQABADzAAAAigUAAAAA&#10;" stroked="f">
                <v:textbox>
                  <w:txbxContent>
                    <w:p w:rsidR="00D81DA5" w:rsidRDefault="00D81DA5" w:rsidP="00BA5902">
                      <w:pPr>
                        <w:pStyle w:val="BasicParagraph"/>
                        <w:spacing w:line="240" w:lineRule="auto"/>
                        <w:rPr>
                          <w:rFonts w:ascii="Arial" w:hAnsi="Arial" w:cs="Arial"/>
                          <w:color w:val="06425E"/>
                          <w:spacing w:val="-11"/>
                          <w:sz w:val="36"/>
                          <w:szCs w:val="36"/>
                        </w:rPr>
                      </w:pPr>
                      <w:r>
                        <w:rPr>
                          <w:rFonts w:ascii="Arial" w:hAnsi="Arial" w:cs="Arial"/>
                          <w:b/>
                          <w:bCs/>
                          <w:color w:val="06425E"/>
                          <w:spacing w:val="-11"/>
                          <w:sz w:val="36"/>
                          <w:szCs w:val="36"/>
                        </w:rPr>
                        <w:t>R</w:t>
                      </w:r>
                      <w:r>
                        <w:rPr>
                          <w:rFonts w:ascii="Arial" w:hAnsi="Arial" w:cs="Arial"/>
                          <w:color w:val="06425E"/>
                          <w:spacing w:val="-11"/>
                          <w:sz w:val="36"/>
                          <w:szCs w:val="36"/>
                        </w:rPr>
                        <w:t xml:space="preserve">eceive, </w:t>
                      </w:r>
                      <w:r>
                        <w:rPr>
                          <w:rFonts w:ascii="Arial" w:hAnsi="Arial" w:cs="Arial"/>
                          <w:b/>
                          <w:bCs/>
                          <w:color w:val="06425E"/>
                          <w:spacing w:val="-11"/>
                          <w:sz w:val="36"/>
                          <w:szCs w:val="36"/>
                        </w:rPr>
                        <w:t>R</w:t>
                      </w:r>
                      <w:r>
                        <w:rPr>
                          <w:rFonts w:ascii="Arial" w:hAnsi="Arial" w:cs="Arial"/>
                          <w:color w:val="06425E"/>
                          <w:spacing w:val="-11"/>
                          <w:sz w:val="36"/>
                          <w:szCs w:val="36"/>
                        </w:rPr>
                        <w:t xml:space="preserve">esolve, </w:t>
                      </w:r>
                      <w:r>
                        <w:rPr>
                          <w:rFonts w:ascii="Arial" w:hAnsi="Arial" w:cs="Arial"/>
                          <w:b/>
                          <w:bCs/>
                          <w:color w:val="06425E"/>
                          <w:spacing w:val="-11"/>
                          <w:sz w:val="36"/>
                          <w:szCs w:val="36"/>
                        </w:rPr>
                        <w:t>R</w:t>
                      </w:r>
                      <w:r>
                        <w:rPr>
                          <w:rFonts w:ascii="Arial" w:hAnsi="Arial" w:cs="Arial"/>
                          <w:color w:val="06425E"/>
                          <w:spacing w:val="-11"/>
                          <w:sz w:val="36"/>
                          <w:szCs w:val="36"/>
                        </w:rPr>
                        <w:t>eform</w:t>
                      </w:r>
                    </w:p>
                    <w:p w:rsidR="00D81DA5" w:rsidRPr="00724B8E" w:rsidRDefault="00D81DA5" w:rsidP="00BA5902">
                      <w:pPr>
                        <w:pStyle w:val="BasicParagraph"/>
                        <w:suppressAutoHyphens/>
                        <w:spacing w:line="240" w:lineRule="auto"/>
                        <w:rPr>
                          <w:rFonts w:ascii="Arial" w:hAnsi="Arial" w:cs="Arial"/>
                          <w:b/>
                          <w:bCs/>
                          <w:color w:val="06425E"/>
                          <w:sz w:val="28"/>
                          <w:szCs w:val="28"/>
                        </w:rPr>
                      </w:pPr>
                      <w:r w:rsidRPr="00724B8E">
                        <w:rPr>
                          <w:rFonts w:ascii="Arial" w:hAnsi="Arial" w:cs="Arial"/>
                          <w:b/>
                          <w:bCs/>
                          <w:color w:val="06425E"/>
                          <w:sz w:val="28"/>
                          <w:szCs w:val="28"/>
                        </w:rPr>
                        <w:t>Manage complaints in a professional, impartial, confidential and efficient manner with quality outcomes</w:t>
                      </w:r>
                    </w:p>
                  </w:txbxContent>
                </v:textbox>
              </v:shape>
            </w:pict>
          </mc:Fallback>
        </mc:AlternateContent>
      </w:r>
      <w:r w:rsidR="00CD65C5" w:rsidRPr="00BA0B7C">
        <w:t>Complaints</w:t>
      </w:r>
      <w:bookmarkEnd w:id="10"/>
    </w:p>
    <w:p w:rsidR="00E323C6" w:rsidRPr="00E323C6" w:rsidRDefault="00E323C6" w:rsidP="00E323C6"/>
    <w:p w:rsidR="00E323C6" w:rsidRDefault="00E323C6" w:rsidP="00B0196E">
      <w:pPr>
        <w:pStyle w:val="Heading2"/>
        <w:numPr>
          <w:ilvl w:val="0"/>
          <w:numId w:val="0"/>
        </w:numPr>
        <w:ind w:left="851"/>
      </w:pPr>
    </w:p>
    <w:bookmarkEnd w:id="9"/>
    <w:p w:rsidR="00430389" w:rsidRDefault="00430389" w:rsidP="009B5461">
      <w:pPr>
        <w:spacing w:after="200"/>
        <w:rPr>
          <w:rFonts w:eastAsiaTheme="majorEastAsia" w:cstheme="majorBidi"/>
          <w:b/>
          <w:bCs/>
          <w:color w:val="FF0000"/>
          <w:sz w:val="28"/>
          <w:szCs w:val="28"/>
        </w:rPr>
      </w:pPr>
    </w:p>
    <w:p w:rsidR="00A95B1A" w:rsidRDefault="00A95B1A" w:rsidP="009B5461">
      <w:pPr>
        <w:spacing w:after="200"/>
        <w:rPr>
          <w:rFonts w:eastAsiaTheme="majorEastAsia" w:cstheme="majorBidi"/>
          <w:b/>
          <w:bCs/>
          <w:color w:val="FF0000"/>
          <w:sz w:val="28"/>
          <w:szCs w:val="28"/>
        </w:rPr>
      </w:pPr>
    </w:p>
    <w:p w:rsidR="00A750FF" w:rsidRDefault="00A750FF" w:rsidP="00297B59">
      <w:pPr>
        <w:rPr>
          <w:rFonts w:eastAsiaTheme="majorEastAsia" w:cstheme="majorBidi"/>
          <w:b/>
          <w:bCs/>
          <w:color w:val="FF0000"/>
          <w:sz w:val="28"/>
          <w:szCs w:val="28"/>
        </w:rPr>
      </w:pPr>
    </w:p>
    <w:p w:rsidR="00282991" w:rsidRPr="00617408" w:rsidRDefault="00282991" w:rsidP="00297B59">
      <w:pPr>
        <w:rPr>
          <w:rFonts w:eastAsiaTheme="majorEastAsia" w:cstheme="majorBidi"/>
          <w:b/>
          <w:bCs/>
          <w:iCs/>
          <w:color w:val="033349"/>
        </w:rPr>
      </w:pPr>
      <w:r w:rsidRPr="00617408">
        <w:rPr>
          <w:rFonts w:eastAsiaTheme="majorEastAsia" w:cstheme="majorBidi"/>
          <w:b/>
          <w:bCs/>
          <w:iCs/>
          <w:color w:val="033349"/>
        </w:rPr>
        <w:t xml:space="preserve">In this section we report on the outcomes achieved under </w:t>
      </w:r>
      <w:r w:rsidR="00566F7B">
        <w:rPr>
          <w:rFonts w:eastAsiaTheme="majorEastAsia" w:cstheme="majorBidi"/>
          <w:b/>
          <w:bCs/>
          <w:iCs/>
          <w:color w:val="033349"/>
        </w:rPr>
        <w:t xml:space="preserve">the strategic priority of </w:t>
      </w:r>
      <w:r w:rsidR="00F30762">
        <w:rPr>
          <w:rFonts w:eastAsiaTheme="majorEastAsia" w:cstheme="majorBidi"/>
          <w:b/>
          <w:bCs/>
          <w:iCs/>
          <w:color w:val="033349"/>
        </w:rPr>
        <w:t>c</w:t>
      </w:r>
      <w:r w:rsidR="00566F7B">
        <w:rPr>
          <w:rFonts w:eastAsiaTheme="majorEastAsia" w:cstheme="majorBidi"/>
          <w:b/>
          <w:bCs/>
          <w:iCs/>
          <w:color w:val="033349"/>
        </w:rPr>
        <w:t>omplaints</w:t>
      </w:r>
      <w:r w:rsidR="00563D46" w:rsidRPr="00617408">
        <w:rPr>
          <w:rFonts w:eastAsiaTheme="majorEastAsia" w:cstheme="majorBidi"/>
          <w:b/>
          <w:bCs/>
          <w:iCs/>
          <w:color w:val="033349"/>
        </w:rPr>
        <w:t>, aligned to HaDSCO’s Service One</w:t>
      </w:r>
      <w:r w:rsidRPr="00617408">
        <w:rPr>
          <w:rFonts w:eastAsiaTheme="majorEastAsia" w:cstheme="majorBidi"/>
          <w:b/>
          <w:bCs/>
          <w:iCs/>
          <w:color w:val="033349"/>
        </w:rPr>
        <w:t xml:space="preserve">: Assessment, negotiated settlement, conciliation and investigation of complaints. </w:t>
      </w:r>
    </w:p>
    <w:p w:rsidR="00563D46" w:rsidRPr="00617408" w:rsidRDefault="00563D46" w:rsidP="00297B59">
      <w:pPr>
        <w:rPr>
          <w:rFonts w:eastAsiaTheme="majorEastAsia" w:cstheme="majorBidi"/>
          <w:b/>
          <w:bCs/>
          <w:iCs/>
          <w:color w:val="033349"/>
        </w:rPr>
      </w:pPr>
    </w:p>
    <w:p w:rsidR="00282991" w:rsidRPr="00617408" w:rsidRDefault="00282991" w:rsidP="00297B59">
      <w:pPr>
        <w:rPr>
          <w:rFonts w:eastAsiaTheme="majorEastAsia" w:cstheme="majorBidi"/>
          <w:b/>
          <w:bCs/>
          <w:iCs/>
          <w:color w:val="033349"/>
        </w:rPr>
      </w:pPr>
      <w:r w:rsidRPr="00617408">
        <w:rPr>
          <w:rFonts w:eastAsiaTheme="majorEastAsia" w:cstheme="majorBidi"/>
          <w:b/>
          <w:bCs/>
          <w:iCs/>
          <w:color w:val="033349"/>
        </w:rPr>
        <w:t xml:space="preserve">We provide an overview of our complaints management process, a breakdown of complaints received and closed, and details of the outcomes </w:t>
      </w:r>
      <w:r w:rsidR="00726786" w:rsidRPr="00617408">
        <w:rPr>
          <w:rFonts w:eastAsiaTheme="majorEastAsia" w:cstheme="majorBidi"/>
          <w:b/>
          <w:bCs/>
          <w:iCs/>
          <w:color w:val="033349"/>
        </w:rPr>
        <w:t>achieved for individuals who mad</w:t>
      </w:r>
      <w:r w:rsidRPr="00617408">
        <w:rPr>
          <w:rFonts w:eastAsiaTheme="majorEastAsia" w:cstheme="majorBidi"/>
          <w:b/>
          <w:bCs/>
          <w:iCs/>
          <w:color w:val="033349"/>
        </w:rPr>
        <w:t xml:space="preserve">e complaints to HaDSCO and </w:t>
      </w:r>
      <w:r w:rsidR="00726786" w:rsidRPr="00617408">
        <w:rPr>
          <w:rFonts w:eastAsiaTheme="majorEastAsia" w:cstheme="majorBidi"/>
          <w:b/>
          <w:bCs/>
          <w:iCs/>
          <w:color w:val="033349"/>
        </w:rPr>
        <w:t xml:space="preserve">in relation to </w:t>
      </w:r>
      <w:r w:rsidRPr="00617408">
        <w:rPr>
          <w:rFonts w:eastAsiaTheme="majorEastAsia" w:cstheme="majorBidi"/>
          <w:b/>
          <w:bCs/>
          <w:iCs/>
          <w:color w:val="033349"/>
        </w:rPr>
        <w:t>service improvements arising from complaints.</w:t>
      </w:r>
    </w:p>
    <w:p w:rsidR="00282991" w:rsidRDefault="00282991" w:rsidP="00297B59">
      <w:pPr>
        <w:rPr>
          <w:b/>
          <w:color w:val="04425E"/>
        </w:rPr>
      </w:pPr>
    </w:p>
    <w:p w:rsidR="00282991" w:rsidRPr="00916024" w:rsidRDefault="00282991" w:rsidP="00297B59">
      <w:pPr>
        <w:rPr>
          <w:rFonts w:eastAsiaTheme="majorEastAsia" w:cstheme="majorBidi"/>
          <w:b/>
          <w:bCs/>
          <w:iCs/>
          <w:color w:val="033349"/>
        </w:rPr>
      </w:pPr>
      <w:r w:rsidRPr="00916024">
        <w:rPr>
          <w:rFonts w:eastAsiaTheme="majorEastAsia" w:cstheme="majorBidi"/>
          <w:b/>
          <w:bCs/>
          <w:iCs/>
          <w:color w:val="033349"/>
        </w:rPr>
        <w:t>Complaints data</w:t>
      </w:r>
    </w:p>
    <w:p w:rsidR="001D2369" w:rsidRPr="001D2369" w:rsidRDefault="001D2369" w:rsidP="00297B59"/>
    <w:p w:rsidR="00282991" w:rsidRDefault="00282991" w:rsidP="00297B59">
      <w:pPr>
        <w:rPr>
          <w:noProof/>
          <w:lang w:eastAsia="en-AU"/>
        </w:rPr>
      </w:pPr>
      <w:r w:rsidRPr="00096AE0">
        <w:rPr>
          <w:lang w:eastAsia="en-AU"/>
        </w:rPr>
        <w:t>We report on two sets of complaints data:</w:t>
      </w:r>
      <w:r w:rsidRPr="00121E9D">
        <w:rPr>
          <w:noProof/>
          <w:lang w:eastAsia="en-AU"/>
        </w:rPr>
        <w:t xml:space="preserve"> </w:t>
      </w:r>
    </w:p>
    <w:p w:rsidR="004A0004" w:rsidRDefault="004A0004" w:rsidP="00297B59">
      <w:pPr>
        <w:rPr>
          <w:b/>
          <w:bCs/>
          <w:iCs/>
          <w:lang w:eastAsia="en-AU"/>
        </w:rPr>
      </w:pPr>
    </w:p>
    <w:p w:rsidR="00282991" w:rsidRPr="002D4FFD" w:rsidRDefault="00282991" w:rsidP="00535E9E">
      <w:pPr>
        <w:pStyle w:val="ListParagraph"/>
        <w:numPr>
          <w:ilvl w:val="0"/>
          <w:numId w:val="28"/>
        </w:numPr>
        <w:ind w:left="426"/>
      </w:pPr>
      <w:r w:rsidRPr="00410C35">
        <w:t>HaDSCO</w:t>
      </w:r>
      <w:r w:rsidR="00566F7B">
        <w:t>’s</w:t>
      </w:r>
      <w:r w:rsidRPr="00410C35">
        <w:t xml:space="preserve"> complaints data</w:t>
      </w:r>
      <w:r>
        <w:t xml:space="preserve">. </w:t>
      </w:r>
      <w:r w:rsidRPr="00297B59">
        <w:rPr>
          <w:color w:val="000000" w:themeColor="text1"/>
          <w:kern w:val="24"/>
        </w:rPr>
        <w:t>This relates to the complaints data received directly by HaDSCO about health, disability and mental health service providers.</w:t>
      </w:r>
    </w:p>
    <w:p w:rsidR="00282991" w:rsidRPr="00297B59" w:rsidRDefault="00282991" w:rsidP="00535E9E">
      <w:pPr>
        <w:pStyle w:val="ListParagraph"/>
        <w:numPr>
          <w:ilvl w:val="0"/>
          <w:numId w:val="28"/>
        </w:numPr>
        <w:ind w:left="426"/>
        <w:rPr>
          <w:color w:val="000000" w:themeColor="text1"/>
          <w:kern w:val="24"/>
        </w:rPr>
      </w:pPr>
      <w:r w:rsidRPr="00297B59">
        <w:rPr>
          <w:color w:val="000000" w:themeColor="text1"/>
          <w:kern w:val="24"/>
        </w:rPr>
        <w:t>External complaints data. This relates to the complaints data collected annually by HaDSCO from prescribed service providers as part of the data collection program.</w:t>
      </w:r>
    </w:p>
    <w:p w:rsidR="00282991" w:rsidRPr="00CF6D53" w:rsidRDefault="00282991" w:rsidP="00297B59">
      <w:pPr>
        <w:rPr>
          <w:color w:val="000000" w:themeColor="text1"/>
          <w:kern w:val="24"/>
        </w:rPr>
      </w:pPr>
    </w:p>
    <w:p w:rsidR="00282991" w:rsidRPr="00916024" w:rsidRDefault="00282991" w:rsidP="00297B59">
      <w:pPr>
        <w:rPr>
          <w:rFonts w:eastAsiaTheme="majorEastAsia" w:cstheme="majorBidi"/>
          <w:b/>
          <w:bCs/>
          <w:iCs/>
          <w:color w:val="033349"/>
        </w:rPr>
      </w:pPr>
      <w:r w:rsidRPr="00916024">
        <w:rPr>
          <w:rFonts w:eastAsiaTheme="majorEastAsia" w:cstheme="majorBidi"/>
          <w:b/>
          <w:bCs/>
          <w:iCs/>
          <w:color w:val="033349"/>
        </w:rPr>
        <w:t>Our case studies</w:t>
      </w:r>
    </w:p>
    <w:p w:rsidR="001D2369" w:rsidRPr="001D2369" w:rsidRDefault="001D2369" w:rsidP="00297B59"/>
    <w:p w:rsidR="00C4597D" w:rsidRDefault="00282991" w:rsidP="00282991">
      <w:pPr>
        <w:rPr>
          <w:lang w:eastAsia="en-AU"/>
        </w:rPr>
      </w:pPr>
      <w:r w:rsidRPr="00121E9D">
        <w:rPr>
          <w:lang w:eastAsia="en-AU"/>
        </w:rPr>
        <w:t>Case studies have been included to illustrate the nature of the complaints we receive, the outcomes achieved for individuals, and the process improvements for future service delivery.</w:t>
      </w:r>
      <w:r>
        <w:rPr>
          <w:lang w:eastAsia="en-AU"/>
        </w:rPr>
        <w:t xml:space="preserve"> </w:t>
      </w:r>
      <w:r w:rsidRPr="00121E9D">
        <w:rPr>
          <w:lang w:eastAsia="en-AU"/>
        </w:rPr>
        <w:t xml:space="preserve">Case studies have been included in this report with the permission of the person who made the complaint and the </w:t>
      </w:r>
      <w:r w:rsidR="002612C9">
        <w:rPr>
          <w:lang w:eastAsia="en-AU"/>
        </w:rPr>
        <w:t xml:space="preserve">service </w:t>
      </w:r>
      <w:r w:rsidRPr="00121E9D">
        <w:rPr>
          <w:lang w:eastAsia="en-AU"/>
        </w:rPr>
        <w:t xml:space="preserve">provider involved. </w:t>
      </w:r>
    </w:p>
    <w:p w:rsidR="00A750FF" w:rsidRDefault="00A750FF" w:rsidP="00282991">
      <w:pPr>
        <w:rPr>
          <w:lang w:eastAsia="en-AU"/>
        </w:rPr>
      </w:pPr>
    </w:p>
    <w:p w:rsidR="00C4597D" w:rsidRDefault="00C4597D" w:rsidP="00282991">
      <w:pPr>
        <w:rPr>
          <w:lang w:eastAsia="en-AU"/>
        </w:rPr>
      </w:pPr>
    </w:p>
    <w:p w:rsidR="00C4597D" w:rsidRDefault="00C4597D" w:rsidP="00282991">
      <w:pPr>
        <w:rPr>
          <w:lang w:eastAsia="en-AU"/>
        </w:rPr>
      </w:pPr>
    </w:p>
    <w:p w:rsidR="00297B59" w:rsidRPr="00916024" w:rsidRDefault="002E2B82" w:rsidP="00535E9E">
      <w:pPr>
        <w:pStyle w:val="Heading2"/>
        <w:numPr>
          <w:ilvl w:val="1"/>
          <w:numId w:val="34"/>
        </w:numPr>
        <w:rPr>
          <w:color w:val="033349"/>
        </w:rPr>
      </w:pPr>
      <w:bookmarkStart w:id="11" w:name="_Toc493506745"/>
      <w:r w:rsidRPr="00916024">
        <w:rPr>
          <w:noProof/>
          <w:color w:val="033349"/>
          <w:lang w:eastAsia="en-AU"/>
        </w:rPr>
        <mc:AlternateContent>
          <mc:Choice Requires="wps">
            <w:drawing>
              <wp:anchor distT="0" distB="0" distL="114300" distR="114300" simplePos="0" relativeHeight="252427264" behindDoc="1" locked="0" layoutInCell="1" allowOverlap="1" wp14:anchorId="3A552DDE" wp14:editId="70CD65F4">
                <wp:simplePos x="0" y="0"/>
                <wp:positionH relativeFrom="column">
                  <wp:posOffset>-384312</wp:posOffset>
                </wp:positionH>
                <wp:positionV relativeFrom="paragraph">
                  <wp:posOffset>-243012</wp:posOffset>
                </wp:positionV>
                <wp:extent cx="6520070" cy="9305925"/>
                <wp:effectExtent l="19050" t="19050" r="14605" b="28575"/>
                <wp:wrapNone/>
                <wp:docPr id="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0070" cy="9305925"/>
                        </a:xfrm>
                        <a:prstGeom prst="rect">
                          <a:avLst/>
                        </a:prstGeom>
                        <a:solidFill>
                          <a:srgbClr val="FFFFFF"/>
                        </a:solidFill>
                        <a:ln w="38100">
                          <a:solidFill>
                            <a:srgbClr val="033349"/>
                          </a:solidFill>
                          <a:miter lim="800000"/>
                          <a:headEnd/>
                          <a:tailEnd/>
                        </a:ln>
                      </wps:spPr>
                      <wps:txbx>
                        <w:txbxContent>
                          <w:p w:rsidR="00D81DA5" w:rsidRDefault="00D81DA5"/>
                          <w:p w:rsidR="00D81DA5" w:rsidRDefault="00D81DA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0.25pt;margin-top:-19.15pt;width:513.4pt;height:732.75pt;z-index:-25088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AUwLAIAAE8EAAAOAAAAZHJzL2Uyb0RvYy54bWysVNuO2yAQfa/Uf0C8N7ZzjxVntc02VaXt&#10;RdrtB2CMY1RgXCCx06/fAWez6e2lqh8QwwyHM2dmvL7ptSJHYZ0EU9BslFIiDIdKmn1Bvz7u3iwp&#10;cZ6ZiikwoqAn4ejN5vWrddfmYgwNqEpYgiDG5V1b0Mb7Nk8SxxuhmRtBKww6a7CaeTTtPqks6xBd&#10;q2ScpvOkA1u1FrhwDk/vBifdRPy6Ftx/rmsnPFEFRW4+rjauZViTzZrle8vaRvIzDfYPLDSTBh+9&#10;QN0xz8jByt+gtOQWHNR+xEEnUNeSi5gDZpOlv2Tz0LBWxFxQHNdeZHL/D5Z/On6xRFYFnS8oMUxj&#10;jR5F78lb6Mk4yNO1LseohxbjfI/HWOaYqmvvgX9zxMC2YWYvbq2FrhGsQnpZuJlcXR1wXAApu49Q&#10;4TPs4CEC9bXVQTtUgyA6lul0KU2gwvFwPsNqL9DF0beapLPVeBbfYPnz9dY6/16AJmFTUIu1j/Ds&#10;eO98oMPy55DwmgMlq51UKhp2X26VJUeGfbKL3xn9pzBlSFfQyTJL00GCv2Kkk8lkuvoThpYeO15J&#10;XdBlGr4QxPIg3DtTxb1nUg175KzMWckg3iCj78s+1iybh8tB5hKqE2prYehwnEjcNGB/UNJhdxfU&#10;fT8wKyhRHwzWZ5VNp2EcojGdLcZo2GtPee1hhiNUQT0lw3br4wgF3gZusY61jAq/MDlzxq6Nwp8n&#10;LIzFtR2jXv4DmycAAAD//wMAUEsDBBQABgAIAAAAIQCFYlHs4QAAAAwBAAAPAAAAZHJzL2Rvd25y&#10;ZXYueG1sTI/LTsMwEEX3SPyDNUhsUOuQQlpCnAoQXRZEqVg78RAH/IhipzV8PcMKdnc0R3fOVOtk&#10;DTvgGHrvBFzOM2DoWq961wnYv25mK2AhSqek8Q4FfGGAdX16UslS+aN7wcMudoxKXCilAB3jUHIe&#10;Wo1Whrkf0NHu3Y9WRhrHjqtRHqncGp5nWcGt7B1d0HLAB43t526yAlJr97rpnp+Wm3vz3bw9Th/b&#10;dCHE+Vm6uwUWMcU/GH71SR1qcmr85FRgRsCsyK4JpbBYLYARcVMUFBpCr/JlDryu+P8n6h8AAAD/&#10;/wMAUEsBAi0AFAAGAAgAAAAhALaDOJL+AAAA4QEAABMAAAAAAAAAAAAAAAAAAAAAAFtDb250ZW50&#10;X1R5cGVzXS54bWxQSwECLQAUAAYACAAAACEAOP0h/9YAAACUAQAACwAAAAAAAAAAAAAAAAAvAQAA&#10;X3JlbHMvLnJlbHNQSwECLQAUAAYACAAAACEAomQFMCwCAABPBAAADgAAAAAAAAAAAAAAAAAuAgAA&#10;ZHJzL2Uyb0RvYy54bWxQSwECLQAUAAYACAAAACEAhWJR7OEAAAAMAQAADwAAAAAAAAAAAAAAAACG&#10;BAAAZHJzL2Rvd25yZXYueG1sUEsFBgAAAAAEAAQA8wAAAJQFAAAAAA==&#10;" strokecolor="#033349" strokeweight="3pt">
                <v:textbox>
                  <w:txbxContent>
                    <w:p w:rsidR="00D81DA5" w:rsidRDefault="00D81DA5"/>
                    <w:p w:rsidR="00D81DA5" w:rsidRDefault="00D81DA5"/>
                  </w:txbxContent>
                </v:textbox>
              </v:shape>
            </w:pict>
          </mc:Fallback>
        </mc:AlternateContent>
      </w:r>
      <w:r w:rsidR="00297B59" w:rsidRPr="00916024">
        <w:rPr>
          <w:color w:val="033349"/>
        </w:rPr>
        <w:t>Key highlights</w:t>
      </w:r>
      <w:bookmarkEnd w:id="11"/>
    </w:p>
    <w:p w:rsidR="00297B59" w:rsidRPr="00916024" w:rsidRDefault="00297B59" w:rsidP="002E2B82">
      <w:pPr>
        <w:rPr>
          <w:rFonts w:eastAsiaTheme="majorEastAsia" w:cstheme="majorBidi"/>
          <w:b/>
          <w:bCs/>
          <w:iCs/>
          <w:color w:val="033349"/>
        </w:rPr>
      </w:pPr>
    </w:p>
    <w:p w:rsidR="00262EB8" w:rsidRPr="00916024" w:rsidRDefault="00C4597D" w:rsidP="002E2B82">
      <w:pPr>
        <w:rPr>
          <w:color w:val="033349"/>
          <w:lang w:eastAsia="en-AU"/>
        </w:rPr>
      </w:pPr>
      <w:r w:rsidRPr="00916024">
        <w:rPr>
          <w:rFonts w:eastAsiaTheme="majorEastAsia" w:cstheme="majorBidi"/>
          <w:b/>
          <w:bCs/>
          <w:iCs/>
          <w:color w:val="033349"/>
        </w:rPr>
        <w:t>Key highlights</w:t>
      </w:r>
      <w:bookmarkStart w:id="12" w:name="_Toc459621638"/>
      <w:r w:rsidR="00262EB8" w:rsidRPr="00916024">
        <w:rPr>
          <w:rFonts w:eastAsiaTheme="majorEastAsia" w:cstheme="majorBidi"/>
          <w:b/>
          <w:bCs/>
          <w:iCs/>
          <w:color w:val="033349"/>
        </w:rPr>
        <w:t xml:space="preserve"> for 2016-17 </w:t>
      </w:r>
      <w:r w:rsidR="00A65CD7" w:rsidRPr="00916024">
        <w:rPr>
          <w:rFonts w:eastAsiaTheme="majorEastAsia" w:cstheme="majorBidi"/>
          <w:b/>
          <w:bCs/>
          <w:iCs/>
          <w:color w:val="033349"/>
        </w:rPr>
        <w:t xml:space="preserve">for HaDSCO’s complaints data </w:t>
      </w:r>
      <w:r w:rsidR="00262EB8" w:rsidRPr="00916024">
        <w:rPr>
          <w:rFonts w:eastAsiaTheme="majorEastAsia" w:cstheme="majorBidi"/>
          <w:b/>
          <w:bCs/>
          <w:iCs/>
          <w:color w:val="033349"/>
        </w:rPr>
        <w:t>are set out below:</w:t>
      </w:r>
    </w:p>
    <w:p w:rsidR="00262EB8" w:rsidRPr="00916024" w:rsidRDefault="00262EB8" w:rsidP="00262EB8">
      <w:pPr>
        <w:pStyle w:val="ListParagraph"/>
        <w:ind w:left="0"/>
        <w:rPr>
          <w:b/>
          <w:color w:val="033349"/>
        </w:rPr>
      </w:pPr>
    </w:p>
    <w:p w:rsidR="00262EB8" w:rsidRPr="00916024" w:rsidRDefault="00262EB8" w:rsidP="00535E9E">
      <w:pPr>
        <w:pStyle w:val="ListParagraph"/>
        <w:numPr>
          <w:ilvl w:val="0"/>
          <w:numId w:val="29"/>
        </w:numPr>
        <w:ind w:left="426"/>
        <w:rPr>
          <w:rFonts w:eastAsiaTheme="majorEastAsia" w:cstheme="majorBidi"/>
          <w:bCs/>
          <w:iCs/>
          <w:color w:val="033349"/>
        </w:rPr>
      </w:pPr>
      <w:r w:rsidRPr="00916024">
        <w:rPr>
          <w:rFonts w:eastAsiaTheme="majorEastAsia" w:cstheme="majorBidi"/>
          <w:bCs/>
          <w:iCs/>
          <w:color w:val="033349"/>
        </w:rPr>
        <w:t>2,697 complaints</w:t>
      </w:r>
      <w:r w:rsidR="00247167">
        <w:rPr>
          <w:rFonts w:eastAsiaTheme="majorEastAsia" w:cstheme="majorBidi"/>
          <w:bCs/>
          <w:iCs/>
          <w:color w:val="033349"/>
        </w:rPr>
        <w:t xml:space="preserve"> were received, which represented a 6% increase in</w:t>
      </w:r>
      <w:r w:rsidRPr="00916024">
        <w:rPr>
          <w:rFonts w:eastAsiaTheme="majorEastAsia" w:cstheme="majorBidi"/>
          <w:bCs/>
          <w:iCs/>
          <w:color w:val="033349"/>
        </w:rPr>
        <w:t xml:space="preserve"> 2016-17 compared to 2015-16. The increase </w:t>
      </w:r>
      <w:r w:rsidR="00247167">
        <w:rPr>
          <w:rFonts w:eastAsiaTheme="majorEastAsia" w:cstheme="majorBidi"/>
          <w:bCs/>
          <w:iCs/>
          <w:color w:val="033349"/>
        </w:rPr>
        <w:t>was</w:t>
      </w:r>
      <w:r w:rsidRPr="00916024">
        <w:rPr>
          <w:rFonts w:eastAsiaTheme="majorEastAsia" w:cstheme="majorBidi"/>
          <w:bCs/>
          <w:iCs/>
          <w:color w:val="033349"/>
        </w:rPr>
        <w:t xml:space="preserve"> across all sectors: complaints about health services increased by </w:t>
      </w:r>
      <w:r w:rsidR="001453D7">
        <w:rPr>
          <w:rFonts w:eastAsiaTheme="majorEastAsia" w:cstheme="majorBidi"/>
          <w:bCs/>
          <w:iCs/>
          <w:color w:val="033349"/>
        </w:rPr>
        <w:t>3</w:t>
      </w:r>
      <w:r w:rsidRPr="00916024">
        <w:rPr>
          <w:rFonts w:eastAsiaTheme="majorEastAsia" w:cstheme="majorBidi"/>
          <w:bCs/>
          <w:iCs/>
          <w:color w:val="033349"/>
        </w:rPr>
        <w:t>%, disability services by</w:t>
      </w:r>
      <w:r w:rsidR="006B7882">
        <w:rPr>
          <w:rFonts w:eastAsiaTheme="majorEastAsia" w:cstheme="majorBidi"/>
          <w:bCs/>
          <w:iCs/>
          <w:color w:val="033349"/>
        </w:rPr>
        <w:t xml:space="preserve"> 19% and mental services by </w:t>
      </w:r>
      <w:r w:rsidR="001453D7">
        <w:rPr>
          <w:rFonts w:eastAsiaTheme="majorEastAsia" w:cstheme="majorBidi"/>
          <w:bCs/>
          <w:iCs/>
          <w:color w:val="033349"/>
        </w:rPr>
        <w:t>3</w:t>
      </w:r>
      <w:r w:rsidR="006B7882">
        <w:rPr>
          <w:rFonts w:eastAsiaTheme="majorEastAsia" w:cstheme="majorBidi"/>
          <w:bCs/>
          <w:iCs/>
          <w:color w:val="033349"/>
        </w:rPr>
        <w:t xml:space="preserve">%. </w:t>
      </w:r>
      <w:r w:rsidRPr="00916024">
        <w:rPr>
          <w:rFonts w:eastAsiaTheme="majorEastAsia" w:cstheme="majorBidi"/>
          <w:bCs/>
          <w:iCs/>
          <w:color w:val="033349"/>
        </w:rPr>
        <w:t>Complaints have been increasing steadily over the last three years.</w:t>
      </w:r>
    </w:p>
    <w:p w:rsidR="00262EB8" w:rsidRPr="00916024" w:rsidRDefault="00262EB8" w:rsidP="00FB2616">
      <w:pPr>
        <w:rPr>
          <w:color w:val="033349"/>
        </w:rPr>
      </w:pPr>
    </w:p>
    <w:p w:rsidR="00262EB8" w:rsidRPr="00916024" w:rsidRDefault="00262EB8" w:rsidP="00535E9E">
      <w:pPr>
        <w:pStyle w:val="ListParagraph"/>
        <w:numPr>
          <w:ilvl w:val="0"/>
          <w:numId w:val="15"/>
        </w:numPr>
        <w:ind w:left="360"/>
        <w:rPr>
          <w:color w:val="033349"/>
        </w:rPr>
      </w:pPr>
      <w:r w:rsidRPr="00916024">
        <w:rPr>
          <w:rFonts w:eastAsiaTheme="majorEastAsia" w:cstheme="majorBidi"/>
          <w:bCs/>
          <w:iCs/>
          <w:color w:val="033349"/>
        </w:rPr>
        <w:t>The Office met or exceeded all of the annual targets relating to the timely resolution of complaints, with the exception of the proportion of complaints assessed within 28 days (achieving 91%, instead of the targeted 95%</w:t>
      </w:r>
      <w:r w:rsidR="00726786" w:rsidRPr="00916024">
        <w:rPr>
          <w:rFonts w:eastAsiaTheme="majorEastAsia" w:cstheme="majorBidi"/>
          <w:bCs/>
          <w:iCs/>
          <w:color w:val="033349"/>
        </w:rPr>
        <w:t>)</w:t>
      </w:r>
      <w:r w:rsidRPr="00916024">
        <w:rPr>
          <w:rFonts w:eastAsiaTheme="majorEastAsia" w:cstheme="majorBidi"/>
          <w:bCs/>
          <w:iCs/>
          <w:color w:val="033349"/>
        </w:rPr>
        <w:t xml:space="preserve">. </w:t>
      </w:r>
    </w:p>
    <w:p w:rsidR="00262EB8" w:rsidRPr="00916024" w:rsidRDefault="00262EB8" w:rsidP="00262EB8">
      <w:pPr>
        <w:rPr>
          <w:color w:val="033349"/>
        </w:rPr>
      </w:pPr>
    </w:p>
    <w:p w:rsidR="00262EB8" w:rsidRPr="00247167" w:rsidRDefault="00262EB8" w:rsidP="00535E9E">
      <w:pPr>
        <w:pStyle w:val="ListParagraph"/>
        <w:numPr>
          <w:ilvl w:val="0"/>
          <w:numId w:val="15"/>
        </w:numPr>
        <w:ind w:left="360"/>
        <w:rPr>
          <w:color w:val="033349"/>
        </w:rPr>
      </w:pPr>
      <w:r w:rsidRPr="00916024">
        <w:rPr>
          <w:rFonts w:eastAsiaTheme="majorEastAsia" w:cstheme="majorBidi"/>
          <w:bCs/>
          <w:iCs/>
          <w:color w:val="033349"/>
        </w:rPr>
        <w:t>The issues raised in complaints for health, disability or mental health services varied, but remained consistent for each sector compared to 2015-16:</w:t>
      </w:r>
    </w:p>
    <w:p w:rsidR="00247167" w:rsidRPr="00247167" w:rsidRDefault="00247167" w:rsidP="00247167">
      <w:pPr>
        <w:rPr>
          <w:color w:val="033349"/>
        </w:rPr>
      </w:pPr>
    </w:p>
    <w:p w:rsidR="007807B5" w:rsidRPr="006B7882" w:rsidRDefault="00262EB8" w:rsidP="006B7882">
      <w:pPr>
        <w:pStyle w:val="ListParagraph"/>
        <w:numPr>
          <w:ilvl w:val="0"/>
          <w:numId w:val="4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Health complaints typically concerned the quality, coordination or outcome of treatment (54%), fees and costs (21%), </w:t>
      </w:r>
      <w:r w:rsidR="00726786" w:rsidRPr="00916024">
        <w:rPr>
          <w:rFonts w:eastAsiaTheme="majorEastAsia" w:cstheme="majorBidi"/>
          <w:bCs/>
          <w:iCs/>
          <w:color w:val="033349"/>
        </w:rPr>
        <w:t xml:space="preserve">communication between the </w:t>
      </w:r>
      <w:r w:rsidR="00247167">
        <w:rPr>
          <w:rFonts w:eastAsiaTheme="majorEastAsia" w:cstheme="majorBidi"/>
          <w:bCs/>
          <w:iCs/>
          <w:color w:val="033349"/>
        </w:rPr>
        <w:t xml:space="preserve">service </w:t>
      </w:r>
      <w:r w:rsidR="00726786" w:rsidRPr="00916024">
        <w:rPr>
          <w:rFonts w:eastAsiaTheme="majorEastAsia" w:cstheme="majorBidi"/>
          <w:bCs/>
          <w:iCs/>
          <w:color w:val="033349"/>
        </w:rPr>
        <w:t xml:space="preserve">provider and </w:t>
      </w:r>
      <w:r w:rsidR="00247167">
        <w:rPr>
          <w:rFonts w:eastAsiaTheme="majorEastAsia" w:cstheme="majorBidi"/>
          <w:bCs/>
          <w:iCs/>
          <w:color w:val="033349"/>
        </w:rPr>
        <w:t>the individual</w:t>
      </w:r>
      <w:r w:rsidR="00726786" w:rsidRPr="00916024">
        <w:rPr>
          <w:rFonts w:eastAsiaTheme="majorEastAsia" w:cstheme="majorBidi"/>
          <w:bCs/>
          <w:iCs/>
          <w:color w:val="033349"/>
        </w:rPr>
        <w:t xml:space="preserve"> (21%) and </w:t>
      </w:r>
      <w:r w:rsidRPr="00916024">
        <w:rPr>
          <w:rFonts w:eastAsiaTheme="majorEastAsia" w:cstheme="majorBidi"/>
          <w:bCs/>
          <w:iCs/>
          <w:color w:val="033349"/>
        </w:rPr>
        <w:t>se</w:t>
      </w:r>
      <w:r w:rsidR="00E33A82" w:rsidRPr="00916024">
        <w:rPr>
          <w:rFonts w:eastAsiaTheme="majorEastAsia" w:cstheme="majorBidi"/>
          <w:bCs/>
          <w:iCs/>
          <w:color w:val="033349"/>
        </w:rPr>
        <w:t xml:space="preserve">rvice access or </w:t>
      </w:r>
      <w:r w:rsidR="00726786" w:rsidRPr="00916024">
        <w:rPr>
          <w:rFonts w:eastAsiaTheme="majorEastAsia" w:cstheme="majorBidi"/>
          <w:bCs/>
          <w:iCs/>
          <w:color w:val="033349"/>
        </w:rPr>
        <w:t>availability (16%).</w:t>
      </w:r>
    </w:p>
    <w:p w:rsidR="007807B5" w:rsidRPr="006B7882" w:rsidRDefault="00262EB8" w:rsidP="006B7882">
      <w:pPr>
        <w:pStyle w:val="ListParagraph"/>
        <w:numPr>
          <w:ilvl w:val="0"/>
          <w:numId w:val="4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Disability complaints typically concerned </w:t>
      </w:r>
      <w:r w:rsidR="00726786" w:rsidRPr="00916024">
        <w:rPr>
          <w:rFonts w:eastAsiaTheme="majorEastAsia" w:cstheme="majorBidi"/>
          <w:bCs/>
          <w:iCs/>
          <w:color w:val="033349"/>
        </w:rPr>
        <w:t xml:space="preserve">service delivery (failure to provide a service and/or the quality of service delivery) (39%), complaints and disputes between the </w:t>
      </w:r>
      <w:r w:rsidR="00247167">
        <w:rPr>
          <w:rFonts w:eastAsiaTheme="majorEastAsia" w:cstheme="majorBidi"/>
          <w:bCs/>
          <w:iCs/>
          <w:color w:val="033349"/>
        </w:rPr>
        <w:t xml:space="preserve">service </w:t>
      </w:r>
      <w:r w:rsidR="00726786" w:rsidRPr="00916024">
        <w:rPr>
          <w:rFonts w:eastAsiaTheme="majorEastAsia" w:cstheme="majorBidi"/>
          <w:bCs/>
          <w:iCs/>
          <w:color w:val="033349"/>
        </w:rPr>
        <w:t xml:space="preserve">provider and </w:t>
      </w:r>
      <w:r w:rsidR="00247167">
        <w:rPr>
          <w:rFonts w:eastAsiaTheme="majorEastAsia" w:cstheme="majorBidi"/>
          <w:bCs/>
          <w:iCs/>
          <w:color w:val="033349"/>
        </w:rPr>
        <w:t>individual</w:t>
      </w:r>
      <w:r w:rsidR="00726786" w:rsidRPr="00916024">
        <w:rPr>
          <w:rFonts w:eastAsiaTheme="majorEastAsia" w:cstheme="majorBidi"/>
          <w:bCs/>
          <w:iCs/>
          <w:color w:val="033349"/>
        </w:rPr>
        <w:t xml:space="preserve"> (18%), and </w:t>
      </w:r>
      <w:r w:rsidRPr="00916024">
        <w:rPr>
          <w:rFonts w:eastAsiaTheme="majorEastAsia" w:cstheme="majorBidi"/>
          <w:bCs/>
          <w:iCs/>
          <w:color w:val="033349"/>
        </w:rPr>
        <w:t>service costs and financial assistan</w:t>
      </w:r>
      <w:r w:rsidR="00726786" w:rsidRPr="00916024">
        <w:rPr>
          <w:rFonts w:eastAsiaTheme="majorEastAsia" w:cstheme="majorBidi"/>
          <w:bCs/>
          <w:iCs/>
          <w:color w:val="033349"/>
        </w:rPr>
        <w:t>ce (17%).</w:t>
      </w:r>
    </w:p>
    <w:p w:rsidR="00262EB8" w:rsidRPr="006B7882" w:rsidRDefault="00262EB8" w:rsidP="006B7882">
      <w:pPr>
        <w:pStyle w:val="ListParagraph"/>
        <w:numPr>
          <w:ilvl w:val="0"/>
          <w:numId w:val="4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Mental health complaints typically concerned the quality of clinical care </w:t>
      </w:r>
      <w:r w:rsidRPr="00903557">
        <w:rPr>
          <w:rFonts w:eastAsiaTheme="majorEastAsia" w:cstheme="majorBidi"/>
          <w:bCs/>
          <w:iCs/>
          <w:color w:val="033349"/>
        </w:rPr>
        <w:t xml:space="preserve">provided (51%), communication between the </w:t>
      </w:r>
      <w:r w:rsidR="00247167" w:rsidRPr="00903557">
        <w:rPr>
          <w:rFonts w:eastAsiaTheme="majorEastAsia" w:cstheme="majorBidi"/>
          <w:bCs/>
          <w:iCs/>
          <w:color w:val="033349"/>
        </w:rPr>
        <w:t xml:space="preserve">service </w:t>
      </w:r>
      <w:r w:rsidRPr="00903557">
        <w:rPr>
          <w:rFonts w:eastAsiaTheme="majorEastAsia" w:cstheme="majorBidi"/>
          <w:bCs/>
          <w:iCs/>
          <w:color w:val="033349"/>
        </w:rPr>
        <w:t xml:space="preserve">provider and </w:t>
      </w:r>
      <w:r w:rsidR="00247167" w:rsidRPr="00903557">
        <w:rPr>
          <w:rFonts w:eastAsiaTheme="majorEastAsia" w:cstheme="majorBidi"/>
          <w:bCs/>
          <w:iCs/>
          <w:color w:val="033349"/>
        </w:rPr>
        <w:t>individual</w:t>
      </w:r>
      <w:r w:rsidRPr="00903557">
        <w:rPr>
          <w:rFonts w:eastAsiaTheme="majorEastAsia" w:cstheme="majorBidi"/>
          <w:bCs/>
          <w:iCs/>
          <w:color w:val="033349"/>
        </w:rPr>
        <w:t xml:space="preserve"> (or their </w:t>
      </w:r>
      <w:r w:rsidR="00903557" w:rsidRPr="00903557">
        <w:rPr>
          <w:rFonts w:eastAsiaTheme="majorEastAsia" w:cstheme="majorBidi"/>
          <w:bCs/>
          <w:iCs/>
          <w:color w:val="033349"/>
        </w:rPr>
        <w:t>representative</w:t>
      </w:r>
      <w:r w:rsidRPr="00903557">
        <w:rPr>
          <w:rFonts w:eastAsiaTheme="majorEastAsia" w:cstheme="majorBidi"/>
          <w:bCs/>
          <w:iCs/>
          <w:color w:val="033349"/>
        </w:rPr>
        <w:t>) (33%), decision</w:t>
      </w:r>
      <w:r w:rsidRPr="00916024">
        <w:rPr>
          <w:rFonts w:eastAsiaTheme="majorEastAsia" w:cstheme="majorBidi"/>
          <w:bCs/>
          <w:iCs/>
          <w:color w:val="033349"/>
        </w:rPr>
        <w:t xml:space="preserve"> making (concerning consent and consultation) (21%), rights, respect and dignity of the </w:t>
      </w:r>
      <w:r w:rsidR="00247167">
        <w:rPr>
          <w:rFonts w:eastAsiaTheme="majorEastAsia" w:cstheme="majorBidi"/>
          <w:bCs/>
          <w:iCs/>
          <w:color w:val="033349"/>
        </w:rPr>
        <w:t xml:space="preserve">individual </w:t>
      </w:r>
      <w:r w:rsidRPr="00916024">
        <w:rPr>
          <w:rFonts w:eastAsiaTheme="majorEastAsia" w:cstheme="majorBidi"/>
          <w:bCs/>
          <w:iCs/>
          <w:color w:val="033349"/>
        </w:rPr>
        <w:t>(21%), and issues related to service</w:t>
      </w:r>
      <w:r w:rsidR="00E33A82" w:rsidRPr="00916024">
        <w:rPr>
          <w:rFonts w:eastAsiaTheme="majorEastAsia" w:cstheme="majorBidi"/>
          <w:bCs/>
          <w:iCs/>
          <w:color w:val="033349"/>
        </w:rPr>
        <w:t xml:space="preserve"> access or </w:t>
      </w:r>
      <w:r w:rsidRPr="00916024">
        <w:rPr>
          <w:rFonts w:eastAsiaTheme="majorEastAsia" w:cstheme="majorBidi"/>
          <w:bCs/>
          <w:iCs/>
          <w:color w:val="033349"/>
        </w:rPr>
        <w:t xml:space="preserve">availability (13%). </w:t>
      </w:r>
    </w:p>
    <w:p w:rsidR="00262EB8" w:rsidRPr="00916024" w:rsidRDefault="00262EB8" w:rsidP="00262EB8">
      <w:pPr>
        <w:rPr>
          <w:color w:val="033349"/>
        </w:rPr>
      </w:pPr>
    </w:p>
    <w:p w:rsidR="00247167" w:rsidRPr="00247167" w:rsidRDefault="00262EB8" w:rsidP="00535E9E">
      <w:pPr>
        <w:pStyle w:val="ListParagraph"/>
        <w:numPr>
          <w:ilvl w:val="0"/>
          <w:numId w:val="15"/>
        </w:numPr>
        <w:ind w:left="360"/>
        <w:rPr>
          <w:color w:val="033349"/>
        </w:rPr>
      </w:pPr>
      <w:r w:rsidRPr="00916024">
        <w:rPr>
          <w:rFonts w:eastAsiaTheme="majorEastAsia" w:cstheme="majorBidi"/>
          <w:bCs/>
          <w:iCs/>
          <w:color w:val="033349"/>
        </w:rPr>
        <w:t>Services that received the highest proportion of complaints were:</w:t>
      </w:r>
    </w:p>
    <w:p w:rsidR="00247167" w:rsidRPr="00247167" w:rsidRDefault="00247167" w:rsidP="00247167">
      <w:pPr>
        <w:pStyle w:val="ListParagraph"/>
        <w:ind w:left="360"/>
        <w:rPr>
          <w:color w:val="033349"/>
        </w:rPr>
      </w:pPr>
    </w:p>
    <w:p w:rsidR="007807B5" w:rsidRPr="006B7882" w:rsidRDefault="00262EB8" w:rsidP="006B7882">
      <w:pPr>
        <w:pStyle w:val="ListParagraph"/>
        <w:numPr>
          <w:ilvl w:val="0"/>
          <w:numId w:val="4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Health services: </w:t>
      </w:r>
      <w:r w:rsidR="00726786" w:rsidRPr="00916024">
        <w:rPr>
          <w:rFonts w:eastAsiaTheme="majorEastAsia" w:cstheme="majorBidi"/>
          <w:bCs/>
          <w:iCs/>
          <w:color w:val="033349"/>
        </w:rPr>
        <w:t xml:space="preserve">general </w:t>
      </w:r>
      <w:r w:rsidRPr="00916024">
        <w:rPr>
          <w:rFonts w:eastAsiaTheme="majorEastAsia" w:cstheme="majorBidi"/>
          <w:bCs/>
          <w:iCs/>
          <w:color w:val="033349"/>
        </w:rPr>
        <w:t xml:space="preserve">practices and practitioners (19%), prison health services (18%), dental health services (10%), and accident and emergency services (5%). </w:t>
      </w:r>
    </w:p>
    <w:p w:rsidR="007807B5" w:rsidRPr="006B7882" w:rsidRDefault="00262EB8" w:rsidP="006B7882">
      <w:pPr>
        <w:pStyle w:val="ListParagraph"/>
        <w:numPr>
          <w:ilvl w:val="0"/>
          <w:numId w:val="4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Disability services: </w:t>
      </w:r>
      <w:r w:rsidR="00726786" w:rsidRPr="00916024">
        <w:rPr>
          <w:rFonts w:eastAsiaTheme="majorEastAsia" w:cstheme="majorBidi"/>
          <w:bCs/>
          <w:iCs/>
          <w:color w:val="033349"/>
        </w:rPr>
        <w:t xml:space="preserve">grants (funds) (29%), </w:t>
      </w:r>
      <w:r w:rsidRPr="00916024">
        <w:rPr>
          <w:rFonts w:eastAsiaTheme="majorEastAsia" w:cstheme="majorBidi"/>
          <w:bCs/>
          <w:iCs/>
          <w:color w:val="033349"/>
        </w:rPr>
        <w:t xml:space="preserve">respite (16%), in-home support (16%), and accommodation services (15%). </w:t>
      </w:r>
    </w:p>
    <w:p w:rsidR="00262EB8" w:rsidRPr="006B7882" w:rsidRDefault="00262EB8" w:rsidP="006B7882">
      <w:pPr>
        <w:pStyle w:val="ListParagraph"/>
        <w:numPr>
          <w:ilvl w:val="0"/>
          <w:numId w:val="4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Mental health services: psychiatrists and psychiatry (59%), prison mental health services (11%) and community mental health services (11%). </w:t>
      </w:r>
    </w:p>
    <w:p w:rsidR="00726786" w:rsidRPr="00916024" w:rsidRDefault="00726786" w:rsidP="00726786">
      <w:pPr>
        <w:pStyle w:val="ListParagraph"/>
        <w:ind w:left="0"/>
        <w:rPr>
          <w:color w:val="033349"/>
        </w:rPr>
      </w:pPr>
    </w:p>
    <w:p w:rsidR="00262EB8" w:rsidRPr="00916024" w:rsidRDefault="00566F7B" w:rsidP="00535E9E">
      <w:pPr>
        <w:pStyle w:val="ListParagraph"/>
        <w:numPr>
          <w:ilvl w:val="0"/>
          <w:numId w:val="15"/>
        </w:numPr>
        <w:ind w:left="360"/>
        <w:rPr>
          <w:color w:val="033349"/>
        </w:rPr>
      </w:pPr>
      <w:r>
        <w:rPr>
          <w:color w:val="033349"/>
        </w:rPr>
        <w:t>144</w:t>
      </w:r>
      <w:r w:rsidR="00262EB8" w:rsidRPr="00916024">
        <w:rPr>
          <w:color w:val="033349"/>
        </w:rPr>
        <w:t xml:space="preserve"> actions were taken by service providers to facilitate redress for </w:t>
      </w:r>
      <w:r>
        <w:rPr>
          <w:color w:val="033349"/>
        </w:rPr>
        <w:t xml:space="preserve">individuals </w:t>
      </w:r>
      <w:r w:rsidR="00262EB8" w:rsidRPr="00916024">
        <w:rPr>
          <w:color w:val="033349"/>
        </w:rPr>
        <w:t xml:space="preserve">making a complaint, as a result of HaDSCO’s </w:t>
      </w:r>
      <w:r>
        <w:rPr>
          <w:color w:val="033349"/>
        </w:rPr>
        <w:t>complaints management process.</w:t>
      </w:r>
    </w:p>
    <w:p w:rsidR="00262EB8" w:rsidRPr="00916024" w:rsidRDefault="00262EB8" w:rsidP="00262EB8">
      <w:pPr>
        <w:pStyle w:val="ListParagraph"/>
        <w:ind w:left="360"/>
        <w:rPr>
          <w:color w:val="033349"/>
        </w:rPr>
      </w:pPr>
    </w:p>
    <w:p w:rsidR="002E2B82" w:rsidRPr="00916024" w:rsidRDefault="00262EB8" w:rsidP="00535E9E">
      <w:pPr>
        <w:pStyle w:val="ListParagraph"/>
        <w:numPr>
          <w:ilvl w:val="0"/>
          <w:numId w:val="15"/>
        </w:numPr>
        <w:ind w:left="360"/>
        <w:rPr>
          <w:rFonts w:eastAsiaTheme="majorEastAsia" w:cstheme="majorBidi"/>
          <w:bCs/>
          <w:iCs/>
          <w:color w:val="033349"/>
        </w:rPr>
      </w:pPr>
      <w:r w:rsidRPr="00916024">
        <w:rPr>
          <w:rFonts w:eastAsiaTheme="majorEastAsia" w:cstheme="majorBidi"/>
          <w:bCs/>
          <w:iCs/>
          <w:color w:val="033349"/>
        </w:rPr>
        <w:t xml:space="preserve">42 service improvements were </w:t>
      </w:r>
      <w:r w:rsidR="00566F7B" w:rsidRPr="00916024">
        <w:rPr>
          <w:rFonts w:eastAsiaTheme="majorEastAsia" w:cstheme="majorBidi"/>
          <w:bCs/>
          <w:iCs/>
          <w:color w:val="033349"/>
        </w:rPr>
        <w:t>m</w:t>
      </w:r>
      <w:r w:rsidR="00566F7B">
        <w:rPr>
          <w:rFonts w:eastAsiaTheme="majorEastAsia" w:cstheme="majorBidi"/>
          <w:bCs/>
          <w:iCs/>
          <w:color w:val="033349"/>
        </w:rPr>
        <w:t xml:space="preserve">anaged as a result of </w:t>
      </w:r>
      <w:r w:rsidRPr="00916024">
        <w:rPr>
          <w:rFonts w:eastAsiaTheme="majorEastAsia" w:cstheme="majorBidi"/>
          <w:bCs/>
          <w:iCs/>
          <w:color w:val="033349"/>
        </w:rPr>
        <w:t xml:space="preserve">HaDSCO’s involvement. </w:t>
      </w:r>
    </w:p>
    <w:p w:rsidR="002E2B82" w:rsidRPr="00916024" w:rsidRDefault="002E2B82" w:rsidP="002E2B82">
      <w:pPr>
        <w:pStyle w:val="ListParagraph"/>
        <w:rPr>
          <w:rFonts w:eastAsiaTheme="majorEastAsia" w:cstheme="majorBidi"/>
          <w:bCs/>
          <w:iCs/>
          <w:color w:val="033349"/>
        </w:rPr>
      </w:pPr>
    </w:p>
    <w:p w:rsidR="00726786" w:rsidRDefault="00262EB8" w:rsidP="00726786">
      <w:pPr>
        <w:pStyle w:val="ListParagraph"/>
        <w:numPr>
          <w:ilvl w:val="0"/>
          <w:numId w:val="15"/>
        </w:numPr>
        <w:ind w:left="360"/>
        <w:rPr>
          <w:rFonts w:eastAsiaTheme="majorEastAsia" w:cstheme="majorBidi"/>
          <w:bCs/>
          <w:iCs/>
          <w:color w:val="033349"/>
        </w:rPr>
      </w:pPr>
      <w:r w:rsidRPr="00916024">
        <w:rPr>
          <w:rFonts w:eastAsiaTheme="majorEastAsia" w:cstheme="majorBidi"/>
          <w:bCs/>
          <w:iCs/>
          <w:color w:val="033349"/>
        </w:rPr>
        <w:t xml:space="preserve">The Office commenced a Complaint Handling Continuous Improvement Program in March 2017 to </w:t>
      </w:r>
      <w:r w:rsidR="00F80EA6">
        <w:rPr>
          <w:rFonts w:eastAsiaTheme="majorEastAsia" w:cstheme="majorBidi"/>
          <w:bCs/>
          <w:iCs/>
          <w:color w:val="033349"/>
        </w:rPr>
        <w:t xml:space="preserve">provide more </w:t>
      </w:r>
      <w:r w:rsidRPr="00916024">
        <w:rPr>
          <w:rFonts w:eastAsiaTheme="majorEastAsia" w:cstheme="majorBidi"/>
          <w:bCs/>
          <w:iCs/>
          <w:color w:val="033349"/>
        </w:rPr>
        <w:t>efficient and effective management of complaints.</w:t>
      </w:r>
    </w:p>
    <w:p w:rsidR="006B7882" w:rsidRPr="006B7882" w:rsidRDefault="006B7882" w:rsidP="006B7882">
      <w:pPr>
        <w:pStyle w:val="ListParagraph"/>
        <w:rPr>
          <w:rFonts w:eastAsiaTheme="majorEastAsia" w:cstheme="majorBidi"/>
          <w:bCs/>
          <w:iCs/>
          <w:color w:val="033349"/>
        </w:rPr>
      </w:pPr>
    </w:p>
    <w:p w:rsidR="006B7882" w:rsidRPr="007807B5" w:rsidRDefault="006B7882" w:rsidP="006B7882">
      <w:pPr>
        <w:pStyle w:val="ListParagraph"/>
        <w:ind w:left="360"/>
        <w:rPr>
          <w:rFonts w:eastAsiaTheme="majorEastAsia" w:cstheme="majorBidi"/>
          <w:bCs/>
          <w:iCs/>
          <w:color w:val="033349"/>
        </w:rPr>
      </w:pPr>
    </w:p>
    <w:p w:rsidR="00726786" w:rsidRDefault="00726786" w:rsidP="00726786">
      <w:pPr>
        <w:rPr>
          <w:rFonts w:eastAsiaTheme="majorEastAsia" w:cstheme="majorBidi"/>
          <w:bCs/>
          <w:iCs/>
          <w:color w:val="1168A9"/>
        </w:rPr>
      </w:pPr>
    </w:p>
    <w:p w:rsidR="00726786" w:rsidRPr="002E10FF" w:rsidRDefault="00726786" w:rsidP="00726786">
      <w:pPr>
        <w:rPr>
          <w:rFonts w:eastAsiaTheme="majorEastAsia" w:cstheme="majorBidi"/>
          <w:bCs/>
          <w:iCs/>
          <w:color w:val="04425E"/>
        </w:rPr>
      </w:pPr>
    </w:p>
    <w:p w:rsidR="00A65CD7" w:rsidRPr="00916024" w:rsidRDefault="00B759F8" w:rsidP="00A65CD7">
      <w:pPr>
        <w:rPr>
          <w:rFonts w:eastAsiaTheme="majorEastAsia" w:cstheme="majorBidi"/>
          <w:bCs/>
          <w:iCs/>
          <w:color w:val="033349"/>
        </w:rPr>
      </w:pPr>
      <w:r w:rsidRPr="00A65CD7">
        <w:rPr>
          <w:rFonts w:eastAsiaTheme="majorEastAsia" w:cstheme="majorBidi"/>
          <w:bCs/>
          <w:iCs/>
          <w:noProof/>
          <w:color w:val="2487C4"/>
          <w:lang w:eastAsia="en-AU"/>
        </w:rPr>
        <mc:AlternateContent>
          <mc:Choice Requires="wps">
            <w:drawing>
              <wp:anchor distT="0" distB="0" distL="114300" distR="114300" simplePos="0" relativeHeight="252429312" behindDoc="1" locked="0" layoutInCell="1" allowOverlap="1" wp14:anchorId="12CD2659" wp14:editId="6344DC9A">
                <wp:simplePos x="0" y="0"/>
                <wp:positionH relativeFrom="column">
                  <wp:posOffset>-357809</wp:posOffset>
                </wp:positionH>
                <wp:positionV relativeFrom="paragraph">
                  <wp:posOffset>-243012</wp:posOffset>
                </wp:positionV>
                <wp:extent cx="6506514" cy="9223513"/>
                <wp:effectExtent l="19050" t="19050" r="27940" b="15875"/>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6514" cy="9223513"/>
                        </a:xfrm>
                        <a:prstGeom prst="rect">
                          <a:avLst/>
                        </a:prstGeom>
                        <a:solidFill>
                          <a:srgbClr val="FFFFFF"/>
                        </a:solidFill>
                        <a:ln w="38100">
                          <a:solidFill>
                            <a:srgbClr val="033349"/>
                          </a:solidFill>
                          <a:miter lim="800000"/>
                          <a:headEnd/>
                          <a:tailEnd/>
                        </a:ln>
                      </wps:spPr>
                      <wps:txbx>
                        <w:txbxContent>
                          <w:p w:rsidR="00D81DA5" w:rsidRDefault="00D81DA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8.15pt;margin-top:-19.15pt;width:512.3pt;height:726.25pt;z-index:-25088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3khLwIAAFAEAAAOAAAAZHJzL2Uyb0RvYy54bWysVNtu2zAMfR+wfxD0vviSSxMjTtGlyzCg&#10;uwDtPkCW5ViYJHqSErv7+lJymma3l2F+EESROjo8JL2+HrQiR2GdBFPSbJJSIgyHWpp9Sb8+7N4s&#10;KXGemZopMKKkj8LR683rV+u+K0QOLahaWIIgxhV9V9LW+65IEsdboZmbQCcMOhuwmnk07T6pLesR&#10;XaskT9NF0oOtOwtcOIent6OTbiJ+0wjuPzeNE56okiI3H1cb1yqsyWbNir1lXSv5iQb7BxaaSYOP&#10;nqFumWfkYOVvUFpyCw4aP+GgE2gayUXMAbPJ0l+yuW9ZJ2IuKI7rzjK5/wfLPx2/WCLrkubLFSWG&#10;aSzSgxg8eQsDyYM+fecKDLvvMNAPeIx1jrm67g74N0cMbFtm9uLGWuhbwWrkl4WbycXVEccFkKr/&#10;CDU+ww4eItDQWB3EQzkIomOdHs+1CVQ4Hi7m6WKezSjh6Fvl+XSeTeMbrHi+3lnn3wvQJGxKarH4&#10;EZ4d75wPdFjxHBJec6BkvZNKRcPuq62y5MiwUXbxO6H/FKYM6Us6XWZpOkrwV4x0Op3OVn/C0NJj&#10;yyupS7pMwxeCWBGEe2fquPdMqnGPnJU5KRnEG2X0QzXEomVX4XKQuYL6EbW1MLY4jiRuWrA/KOmx&#10;vUvqvh+YFZSoDwbrs8pmszAP0ZjNr3I07KWnuvQwwxGqpJ6Scbv1cYYCbwM3WMdGRoVfmJw4Y9tG&#10;4U8jFubi0o5RLz+CzRMAAAD//wMAUEsDBBQABgAIAAAAIQA+2Yji4AAAAAwBAAAPAAAAZHJzL2Rv&#10;d25yZXYueG1sTI/LTsMwEEX3SPyDNUhsUOv0QSghTgWILguiVKydeIgDfkSx0xq+nukKdmc0R3fu&#10;lOtkDTvgEDrvBMymGTB0jVedawXs3zaTFbAQpVPSeIcCvjHAujo/K2Wh/NG94mEXW0YhLhRSgI6x&#10;LzgPjUYrw9T36Gj34QcrI41Dy9UgjxRuDZ9nWc6t7Bxd0LLHR43N1260AlJj97puX55vNg/mp35/&#10;Gj+36UqIy4t0fwcsYop/MpzqU3WoqFPtR6cCMwIm1/mCVILFioCM2/wENanL2XIOvCr5/yeqXwAA&#10;AP//AwBQSwECLQAUAAYACAAAACEAtoM4kv4AAADhAQAAEwAAAAAAAAAAAAAAAAAAAAAAW0NvbnRl&#10;bnRfVHlwZXNdLnhtbFBLAQItABQABgAIAAAAIQA4/SH/1gAAAJQBAAALAAAAAAAAAAAAAAAAAC8B&#10;AABfcmVscy8ucmVsc1BLAQItABQABgAIAAAAIQDnG3khLwIAAFAEAAAOAAAAAAAAAAAAAAAAAC4C&#10;AABkcnMvZTJvRG9jLnhtbFBLAQItABQABgAIAAAAIQA+2Yji4AAAAAwBAAAPAAAAAAAAAAAAAAAA&#10;AIkEAABkcnMvZG93bnJldi54bWxQSwUGAAAAAAQABADzAAAAlgUAAAAA&#10;" strokecolor="#033349" strokeweight="3pt">
                <v:textbox>
                  <w:txbxContent>
                    <w:p w:rsidR="00D81DA5" w:rsidRDefault="00D81DA5"/>
                  </w:txbxContent>
                </v:textbox>
              </v:shape>
            </w:pict>
          </mc:Fallback>
        </mc:AlternateContent>
      </w:r>
      <w:r w:rsidR="002E10FF" w:rsidRPr="00916024">
        <w:rPr>
          <w:rFonts w:eastAsiaTheme="majorEastAsia" w:cstheme="majorBidi"/>
          <w:bCs/>
          <w:iCs/>
          <w:color w:val="033349"/>
        </w:rPr>
        <w:t xml:space="preserve"> </w:t>
      </w:r>
      <w:r w:rsidR="00A65CD7" w:rsidRPr="00916024">
        <w:rPr>
          <w:rFonts w:eastAsiaTheme="majorEastAsia" w:cstheme="majorBidi"/>
          <w:b/>
          <w:bCs/>
          <w:iCs/>
          <w:color w:val="033349"/>
        </w:rPr>
        <w:t>Key highlights for 2016-17 for external complaints data are set out below:</w:t>
      </w:r>
    </w:p>
    <w:p w:rsidR="00A95B1A" w:rsidRPr="00916024" w:rsidRDefault="00A95B1A" w:rsidP="00A95B1A">
      <w:pPr>
        <w:rPr>
          <w:color w:val="033349"/>
        </w:rPr>
      </w:pPr>
    </w:p>
    <w:p w:rsidR="006064E2" w:rsidRDefault="006064E2" w:rsidP="00535E9E">
      <w:pPr>
        <w:pStyle w:val="ListParagraph"/>
        <w:numPr>
          <w:ilvl w:val="0"/>
          <w:numId w:val="15"/>
        </w:numPr>
        <w:ind w:left="360"/>
        <w:rPr>
          <w:rFonts w:eastAsiaTheme="majorEastAsia" w:cstheme="majorBidi"/>
          <w:bCs/>
          <w:iCs/>
          <w:color w:val="033349"/>
        </w:rPr>
      </w:pPr>
      <w:r>
        <w:rPr>
          <w:rFonts w:eastAsiaTheme="majorEastAsia" w:cstheme="majorBidi"/>
          <w:bCs/>
          <w:iCs/>
          <w:color w:val="033349"/>
        </w:rPr>
        <w:t>7,569</w:t>
      </w:r>
      <w:r w:rsidR="00A95B1A" w:rsidRPr="00916024">
        <w:rPr>
          <w:rFonts w:eastAsiaTheme="majorEastAsia" w:cstheme="majorBidi"/>
          <w:bCs/>
          <w:iCs/>
          <w:color w:val="033349"/>
        </w:rPr>
        <w:t xml:space="preserve"> complaints were received by </w:t>
      </w:r>
      <w:r>
        <w:rPr>
          <w:rFonts w:eastAsiaTheme="majorEastAsia" w:cstheme="majorBidi"/>
          <w:bCs/>
          <w:iCs/>
          <w:color w:val="033349"/>
        </w:rPr>
        <w:t xml:space="preserve">25 </w:t>
      </w:r>
      <w:r w:rsidR="00A95B1A" w:rsidRPr="00916024">
        <w:rPr>
          <w:rFonts w:eastAsiaTheme="majorEastAsia" w:cstheme="majorBidi"/>
          <w:bCs/>
          <w:iCs/>
          <w:color w:val="033349"/>
        </w:rPr>
        <w:t>prescribed</w:t>
      </w:r>
      <w:r>
        <w:rPr>
          <w:rFonts w:eastAsiaTheme="majorEastAsia" w:cstheme="majorBidi"/>
          <w:bCs/>
          <w:iCs/>
          <w:color w:val="033349"/>
        </w:rPr>
        <w:t xml:space="preserve"> health service providers covering complaints about health and mental health services, representing a 6% decrease compared to 2015-16.</w:t>
      </w:r>
    </w:p>
    <w:p w:rsidR="006064E2" w:rsidRDefault="006064E2" w:rsidP="006064E2">
      <w:pPr>
        <w:pStyle w:val="ListParagraph"/>
        <w:ind w:left="360"/>
        <w:rPr>
          <w:rFonts w:eastAsiaTheme="majorEastAsia" w:cstheme="majorBidi"/>
          <w:bCs/>
          <w:iCs/>
          <w:color w:val="033349"/>
        </w:rPr>
      </w:pPr>
    </w:p>
    <w:p w:rsidR="00A95B1A" w:rsidRPr="00916024" w:rsidRDefault="00A95B1A" w:rsidP="00535E9E">
      <w:pPr>
        <w:pStyle w:val="ListParagraph"/>
        <w:numPr>
          <w:ilvl w:val="0"/>
          <w:numId w:val="15"/>
        </w:numPr>
        <w:ind w:left="360"/>
        <w:rPr>
          <w:rFonts w:eastAsiaTheme="majorEastAsia" w:cstheme="majorBidi"/>
          <w:bCs/>
          <w:iCs/>
          <w:color w:val="033349"/>
        </w:rPr>
      </w:pPr>
      <w:r w:rsidRPr="00916024">
        <w:rPr>
          <w:rFonts w:eastAsiaTheme="majorEastAsia" w:cstheme="majorBidi"/>
          <w:bCs/>
          <w:iCs/>
          <w:color w:val="033349"/>
        </w:rPr>
        <w:t xml:space="preserve">464 </w:t>
      </w:r>
      <w:r w:rsidR="006064E2">
        <w:rPr>
          <w:rFonts w:eastAsiaTheme="majorEastAsia" w:cstheme="majorBidi"/>
          <w:bCs/>
          <w:iCs/>
          <w:color w:val="033349"/>
        </w:rPr>
        <w:t xml:space="preserve">complaints were received </w:t>
      </w:r>
      <w:r w:rsidRPr="00916024">
        <w:rPr>
          <w:rFonts w:eastAsiaTheme="majorEastAsia" w:cstheme="majorBidi"/>
          <w:bCs/>
          <w:iCs/>
          <w:color w:val="033349"/>
        </w:rPr>
        <w:t xml:space="preserve">from </w:t>
      </w:r>
      <w:r w:rsidR="006064E2">
        <w:rPr>
          <w:rFonts w:eastAsiaTheme="majorEastAsia" w:cstheme="majorBidi"/>
          <w:bCs/>
          <w:iCs/>
          <w:color w:val="033349"/>
        </w:rPr>
        <w:t>20 prescribed disability service providers</w:t>
      </w:r>
      <w:r w:rsidRPr="00916024">
        <w:rPr>
          <w:rFonts w:eastAsiaTheme="majorEastAsia" w:cstheme="majorBidi"/>
          <w:bCs/>
          <w:iCs/>
          <w:color w:val="033349"/>
        </w:rPr>
        <w:t xml:space="preserve">, </w:t>
      </w:r>
      <w:r w:rsidR="006064E2">
        <w:rPr>
          <w:rFonts w:eastAsiaTheme="majorEastAsia" w:cstheme="majorBidi"/>
          <w:bCs/>
          <w:iCs/>
          <w:color w:val="033349"/>
        </w:rPr>
        <w:t>representing</w:t>
      </w:r>
      <w:r w:rsidR="006064E2" w:rsidRPr="00916024">
        <w:rPr>
          <w:rFonts w:eastAsiaTheme="majorEastAsia" w:cstheme="majorBidi"/>
          <w:bCs/>
          <w:iCs/>
          <w:color w:val="033349"/>
        </w:rPr>
        <w:t xml:space="preserve"> </w:t>
      </w:r>
      <w:r w:rsidR="006064E2">
        <w:rPr>
          <w:rFonts w:eastAsiaTheme="majorEastAsia" w:cstheme="majorBidi"/>
          <w:bCs/>
          <w:iCs/>
          <w:color w:val="033349"/>
        </w:rPr>
        <w:t xml:space="preserve">a 21% increase compared to 2015-16. </w:t>
      </w:r>
    </w:p>
    <w:p w:rsidR="00262EB8" w:rsidRPr="00916024" w:rsidRDefault="00262EB8" w:rsidP="00262EB8">
      <w:pPr>
        <w:rPr>
          <w:rFonts w:eastAsiaTheme="majorEastAsia" w:cstheme="majorBidi"/>
          <w:bCs/>
          <w:iCs/>
          <w:color w:val="033349"/>
        </w:rPr>
      </w:pPr>
    </w:p>
    <w:p w:rsidR="00262EB8" w:rsidRPr="00916024" w:rsidRDefault="00262EB8" w:rsidP="00535E9E">
      <w:pPr>
        <w:pStyle w:val="ListParagraph"/>
        <w:numPr>
          <w:ilvl w:val="0"/>
          <w:numId w:val="15"/>
        </w:numPr>
        <w:ind w:left="426"/>
        <w:rPr>
          <w:color w:val="033349"/>
        </w:rPr>
      </w:pPr>
      <w:r w:rsidRPr="00916024">
        <w:rPr>
          <w:rFonts w:eastAsiaTheme="majorEastAsia" w:cstheme="majorBidi"/>
          <w:bCs/>
          <w:iCs/>
          <w:color w:val="033349"/>
        </w:rPr>
        <w:t>All types of service providers addressed more than 65% of complaints within 30 days. Health and mental health service providers typically resolved more than 90% of complaints within 90 days, and disability service providers resolved more than 85% of complaints within 90 days.</w:t>
      </w:r>
    </w:p>
    <w:p w:rsidR="00262EB8" w:rsidRPr="00916024" w:rsidRDefault="00262EB8" w:rsidP="00262EB8">
      <w:pPr>
        <w:pStyle w:val="ListParagraph"/>
        <w:ind w:left="426"/>
        <w:rPr>
          <w:color w:val="033349"/>
        </w:rPr>
      </w:pPr>
    </w:p>
    <w:p w:rsidR="00262EB8" w:rsidRPr="00916024" w:rsidRDefault="00262EB8" w:rsidP="00535E9E">
      <w:pPr>
        <w:pStyle w:val="ListParagraph"/>
        <w:numPr>
          <w:ilvl w:val="0"/>
          <w:numId w:val="15"/>
        </w:numPr>
        <w:ind w:left="426"/>
        <w:rPr>
          <w:color w:val="033349"/>
        </w:rPr>
      </w:pPr>
      <w:r w:rsidRPr="00916024">
        <w:rPr>
          <w:rFonts w:eastAsiaTheme="majorEastAsia" w:cstheme="majorBidi"/>
          <w:bCs/>
          <w:iCs/>
          <w:color w:val="033349"/>
        </w:rPr>
        <w:t>The issues raised in the complaints received by prescribed providers differ depending on whether the complaint concerned a health, disability or mental health service:</w:t>
      </w:r>
    </w:p>
    <w:p w:rsidR="00262EB8" w:rsidRPr="00916024" w:rsidRDefault="00262EB8" w:rsidP="00262EB8">
      <w:pPr>
        <w:pStyle w:val="ListParagraph"/>
        <w:ind w:left="426"/>
        <w:rPr>
          <w:rFonts w:eastAsiaTheme="majorEastAsia" w:cstheme="majorBidi"/>
          <w:bCs/>
          <w:iCs/>
          <w:color w:val="033349"/>
        </w:rPr>
      </w:pPr>
    </w:p>
    <w:p w:rsidR="00A85BD0" w:rsidRDefault="00262EB8" w:rsidP="00A85BD0">
      <w:pPr>
        <w:pStyle w:val="ListParagraph"/>
        <w:numPr>
          <w:ilvl w:val="0"/>
          <w:numId w:val="4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Health complaints typically concerned the quality of clinical care (35%), service access/availability (16%), and issues related to communication between the </w:t>
      </w:r>
      <w:r w:rsidR="00897CDD">
        <w:rPr>
          <w:rFonts w:eastAsiaTheme="majorEastAsia" w:cstheme="majorBidi"/>
          <w:bCs/>
          <w:iCs/>
          <w:color w:val="033349"/>
        </w:rPr>
        <w:t xml:space="preserve">service </w:t>
      </w:r>
      <w:r w:rsidRPr="00916024">
        <w:rPr>
          <w:rFonts w:eastAsiaTheme="majorEastAsia" w:cstheme="majorBidi"/>
          <w:bCs/>
          <w:iCs/>
          <w:color w:val="033349"/>
        </w:rPr>
        <w:t xml:space="preserve">provider and the </w:t>
      </w:r>
      <w:r w:rsidR="00494EEF">
        <w:rPr>
          <w:rFonts w:eastAsiaTheme="majorEastAsia" w:cstheme="majorBidi"/>
          <w:bCs/>
          <w:iCs/>
          <w:color w:val="033349"/>
        </w:rPr>
        <w:t>individual</w:t>
      </w:r>
      <w:r w:rsidRPr="00916024">
        <w:rPr>
          <w:rFonts w:eastAsiaTheme="majorEastAsia" w:cstheme="majorBidi"/>
          <w:bCs/>
          <w:iCs/>
          <w:color w:val="033349"/>
        </w:rPr>
        <w:t xml:space="preserve"> (21%).</w:t>
      </w:r>
    </w:p>
    <w:p w:rsidR="00A85BD0" w:rsidRDefault="00262EB8" w:rsidP="00A85BD0">
      <w:pPr>
        <w:pStyle w:val="ListParagraph"/>
        <w:numPr>
          <w:ilvl w:val="0"/>
          <w:numId w:val="45"/>
        </w:numPr>
        <w:spacing w:after="60"/>
        <w:ind w:left="714" w:hanging="357"/>
        <w:contextualSpacing w:val="0"/>
        <w:rPr>
          <w:rFonts w:eastAsiaTheme="majorEastAsia" w:cstheme="majorBidi"/>
          <w:bCs/>
          <w:iCs/>
          <w:color w:val="033349"/>
        </w:rPr>
      </w:pPr>
      <w:r w:rsidRPr="00A85BD0">
        <w:rPr>
          <w:rFonts w:eastAsiaTheme="majorEastAsia" w:cstheme="majorBidi"/>
          <w:bCs/>
          <w:iCs/>
          <w:color w:val="033349"/>
        </w:rPr>
        <w:t xml:space="preserve">Disability complaints typically concerned service delivery (57%), staff issues (53%), and communication between the </w:t>
      </w:r>
      <w:r w:rsidR="00381E21" w:rsidRPr="00A85BD0">
        <w:rPr>
          <w:rFonts w:eastAsiaTheme="majorEastAsia" w:cstheme="majorBidi"/>
          <w:bCs/>
          <w:iCs/>
          <w:color w:val="033349"/>
        </w:rPr>
        <w:t xml:space="preserve">service </w:t>
      </w:r>
      <w:r w:rsidRPr="00A85BD0">
        <w:rPr>
          <w:rFonts w:eastAsiaTheme="majorEastAsia" w:cstheme="majorBidi"/>
          <w:bCs/>
          <w:iCs/>
          <w:color w:val="033349"/>
        </w:rPr>
        <w:t xml:space="preserve">provider and </w:t>
      </w:r>
      <w:r w:rsidR="00381E21" w:rsidRPr="00A85BD0">
        <w:rPr>
          <w:rFonts w:eastAsiaTheme="majorEastAsia" w:cstheme="majorBidi"/>
          <w:bCs/>
          <w:iCs/>
          <w:color w:val="033349"/>
        </w:rPr>
        <w:t>individual</w:t>
      </w:r>
      <w:r w:rsidRPr="00A85BD0">
        <w:rPr>
          <w:rFonts w:eastAsiaTheme="majorEastAsia" w:cstheme="majorBidi"/>
          <w:bCs/>
          <w:iCs/>
          <w:color w:val="033349"/>
        </w:rPr>
        <w:t xml:space="preserve"> (or their representative) (41%).</w:t>
      </w:r>
    </w:p>
    <w:p w:rsidR="00262EB8" w:rsidRPr="00A85BD0" w:rsidRDefault="00262EB8" w:rsidP="00A85BD0">
      <w:pPr>
        <w:pStyle w:val="ListParagraph"/>
        <w:numPr>
          <w:ilvl w:val="0"/>
          <w:numId w:val="45"/>
        </w:numPr>
        <w:spacing w:after="60"/>
        <w:ind w:left="714" w:hanging="357"/>
        <w:contextualSpacing w:val="0"/>
        <w:rPr>
          <w:rFonts w:eastAsiaTheme="majorEastAsia" w:cstheme="majorBidi"/>
          <w:bCs/>
          <w:iCs/>
          <w:color w:val="033349"/>
        </w:rPr>
      </w:pPr>
      <w:r w:rsidRPr="00A85BD0">
        <w:rPr>
          <w:rFonts w:eastAsiaTheme="majorEastAsia" w:cstheme="majorBidi"/>
          <w:bCs/>
          <w:iCs/>
          <w:color w:val="033349"/>
        </w:rPr>
        <w:t xml:space="preserve">Mental health complaints typically concerned quality of clinical care (35%), communication between the </w:t>
      </w:r>
      <w:r w:rsidR="00381E21" w:rsidRPr="00A85BD0">
        <w:rPr>
          <w:rFonts w:eastAsiaTheme="majorEastAsia" w:cstheme="majorBidi"/>
          <w:bCs/>
          <w:iCs/>
          <w:color w:val="033349"/>
        </w:rPr>
        <w:t xml:space="preserve">service </w:t>
      </w:r>
      <w:r w:rsidRPr="00A85BD0">
        <w:rPr>
          <w:rFonts w:eastAsiaTheme="majorEastAsia" w:cstheme="majorBidi"/>
          <w:bCs/>
          <w:iCs/>
          <w:color w:val="033349"/>
        </w:rPr>
        <w:t xml:space="preserve">provider and </w:t>
      </w:r>
      <w:r w:rsidR="00381E21" w:rsidRPr="00A85BD0">
        <w:rPr>
          <w:rFonts w:eastAsiaTheme="majorEastAsia" w:cstheme="majorBidi"/>
          <w:bCs/>
          <w:iCs/>
          <w:color w:val="033349"/>
        </w:rPr>
        <w:t>individual</w:t>
      </w:r>
      <w:r w:rsidRPr="00A85BD0">
        <w:rPr>
          <w:rFonts w:eastAsiaTheme="majorEastAsia" w:cstheme="majorBidi"/>
          <w:bCs/>
          <w:iCs/>
          <w:color w:val="033349"/>
        </w:rPr>
        <w:t xml:space="preserve"> (or their representative) (25%), rights, respect and dignity of the </w:t>
      </w:r>
      <w:r w:rsidR="00A74B7D" w:rsidRPr="00A85BD0">
        <w:rPr>
          <w:rFonts w:eastAsiaTheme="majorEastAsia" w:cstheme="majorBidi"/>
          <w:bCs/>
          <w:iCs/>
          <w:color w:val="033349"/>
        </w:rPr>
        <w:t xml:space="preserve">individual </w:t>
      </w:r>
      <w:r w:rsidRPr="00A85BD0">
        <w:rPr>
          <w:rFonts w:eastAsiaTheme="majorEastAsia" w:cstheme="majorBidi"/>
          <w:bCs/>
          <w:iCs/>
          <w:color w:val="033349"/>
        </w:rPr>
        <w:t>(</w:t>
      </w:r>
      <w:proofErr w:type="gramStart"/>
      <w:r w:rsidRPr="00A85BD0">
        <w:rPr>
          <w:rFonts w:eastAsiaTheme="majorEastAsia" w:cstheme="majorBidi"/>
          <w:bCs/>
          <w:iCs/>
          <w:color w:val="033349"/>
        </w:rPr>
        <w:t>15%),</w:t>
      </w:r>
      <w:proofErr w:type="gramEnd"/>
      <w:r w:rsidRPr="00A85BD0">
        <w:rPr>
          <w:rFonts w:eastAsiaTheme="majorEastAsia" w:cstheme="majorBidi"/>
          <w:bCs/>
          <w:iCs/>
          <w:color w:val="033349"/>
        </w:rPr>
        <w:t xml:space="preserve"> and issues related</w:t>
      </w:r>
      <w:r w:rsidR="00294B5E" w:rsidRPr="00A85BD0">
        <w:rPr>
          <w:rFonts w:eastAsiaTheme="majorEastAsia" w:cstheme="majorBidi"/>
          <w:bCs/>
          <w:iCs/>
          <w:color w:val="033349"/>
        </w:rPr>
        <w:t xml:space="preserve"> to service access/availability </w:t>
      </w:r>
      <w:r w:rsidRPr="00A85BD0">
        <w:rPr>
          <w:rFonts w:eastAsiaTheme="majorEastAsia" w:cstheme="majorBidi"/>
          <w:bCs/>
          <w:iCs/>
          <w:color w:val="033349"/>
        </w:rPr>
        <w:t>(8%)</w:t>
      </w:r>
      <w:r w:rsidR="00294B5E" w:rsidRPr="00A85BD0">
        <w:rPr>
          <w:rFonts w:eastAsiaTheme="majorEastAsia" w:cstheme="majorBidi"/>
          <w:bCs/>
          <w:iCs/>
          <w:color w:val="033349"/>
        </w:rPr>
        <w:t>.</w:t>
      </w:r>
      <w:r w:rsidRPr="00A85BD0">
        <w:rPr>
          <w:rFonts w:eastAsiaTheme="majorEastAsia" w:cstheme="majorBidi"/>
          <w:bCs/>
          <w:iCs/>
          <w:color w:val="033349"/>
        </w:rPr>
        <w:t xml:space="preserve"> </w:t>
      </w:r>
    </w:p>
    <w:p w:rsidR="00262EB8" w:rsidRPr="00916024" w:rsidRDefault="00262EB8" w:rsidP="00A85BD0">
      <w:pPr>
        <w:spacing w:after="60"/>
        <w:ind w:left="426"/>
        <w:rPr>
          <w:rFonts w:eastAsiaTheme="majorEastAsia" w:cstheme="majorBidi"/>
          <w:bCs/>
          <w:iCs/>
          <w:color w:val="033349"/>
        </w:rPr>
      </w:pPr>
    </w:p>
    <w:p w:rsidR="00262EB8" w:rsidRPr="00916024" w:rsidRDefault="00262EB8" w:rsidP="00262EB8">
      <w:pPr>
        <w:ind w:left="426"/>
        <w:rPr>
          <w:rFonts w:eastAsiaTheme="majorEastAsia" w:cstheme="majorBidi"/>
          <w:bCs/>
          <w:iCs/>
          <w:color w:val="033349"/>
        </w:rPr>
      </w:pPr>
      <w:r w:rsidRPr="00916024">
        <w:rPr>
          <w:rFonts w:eastAsiaTheme="majorEastAsia" w:cstheme="majorBidi"/>
          <w:bCs/>
          <w:iCs/>
          <w:color w:val="033349"/>
        </w:rPr>
        <w:t xml:space="preserve">These issues are generally consistent between 2016-17 and 2015-16 for all </w:t>
      </w:r>
      <w:r w:rsidR="00381E21">
        <w:rPr>
          <w:rFonts w:eastAsiaTheme="majorEastAsia" w:cstheme="majorBidi"/>
          <w:bCs/>
          <w:iCs/>
          <w:color w:val="033349"/>
        </w:rPr>
        <w:t xml:space="preserve">service </w:t>
      </w:r>
      <w:r w:rsidRPr="00916024">
        <w:rPr>
          <w:rFonts w:eastAsiaTheme="majorEastAsia" w:cstheme="majorBidi"/>
          <w:bCs/>
          <w:iCs/>
          <w:color w:val="033349"/>
        </w:rPr>
        <w:t>provider types.</w:t>
      </w:r>
    </w:p>
    <w:p w:rsidR="00262EB8" w:rsidRPr="00916024" w:rsidRDefault="00262EB8" w:rsidP="00262EB8">
      <w:pPr>
        <w:pStyle w:val="ListParagraph"/>
        <w:ind w:left="426"/>
        <w:rPr>
          <w:color w:val="033349"/>
        </w:rPr>
      </w:pPr>
    </w:p>
    <w:p w:rsidR="00A74B7D" w:rsidRDefault="00262EB8" w:rsidP="00535E9E">
      <w:pPr>
        <w:pStyle w:val="ListParagraph"/>
        <w:numPr>
          <w:ilvl w:val="0"/>
          <w:numId w:val="15"/>
        </w:numPr>
        <w:ind w:left="426"/>
        <w:rPr>
          <w:rFonts w:eastAsiaTheme="majorEastAsia" w:cstheme="majorBidi"/>
          <w:bCs/>
          <w:iCs/>
          <w:color w:val="033349"/>
        </w:rPr>
      </w:pPr>
      <w:r w:rsidRPr="00916024">
        <w:rPr>
          <w:rFonts w:eastAsiaTheme="majorEastAsia" w:cstheme="majorBidi"/>
          <w:bCs/>
          <w:iCs/>
          <w:color w:val="033349"/>
        </w:rPr>
        <w:t xml:space="preserve">The outcomes of complaints are consistent across all </w:t>
      </w:r>
      <w:r w:rsidR="00381E21">
        <w:rPr>
          <w:rFonts w:eastAsiaTheme="majorEastAsia" w:cstheme="majorBidi"/>
          <w:bCs/>
          <w:iCs/>
          <w:color w:val="033349"/>
        </w:rPr>
        <w:t xml:space="preserve">service </w:t>
      </w:r>
      <w:r w:rsidRPr="00916024">
        <w:rPr>
          <w:rFonts w:eastAsiaTheme="majorEastAsia" w:cstheme="majorBidi"/>
          <w:bCs/>
          <w:iCs/>
          <w:color w:val="033349"/>
        </w:rPr>
        <w:t xml:space="preserve">provider types. The most common outcomes were: </w:t>
      </w:r>
    </w:p>
    <w:p w:rsidR="007807B5" w:rsidRDefault="007807B5" w:rsidP="007807B5">
      <w:pPr>
        <w:pStyle w:val="ListParagraph"/>
        <w:ind w:left="426"/>
        <w:rPr>
          <w:rFonts w:eastAsiaTheme="majorEastAsia" w:cstheme="majorBidi"/>
          <w:bCs/>
          <w:iCs/>
          <w:color w:val="033349"/>
        </w:rPr>
      </w:pPr>
    </w:p>
    <w:p w:rsidR="006B7882" w:rsidRDefault="007807B5" w:rsidP="006B7882">
      <w:pPr>
        <w:pStyle w:val="ListParagraph"/>
        <w:numPr>
          <w:ilvl w:val="0"/>
          <w:numId w:val="45"/>
        </w:numPr>
        <w:spacing w:after="60"/>
        <w:ind w:left="714" w:hanging="357"/>
        <w:contextualSpacing w:val="0"/>
        <w:rPr>
          <w:rFonts w:eastAsiaTheme="majorEastAsia" w:cstheme="majorBidi"/>
          <w:bCs/>
          <w:iCs/>
          <w:color w:val="033349"/>
        </w:rPr>
      </w:pPr>
      <w:r>
        <w:rPr>
          <w:rFonts w:eastAsiaTheme="majorEastAsia" w:cstheme="majorBidi"/>
          <w:bCs/>
          <w:iCs/>
          <w:color w:val="033349"/>
        </w:rPr>
        <w:t>A</w:t>
      </w:r>
      <w:r w:rsidR="00262EB8" w:rsidRPr="00916024">
        <w:rPr>
          <w:rFonts w:eastAsiaTheme="majorEastAsia" w:cstheme="majorBidi"/>
          <w:bCs/>
          <w:iCs/>
          <w:color w:val="033349"/>
        </w:rPr>
        <w:t xml:space="preserve">cknowledgement of the </w:t>
      </w:r>
      <w:r>
        <w:rPr>
          <w:rFonts w:eastAsiaTheme="majorEastAsia" w:cstheme="majorBidi"/>
          <w:bCs/>
          <w:iCs/>
          <w:color w:val="033349"/>
        </w:rPr>
        <w:t>individual</w:t>
      </w:r>
      <w:r w:rsidR="00262EB8" w:rsidRPr="00916024">
        <w:rPr>
          <w:rFonts w:eastAsiaTheme="majorEastAsia" w:cstheme="majorBidi"/>
          <w:bCs/>
          <w:iCs/>
          <w:color w:val="033349"/>
        </w:rPr>
        <w:t>'s views or issues</w:t>
      </w:r>
      <w:r w:rsidR="00B67DD8" w:rsidRPr="00916024">
        <w:rPr>
          <w:rFonts w:eastAsiaTheme="majorEastAsia" w:cstheme="majorBidi"/>
          <w:bCs/>
          <w:iCs/>
          <w:color w:val="033349"/>
        </w:rPr>
        <w:t>;</w:t>
      </w:r>
      <w:r w:rsidR="0089584A" w:rsidRPr="00916024">
        <w:rPr>
          <w:rFonts w:eastAsiaTheme="majorEastAsia" w:cstheme="majorBidi"/>
          <w:bCs/>
          <w:iCs/>
          <w:color w:val="033349"/>
        </w:rPr>
        <w:t xml:space="preserve"> h</w:t>
      </w:r>
      <w:r w:rsidR="00262EB8" w:rsidRPr="00916024">
        <w:rPr>
          <w:rFonts w:eastAsiaTheme="majorEastAsia" w:cstheme="majorBidi"/>
          <w:bCs/>
          <w:iCs/>
          <w:color w:val="033349"/>
        </w:rPr>
        <w:t>ealth (20%), disabilit</w:t>
      </w:r>
      <w:r w:rsidR="00294B5E" w:rsidRPr="00916024">
        <w:rPr>
          <w:rFonts w:eastAsiaTheme="majorEastAsia" w:cstheme="majorBidi"/>
          <w:bCs/>
          <w:iCs/>
          <w:color w:val="033349"/>
        </w:rPr>
        <w:t>y (78%) and mental health (20%)</w:t>
      </w:r>
      <w:r>
        <w:rPr>
          <w:rFonts w:eastAsiaTheme="majorEastAsia" w:cstheme="majorBidi"/>
          <w:bCs/>
          <w:iCs/>
          <w:color w:val="033349"/>
        </w:rPr>
        <w:t>.</w:t>
      </w:r>
      <w:r w:rsidR="00262EB8" w:rsidRPr="00916024">
        <w:rPr>
          <w:rFonts w:eastAsiaTheme="majorEastAsia" w:cstheme="majorBidi"/>
          <w:bCs/>
          <w:iCs/>
          <w:color w:val="033349"/>
        </w:rPr>
        <w:t xml:space="preserve"> </w:t>
      </w:r>
    </w:p>
    <w:p w:rsidR="006B7882" w:rsidRDefault="007807B5" w:rsidP="006B7882">
      <w:pPr>
        <w:pStyle w:val="ListParagraph"/>
        <w:numPr>
          <w:ilvl w:val="0"/>
          <w:numId w:val="45"/>
        </w:numPr>
        <w:spacing w:after="60"/>
        <w:ind w:left="714" w:hanging="357"/>
        <w:contextualSpacing w:val="0"/>
        <w:rPr>
          <w:rFonts w:eastAsiaTheme="majorEastAsia" w:cstheme="majorBidi"/>
          <w:bCs/>
          <w:iCs/>
          <w:color w:val="033349"/>
        </w:rPr>
      </w:pPr>
      <w:r w:rsidRPr="006B7882">
        <w:rPr>
          <w:rFonts w:eastAsiaTheme="majorEastAsia" w:cstheme="majorBidi"/>
          <w:bCs/>
          <w:iCs/>
          <w:color w:val="033349"/>
        </w:rPr>
        <w:t>A</w:t>
      </w:r>
      <w:r w:rsidR="00262EB8" w:rsidRPr="006B7882">
        <w:rPr>
          <w:rFonts w:eastAsiaTheme="majorEastAsia" w:cstheme="majorBidi"/>
          <w:bCs/>
          <w:iCs/>
          <w:color w:val="033349"/>
        </w:rPr>
        <w:t>n explanation or information about services provided</w:t>
      </w:r>
      <w:r w:rsidR="00B67DD8" w:rsidRPr="006B7882">
        <w:rPr>
          <w:rFonts w:eastAsiaTheme="majorEastAsia" w:cstheme="majorBidi"/>
          <w:bCs/>
          <w:iCs/>
          <w:color w:val="033349"/>
        </w:rPr>
        <w:t>;</w:t>
      </w:r>
      <w:r w:rsidR="00262EB8" w:rsidRPr="006B7882">
        <w:rPr>
          <w:rFonts w:eastAsiaTheme="majorEastAsia" w:cstheme="majorBidi"/>
          <w:bCs/>
          <w:iCs/>
          <w:color w:val="033349"/>
        </w:rPr>
        <w:t xml:space="preserve"> </w:t>
      </w:r>
      <w:r w:rsidR="00294B5E" w:rsidRPr="006B7882">
        <w:rPr>
          <w:rFonts w:eastAsiaTheme="majorEastAsia" w:cstheme="majorBidi"/>
          <w:bCs/>
          <w:iCs/>
          <w:color w:val="033349"/>
        </w:rPr>
        <w:t>h</w:t>
      </w:r>
      <w:r w:rsidR="0089584A" w:rsidRPr="006B7882">
        <w:rPr>
          <w:rFonts w:eastAsiaTheme="majorEastAsia" w:cstheme="majorBidi"/>
          <w:bCs/>
          <w:iCs/>
          <w:color w:val="033349"/>
        </w:rPr>
        <w:t xml:space="preserve">ealth </w:t>
      </w:r>
      <w:r w:rsidR="00294B5E" w:rsidRPr="006B7882">
        <w:rPr>
          <w:rFonts w:eastAsiaTheme="majorEastAsia" w:cstheme="majorBidi"/>
          <w:bCs/>
          <w:iCs/>
          <w:color w:val="033349"/>
        </w:rPr>
        <w:t>(</w:t>
      </w:r>
      <w:r w:rsidR="00262EB8" w:rsidRPr="006B7882">
        <w:rPr>
          <w:rFonts w:eastAsiaTheme="majorEastAsia" w:cstheme="majorBidi"/>
          <w:bCs/>
          <w:iCs/>
          <w:color w:val="033349"/>
        </w:rPr>
        <w:t>32</w:t>
      </w:r>
      <w:r w:rsidR="0089584A" w:rsidRPr="006B7882">
        <w:rPr>
          <w:rFonts w:eastAsiaTheme="majorEastAsia" w:cstheme="majorBidi"/>
          <w:bCs/>
          <w:iCs/>
          <w:color w:val="033349"/>
        </w:rPr>
        <w:t>%</w:t>
      </w:r>
      <w:r w:rsidR="00294B5E" w:rsidRPr="006B7882">
        <w:rPr>
          <w:rFonts w:eastAsiaTheme="majorEastAsia" w:cstheme="majorBidi"/>
          <w:bCs/>
          <w:iCs/>
          <w:color w:val="033349"/>
        </w:rPr>
        <w:t>)</w:t>
      </w:r>
      <w:r w:rsidR="0089584A" w:rsidRPr="006B7882">
        <w:rPr>
          <w:rFonts w:eastAsiaTheme="majorEastAsia" w:cstheme="majorBidi"/>
          <w:bCs/>
          <w:iCs/>
          <w:color w:val="033349"/>
        </w:rPr>
        <w:t xml:space="preserve">, disability </w:t>
      </w:r>
      <w:r w:rsidR="00294B5E" w:rsidRPr="006B7882">
        <w:rPr>
          <w:rFonts w:eastAsiaTheme="majorEastAsia" w:cstheme="majorBidi"/>
          <w:bCs/>
          <w:iCs/>
          <w:color w:val="033349"/>
        </w:rPr>
        <w:t>(</w:t>
      </w:r>
      <w:r w:rsidR="0089584A" w:rsidRPr="006B7882">
        <w:rPr>
          <w:rFonts w:eastAsiaTheme="majorEastAsia" w:cstheme="majorBidi"/>
          <w:bCs/>
          <w:iCs/>
          <w:color w:val="033349"/>
        </w:rPr>
        <w:t>56%</w:t>
      </w:r>
      <w:r w:rsidR="00294B5E" w:rsidRPr="006B7882">
        <w:rPr>
          <w:rFonts w:eastAsiaTheme="majorEastAsia" w:cstheme="majorBidi"/>
          <w:bCs/>
          <w:iCs/>
          <w:color w:val="033349"/>
        </w:rPr>
        <w:t>)</w:t>
      </w:r>
      <w:r w:rsidR="00262EB8" w:rsidRPr="006B7882">
        <w:rPr>
          <w:rFonts w:eastAsiaTheme="majorEastAsia" w:cstheme="majorBidi"/>
          <w:bCs/>
          <w:iCs/>
          <w:color w:val="033349"/>
        </w:rPr>
        <w:t xml:space="preserve"> and mental </w:t>
      </w:r>
      <w:r w:rsidR="0089584A" w:rsidRPr="006B7882">
        <w:rPr>
          <w:rFonts w:eastAsiaTheme="majorEastAsia" w:cstheme="majorBidi"/>
          <w:bCs/>
          <w:iCs/>
          <w:color w:val="033349"/>
        </w:rPr>
        <w:t xml:space="preserve">health </w:t>
      </w:r>
      <w:r w:rsidR="00294B5E" w:rsidRPr="006B7882">
        <w:rPr>
          <w:rFonts w:eastAsiaTheme="majorEastAsia" w:cstheme="majorBidi"/>
          <w:bCs/>
          <w:iCs/>
          <w:color w:val="033349"/>
        </w:rPr>
        <w:t>(</w:t>
      </w:r>
      <w:r w:rsidR="00262EB8" w:rsidRPr="006B7882">
        <w:rPr>
          <w:rFonts w:eastAsiaTheme="majorEastAsia" w:cstheme="majorBidi"/>
          <w:bCs/>
          <w:iCs/>
          <w:color w:val="033349"/>
        </w:rPr>
        <w:t>32</w:t>
      </w:r>
      <w:r w:rsidR="0089584A" w:rsidRPr="006B7882">
        <w:rPr>
          <w:rFonts w:eastAsiaTheme="majorEastAsia" w:cstheme="majorBidi"/>
          <w:bCs/>
          <w:iCs/>
          <w:color w:val="033349"/>
        </w:rPr>
        <w:t>%</w:t>
      </w:r>
      <w:r w:rsidR="00262EB8" w:rsidRPr="006B7882">
        <w:rPr>
          <w:rFonts w:eastAsiaTheme="majorEastAsia" w:cstheme="majorBidi"/>
          <w:bCs/>
          <w:iCs/>
          <w:color w:val="033349"/>
        </w:rPr>
        <w:t>)</w:t>
      </w:r>
      <w:r w:rsidRPr="006B7882">
        <w:rPr>
          <w:rFonts w:eastAsiaTheme="majorEastAsia" w:cstheme="majorBidi"/>
          <w:bCs/>
          <w:iCs/>
          <w:color w:val="033349"/>
        </w:rPr>
        <w:t>.</w:t>
      </w:r>
    </w:p>
    <w:p w:rsidR="006B7882" w:rsidRDefault="007807B5" w:rsidP="006B7882">
      <w:pPr>
        <w:pStyle w:val="ListParagraph"/>
        <w:numPr>
          <w:ilvl w:val="0"/>
          <w:numId w:val="45"/>
        </w:numPr>
        <w:spacing w:after="60"/>
        <w:ind w:left="714" w:hanging="357"/>
        <w:contextualSpacing w:val="0"/>
        <w:rPr>
          <w:rFonts w:eastAsiaTheme="majorEastAsia" w:cstheme="majorBidi"/>
          <w:bCs/>
          <w:iCs/>
          <w:color w:val="033349"/>
        </w:rPr>
      </w:pPr>
      <w:r w:rsidRPr="006B7882">
        <w:rPr>
          <w:rFonts w:eastAsiaTheme="majorEastAsia" w:cstheme="majorBidi"/>
          <w:bCs/>
          <w:iCs/>
          <w:color w:val="033349"/>
        </w:rPr>
        <w:t>An</w:t>
      </w:r>
      <w:r w:rsidR="00262EB8" w:rsidRPr="006B7882">
        <w:rPr>
          <w:rFonts w:eastAsiaTheme="majorEastAsia" w:cstheme="majorBidi"/>
          <w:bCs/>
          <w:iCs/>
          <w:color w:val="033349"/>
        </w:rPr>
        <w:t xml:space="preserve"> apology from the service</w:t>
      </w:r>
      <w:r w:rsidR="00B67DD8" w:rsidRPr="006B7882">
        <w:rPr>
          <w:rFonts w:eastAsiaTheme="majorEastAsia" w:cstheme="majorBidi"/>
          <w:bCs/>
          <w:iCs/>
          <w:color w:val="033349"/>
        </w:rPr>
        <w:t>;</w:t>
      </w:r>
      <w:r w:rsidR="0089584A" w:rsidRPr="006B7882">
        <w:rPr>
          <w:rFonts w:eastAsiaTheme="majorEastAsia" w:cstheme="majorBidi"/>
          <w:bCs/>
          <w:iCs/>
          <w:color w:val="033349"/>
        </w:rPr>
        <w:t xml:space="preserve"> h</w:t>
      </w:r>
      <w:r w:rsidR="00262EB8" w:rsidRPr="006B7882">
        <w:rPr>
          <w:rFonts w:eastAsiaTheme="majorEastAsia" w:cstheme="majorBidi"/>
          <w:bCs/>
          <w:iCs/>
          <w:color w:val="033349"/>
        </w:rPr>
        <w:t>eal</w:t>
      </w:r>
      <w:r w:rsidR="00294B5E" w:rsidRPr="006B7882">
        <w:rPr>
          <w:rFonts w:eastAsiaTheme="majorEastAsia" w:cstheme="majorBidi"/>
          <w:bCs/>
          <w:iCs/>
          <w:color w:val="033349"/>
        </w:rPr>
        <w:t>th (27%), disability (47%) and m</w:t>
      </w:r>
      <w:r w:rsidR="00262EB8" w:rsidRPr="006B7882">
        <w:rPr>
          <w:rFonts w:eastAsiaTheme="majorEastAsia" w:cstheme="majorBidi"/>
          <w:bCs/>
          <w:iCs/>
          <w:color w:val="033349"/>
        </w:rPr>
        <w:t>ental health (23</w:t>
      </w:r>
      <w:r w:rsidR="0089584A" w:rsidRPr="006B7882">
        <w:rPr>
          <w:rFonts w:eastAsiaTheme="majorEastAsia" w:cstheme="majorBidi"/>
          <w:bCs/>
          <w:iCs/>
          <w:color w:val="033349"/>
        </w:rPr>
        <w:t>%)</w:t>
      </w:r>
      <w:r w:rsidR="00262EB8" w:rsidRPr="006B7882">
        <w:rPr>
          <w:rFonts w:eastAsiaTheme="majorEastAsia" w:cstheme="majorBidi"/>
          <w:bCs/>
          <w:iCs/>
          <w:color w:val="033349"/>
        </w:rPr>
        <w:t>.</w:t>
      </w:r>
    </w:p>
    <w:p w:rsidR="006B7882" w:rsidRDefault="00262EB8" w:rsidP="006B7882">
      <w:pPr>
        <w:pStyle w:val="ListParagraph"/>
        <w:spacing w:after="60"/>
        <w:ind w:left="714"/>
        <w:contextualSpacing w:val="0"/>
        <w:rPr>
          <w:rFonts w:eastAsiaTheme="majorEastAsia" w:cstheme="majorBidi"/>
          <w:bCs/>
          <w:iCs/>
          <w:color w:val="033349"/>
        </w:rPr>
      </w:pPr>
      <w:r w:rsidRPr="006B7882">
        <w:rPr>
          <w:rFonts w:eastAsiaTheme="majorEastAsia" w:cstheme="majorBidi"/>
          <w:bCs/>
          <w:iCs/>
          <w:color w:val="033349"/>
        </w:rPr>
        <w:t xml:space="preserve"> </w:t>
      </w:r>
    </w:p>
    <w:p w:rsidR="00262EB8" w:rsidRPr="006B7882" w:rsidRDefault="00262EB8" w:rsidP="006B7882">
      <w:pPr>
        <w:pStyle w:val="ListParagraph"/>
        <w:spacing w:after="60"/>
        <w:ind w:left="714"/>
        <w:contextualSpacing w:val="0"/>
        <w:rPr>
          <w:rFonts w:eastAsiaTheme="majorEastAsia" w:cstheme="majorBidi"/>
          <w:bCs/>
          <w:iCs/>
          <w:color w:val="033349"/>
        </w:rPr>
      </w:pPr>
      <w:r w:rsidRPr="006B7882">
        <w:rPr>
          <w:rFonts w:eastAsiaTheme="majorEastAsia" w:cstheme="majorBidi"/>
          <w:bCs/>
          <w:iCs/>
          <w:color w:val="033349"/>
        </w:rPr>
        <w:t xml:space="preserve"> </w:t>
      </w:r>
    </w:p>
    <w:p w:rsidR="00262EB8" w:rsidRPr="00916024" w:rsidRDefault="00262EB8" w:rsidP="00262EB8">
      <w:pPr>
        <w:pStyle w:val="Heading3"/>
        <w:ind w:left="426"/>
        <w:rPr>
          <w:color w:val="033349"/>
        </w:rPr>
      </w:pPr>
    </w:p>
    <w:p w:rsidR="00262EB8" w:rsidRPr="00916024" w:rsidRDefault="00262EB8" w:rsidP="00262EB8">
      <w:pPr>
        <w:rPr>
          <w:color w:val="033349"/>
        </w:rPr>
      </w:pPr>
    </w:p>
    <w:p w:rsidR="0089584A" w:rsidRDefault="0089584A" w:rsidP="0089584A"/>
    <w:p w:rsidR="0089584A" w:rsidRDefault="0089584A" w:rsidP="0089584A"/>
    <w:p w:rsidR="0040621A" w:rsidRPr="00916024" w:rsidRDefault="00872E70" w:rsidP="00535E9E">
      <w:pPr>
        <w:pStyle w:val="Heading2"/>
        <w:numPr>
          <w:ilvl w:val="1"/>
          <w:numId w:val="34"/>
        </w:numPr>
        <w:rPr>
          <w:color w:val="033349"/>
        </w:rPr>
      </w:pPr>
      <w:bookmarkStart w:id="13" w:name="_Toc493506746"/>
      <w:r>
        <w:rPr>
          <w:color w:val="033349"/>
        </w:rPr>
        <w:lastRenderedPageBreak/>
        <w:t>Our</w:t>
      </w:r>
      <w:r w:rsidR="00E76E6D" w:rsidRPr="00916024">
        <w:rPr>
          <w:color w:val="033349"/>
        </w:rPr>
        <w:t xml:space="preserve"> </w:t>
      </w:r>
      <w:r w:rsidR="0040621A" w:rsidRPr="00916024">
        <w:rPr>
          <w:color w:val="033349"/>
        </w:rPr>
        <w:t>complaints management process</w:t>
      </w:r>
      <w:bookmarkEnd w:id="12"/>
      <w:bookmarkEnd w:id="13"/>
    </w:p>
    <w:p w:rsidR="00837CCE" w:rsidRPr="00837CCE" w:rsidRDefault="00837CCE" w:rsidP="00837CCE"/>
    <w:p w:rsidR="0040621A" w:rsidRDefault="0040621A" w:rsidP="0040621A">
      <w:pPr>
        <w:spacing w:line="276" w:lineRule="auto"/>
      </w:pPr>
      <w:r w:rsidRPr="00695650">
        <w:t>HaDSCO takes a resolution based approach to managing complaints.</w:t>
      </w:r>
      <w:r w:rsidRPr="00686721">
        <w:t xml:space="preserve"> </w:t>
      </w:r>
      <w:r w:rsidRPr="00695650">
        <w:t xml:space="preserve">We aim to resolve complaints as informally as possible and in the most timely and efficient manner. </w:t>
      </w:r>
      <w:r w:rsidRPr="00C42050">
        <w:t>There are three main stages in the complaints management process:</w:t>
      </w:r>
    </w:p>
    <w:p w:rsidR="00837CCE" w:rsidRDefault="00837CCE" w:rsidP="0040621A">
      <w:pPr>
        <w:spacing w:line="276" w:lineRule="auto"/>
      </w:pPr>
    </w:p>
    <w:p w:rsidR="0040621A" w:rsidRDefault="0040621A" w:rsidP="002E2B82">
      <w:pPr>
        <w:pStyle w:val="ListParagraph"/>
        <w:numPr>
          <w:ilvl w:val="0"/>
          <w:numId w:val="4"/>
        </w:numPr>
        <w:spacing w:line="276" w:lineRule="auto"/>
        <w:ind w:left="426"/>
      </w:pPr>
      <w:r>
        <w:t>Enquiry</w:t>
      </w:r>
    </w:p>
    <w:p w:rsidR="0040621A" w:rsidRDefault="0040621A" w:rsidP="002E2B82">
      <w:pPr>
        <w:pStyle w:val="ListParagraph"/>
        <w:numPr>
          <w:ilvl w:val="0"/>
          <w:numId w:val="4"/>
        </w:numPr>
        <w:spacing w:line="276" w:lineRule="auto"/>
        <w:ind w:left="426"/>
      </w:pPr>
      <w:r>
        <w:t>Assessment</w:t>
      </w:r>
    </w:p>
    <w:p w:rsidR="0040621A" w:rsidRDefault="0040621A" w:rsidP="002E2B82">
      <w:pPr>
        <w:pStyle w:val="ListParagraph"/>
        <w:numPr>
          <w:ilvl w:val="0"/>
          <w:numId w:val="4"/>
        </w:numPr>
        <w:spacing w:line="276" w:lineRule="auto"/>
        <w:ind w:left="426"/>
      </w:pPr>
      <w:r>
        <w:t>Complaint resolution incl</w:t>
      </w:r>
      <w:r w:rsidR="00592BAA">
        <w:t>uding negotiated settlemen</w:t>
      </w:r>
      <w:r w:rsidR="00A37D0D">
        <w:t>t</w:t>
      </w:r>
      <w:r w:rsidR="00592BAA">
        <w:t xml:space="preserve">, </w:t>
      </w:r>
      <w:r>
        <w:t>conciliation or investigation</w:t>
      </w:r>
    </w:p>
    <w:p w:rsidR="00837CCE" w:rsidRDefault="00837CCE" w:rsidP="00837CCE">
      <w:pPr>
        <w:spacing w:line="276" w:lineRule="auto"/>
      </w:pPr>
    </w:p>
    <w:p w:rsidR="00837CCE" w:rsidRDefault="00837CCE" w:rsidP="00837CCE">
      <w:pPr>
        <w:spacing w:line="276" w:lineRule="auto"/>
      </w:pPr>
      <w:r w:rsidRPr="00290B88">
        <w:rPr>
          <w:rFonts w:eastAsiaTheme="majorEastAsia" w:cstheme="majorBidi"/>
          <w:b/>
          <w:bCs/>
          <w:iCs/>
          <w:noProof/>
          <w:color w:val="365F91" w:themeColor="accent1" w:themeShade="BF"/>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1616" behindDoc="0" locked="0" layoutInCell="1" allowOverlap="1" wp14:anchorId="63CFE998" wp14:editId="3A414A67">
                <wp:simplePos x="0" y="0"/>
                <wp:positionH relativeFrom="column">
                  <wp:posOffset>2639695</wp:posOffset>
                </wp:positionH>
                <wp:positionV relativeFrom="paragraph">
                  <wp:posOffset>163830</wp:posOffset>
                </wp:positionV>
                <wp:extent cx="431800" cy="1403350"/>
                <wp:effectExtent l="9525" t="9525" r="15875" b="15875"/>
                <wp:wrapNone/>
                <wp:docPr id="75" name="Chevron 3"/>
                <wp:cNvGraphicFramePr/>
                <a:graphic xmlns:a="http://schemas.openxmlformats.org/drawingml/2006/main">
                  <a:graphicData uri="http://schemas.microsoft.com/office/word/2010/wordprocessingShape">
                    <wps:wsp>
                      <wps:cNvSpPr/>
                      <wps:spPr>
                        <a:xfrm rot="5400000">
                          <a:off x="0" y="0"/>
                          <a:ext cx="431800" cy="1403350"/>
                        </a:xfrm>
                        <a:prstGeom prst="chevron">
                          <a:avLst>
                            <a:gd name="adj" fmla="val 7568"/>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D81DA5" w:rsidRDefault="00D81DA5" w:rsidP="0040621A">
                            <w:pPr>
                              <w:pStyle w:val="NormalWeb"/>
                              <w:spacing w:after="0"/>
                            </w:pPr>
                            <w:r>
                              <w:rPr>
                                <w:rFonts w:ascii="Arial" w:hAnsi="Arial" w:cstheme="minorBidi"/>
                                <w:color w:val="000000" w:themeColor="dark1"/>
                                <w:kern w:val="24"/>
                              </w:rPr>
                              <w:t> </w:t>
                            </w:r>
                          </w:p>
                        </w:txbxContent>
                      </wps:txbx>
                      <wps:bodyPr rot="0" spcFirstLastPara="0" vert="vert270"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3" o:spid="_x0000_s1029" type="#_x0000_t55" style="position:absolute;margin-left:207.85pt;margin-top:12.9pt;width:34pt;height:110.5pt;rotation:90;z-index:252271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00ilQIAAHQFAAAOAAAAZHJzL2Uyb0RvYy54bWysVMFu2zAMvQ/YPwi6r44Tp+mCOkWQosOA&#10;ogvaDj0rshR7k0RNUhLn70fJjpttxQ7DfBBIk3wiHyle37Rakb1wvgFT0vxiRIkwHKrGbEv69fnu&#10;wxUlPjBTMQVGlPQoPL1ZvH93fbBzMYYaVCUcQRDj5wdb0joEO88yz2uhmb8AKwwaJTjNAqpum1WO&#10;HRBdq2w8Gl1mB3CVdcCF9/j3tjPSRcKXUvDwRUovAlElxdxCOl06N/HMFtdsvnXM1g3v02D/kIVm&#10;jcFLB6hbFhjZueYPKN1wBx5kuOCgM5Cy4SLVgNXko9+qeaqZFakWJMfbgSb//2D5w37tSFOVdDal&#10;xDCNPVrVYu/AkElk52D9HJ2e7Nr1mkcxltpKp4kDpHRajOKXCMCSSJv4PQ78ijYQjj+LSX6FboSj&#10;KS9Gk8k0NSDrsCKmdT58EqBJFEqKUxAzScBsf+9Dorjq82TVN0qkVtiwPVNkNr28ihkjXO+L0gkw&#10;BioTTw+qqe4apZLitpuVcgTjMduiWCELHcSZG8LE0CxS0RWfpHBUooN9FBIpxALHKdM0vGKAZZwL&#10;E/IeVxn0jmESUxgC87cC1RDU+8YwkYZ6COxI/+uNQ0S6FUwYgnVjwL11c/X9lK7s/E/VdzXH8kO7&#10;adPc5In0+GsD1RGHKY0EdtlbftdgG++ZD2vmsEv4E1cF9jWe4xmqB3x5JfU/dswJStRng6P9MS8K&#10;NIWkFNPZGBV3btmcW8xOrwCbl6cLkxj9gzqJ0oF+wSWxjBejiRleA24AHtxJWYVuI+Ca4WK5TG74&#10;PC0L9+bJ8ggeuYuz9Ny+MGf78Qw42A9weqX92HXj8+obIw0sdwFkE6LxlapewaeN0i+741xPXq/L&#10;cvETAAD//wMAUEsDBBQABgAIAAAAIQAvLdRK4QAAAAsBAAAPAAAAZHJzL2Rvd25yZXYueG1sTI/N&#10;TsMwEITvSLyDtUjcqE0sShriVIiqIKSqqD/i7MbbJDS2o9htwtuznOC4M59mZ/L5aFt2wT403im4&#10;nwhg6EpvGlcp2O+WdymwELUzuvUOFXxjgHlxfZXrzPjBbfCyjRWjEBcyraCOscs4D2WNVoeJ79CR&#10;d/S91ZHOvuKm1wOF25YnQky51Y2jD7Xu8KXG8rQ9WwVv6eK4+1pvVsuPxSDl+/o1LU+fSt3ejM9P&#10;wCKO8Q+G3/pUHQrqdPBnZwJrFUg5SwglQyQSGBEPU0HKgZRHIYEXOf+/ofgBAAD//wMAUEsBAi0A&#10;FAAGAAgAAAAhALaDOJL+AAAA4QEAABMAAAAAAAAAAAAAAAAAAAAAAFtDb250ZW50X1R5cGVzXS54&#10;bWxQSwECLQAUAAYACAAAACEAOP0h/9YAAACUAQAACwAAAAAAAAAAAAAAAAAvAQAAX3JlbHMvLnJl&#10;bHNQSwECLQAUAAYACAAAACEAZItNIpUCAAB0BQAADgAAAAAAAAAAAAAAAAAuAgAAZHJzL2Uyb0Rv&#10;Yy54bWxQSwECLQAUAAYACAAAACEALy3USuEAAAALAQAADwAAAAAAAAAAAAAAAADvBAAAZHJzL2Rv&#10;d25yZXYueG1sUEsFBgAAAAAEAAQA8wAAAP0FAAAAAA==&#10;" adj="19965" fillcolor="white [3201]" strokecolor="#044c75" strokeweight="2pt">
                <v:textbox style="layout-flow:vertical;mso-layout-flow-alt:bottom-to-top">
                  <w:txbxContent>
                    <w:p w:rsidR="00D81DA5" w:rsidRDefault="00D81DA5" w:rsidP="0040621A">
                      <w:pPr>
                        <w:pStyle w:val="NormalWeb"/>
                        <w:spacing w:after="0"/>
                      </w:pPr>
                      <w:r>
                        <w:rPr>
                          <w:rFonts w:ascii="Arial" w:hAnsi="Arial" w:cstheme="minorBidi"/>
                          <w:color w:val="000000" w:themeColor="dark1"/>
                          <w:kern w:val="24"/>
                        </w:rPr>
                        <w:t> </w:t>
                      </w:r>
                    </w:p>
                  </w:txbxContent>
                </v:textbox>
              </v:shape>
            </w:pict>
          </mc:Fallback>
        </mc:AlternateContent>
      </w:r>
      <w:r>
        <w:t>This information is represented visually below:</w:t>
      </w:r>
    </w:p>
    <w:p w:rsidR="00837CCE" w:rsidRDefault="00837CCE" w:rsidP="0040621A"/>
    <w:p w:rsidR="0040621A" w:rsidRDefault="007C62C1" w:rsidP="0040621A">
      <w:pPr>
        <w:pStyle w:val="NormalWeb"/>
        <w:spacing w:after="0"/>
        <w:jc w:val="center"/>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pPr>
      <w:r>
        <w:rPr>
          <w:noProof/>
          <w:lang w:val="en-AU" w:eastAsia="en-AU"/>
        </w:rPr>
        <w:drawing>
          <wp:anchor distT="0" distB="0" distL="114300" distR="114300" simplePos="0" relativeHeight="252496896" behindDoc="0" locked="0" layoutInCell="1" allowOverlap="1" wp14:anchorId="75D0379E" wp14:editId="4FF29F4F">
            <wp:simplePos x="0" y="0"/>
            <wp:positionH relativeFrom="column">
              <wp:posOffset>466725</wp:posOffset>
            </wp:positionH>
            <wp:positionV relativeFrom="paragraph">
              <wp:posOffset>3388360</wp:posOffset>
            </wp:positionV>
            <wp:extent cx="419100" cy="1647825"/>
            <wp:effectExtent l="0" t="0" r="0" b="0"/>
            <wp:wrapNone/>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9100"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sidR="0011624A">
        <w:rPr>
          <w:noProof/>
          <w:lang w:val="en-AU" w:eastAsia="en-AU"/>
        </w:rPr>
        <w:drawing>
          <wp:anchor distT="0" distB="0" distL="114300" distR="114300" simplePos="0" relativeHeight="252497920" behindDoc="1" locked="0" layoutInCell="1" allowOverlap="1" wp14:anchorId="29D67DBB" wp14:editId="24A23538">
            <wp:simplePos x="0" y="0"/>
            <wp:positionH relativeFrom="column">
              <wp:posOffset>4791075</wp:posOffset>
            </wp:positionH>
            <wp:positionV relativeFrom="paragraph">
              <wp:posOffset>3369310</wp:posOffset>
            </wp:positionV>
            <wp:extent cx="409575" cy="1638300"/>
            <wp:effectExtent l="0" t="0" r="0" b="0"/>
            <wp:wrapNone/>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57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E10FF" w:rsidRPr="00F97718">
        <w:rPr>
          <w:rFonts w:eastAsiaTheme="majorEastAsia" w:cstheme="majorBidi"/>
          <w:bCs/>
          <w:iCs/>
          <w:noProof/>
          <w:color w:val="1168A9"/>
          <w:lang w:val="en-AU" w:eastAsia="en-AU"/>
        </w:rPr>
        <mc:AlternateContent>
          <mc:Choice Requires="wps">
            <w:drawing>
              <wp:anchor distT="0" distB="0" distL="114300" distR="114300" simplePos="0" relativeHeight="252431360" behindDoc="1" locked="0" layoutInCell="1" allowOverlap="1" wp14:anchorId="7DE0675A" wp14:editId="24E9E8E0">
                <wp:simplePos x="0" y="0"/>
                <wp:positionH relativeFrom="column">
                  <wp:posOffset>-424070</wp:posOffset>
                </wp:positionH>
                <wp:positionV relativeFrom="paragraph">
                  <wp:posOffset>12369</wp:posOffset>
                </wp:positionV>
                <wp:extent cx="6546574" cy="6572885"/>
                <wp:effectExtent l="19050" t="19050" r="26035" b="18415"/>
                <wp:wrapNone/>
                <wp:docPr id="3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6574" cy="6572885"/>
                        </a:xfrm>
                        <a:prstGeom prst="rect">
                          <a:avLst/>
                        </a:prstGeom>
                        <a:solidFill>
                          <a:srgbClr val="FFFFFF"/>
                        </a:solidFill>
                        <a:ln w="38100">
                          <a:solidFill>
                            <a:srgbClr val="033349"/>
                          </a:solidFill>
                          <a:miter lim="800000"/>
                          <a:headEnd/>
                          <a:tailEnd/>
                        </a:ln>
                      </wps:spPr>
                      <wps:txbx>
                        <w:txbxContent>
                          <w:p w:rsidR="00D81DA5" w:rsidRDefault="00D81DA5" w:rsidP="009A777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33.4pt;margin-top:.95pt;width:515.5pt;height:517.55pt;z-index:-25088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bzZKwIAAFAEAAAOAAAAZHJzL2Uyb0RvYy54bWysVNtu2zAMfR+wfxD0vtjObakRp+jSZRjQ&#10;XYB2HyDLcixMEjVJid19/Sg5TbPbyzA/CKRIHZKHpNfXg1bkKJyXYCpaTHJKhOHQSLOv6JeH3asV&#10;JT4w0zAFRlT0UXh6vXn5Yt3bUkyhA9UIRxDE+LK3Fe1CsGWWed4JzfwErDBobMFpFlB1+6xxrEd0&#10;rbJpni+zHlxjHXDhPd7ejka6SfhtK3j41LZeBKIqirmFdLp01vHMNmtW7h2zneSnNNg/ZKGZNBj0&#10;DHXLAiMHJ3+D0pI78NCGCQedQdtKLlINWE2R/1LNfcesSLUgOd6eafL/D5Z/PH52RDYVneUFJYZp&#10;bNKDGAJ5AwOZRn5660t0u7foGAa8xj6nWr29A/7VEwPbjpm9uHEO+k6wBvMr4svs4umI4yNI3X+A&#10;BsOwQ4AENLROR/KQDoLo2KfHc29iKhwvl4v5cvF6TglHG0rT1WqRYrDy6bl1PrwToEkUKuqw+Qme&#10;He98iOmw8sklRvOgZLOTSiXF7eutcuTIcFB26Tuh/+SmDOmRqlWR5yMFf8XIZ7PZ/OpPGFoGHHkl&#10;dUVXefyiEysjcW9Nk+TApBplzFmZE5ORvJHGMNRDalqRIkSaa2gekVsH44jjSqLQgftOSY/jXVH/&#10;7cCcoES9N9ifq2I+j/uQlDnSiYq7tNSXFmY4QlU0UDKK25B2KOZt4Ab72MrE8HMmp5xxbBPxpxWL&#10;e3GpJ6/nH8HmBwAAAP//AwBQSwMEFAAGAAgAAAAhAAe+0wvfAAAACgEAAA8AAABkcnMvZG93bnJl&#10;di54bWxMj8tOwzAQRfdI/IM1SGxQa1NQSkOcChBdUkSpWDvxEAf8iGKnNXw9wwqWV2d075lqnZ1l&#10;BxxjH7yEy7kAhr4NuvedhP3rZnYDLCbltbLBo4QvjLCuT08qVepw9C942KWOUYmPpZJgUhpKzmNr&#10;0Kk4DwN6Yu9hdCpRHDuuR3Wkcmf5QoiCO9V7WjBqwAeD7educhJy6/am6Z63y829/W7eHqePp3wh&#10;5flZvrsFljCnv2P41Sd1qMmpCZPXkVkJs6Ig9URgBYz4qrheAGsoi6ulAF5X/P8L9Q8AAAD//wMA&#10;UEsBAi0AFAAGAAgAAAAhALaDOJL+AAAA4QEAABMAAAAAAAAAAAAAAAAAAAAAAFtDb250ZW50X1R5&#10;cGVzXS54bWxQSwECLQAUAAYACAAAACEAOP0h/9YAAACUAQAACwAAAAAAAAAAAAAAAAAvAQAAX3Jl&#10;bHMvLnJlbHNQSwECLQAUAAYACAAAACEAkUG82SsCAABQBAAADgAAAAAAAAAAAAAAAAAuAgAAZHJz&#10;L2Uyb0RvYy54bWxQSwECLQAUAAYACAAAACEAB77TC98AAAAKAQAADwAAAAAAAAAAAAAAAACFBAAA&#10;ZHJzL2Rvd25yZXYueG1sUEsFBgAAAAAEAAQA8wAAAJEFAAAAAA==&#10;" strokecolor="#033349" strokeweight="3pt">
                <v:textbox>
                  <w:txbxContent>
                    <w:p w:rsidR="00D81DA5" w:rsidRDefault="00D81DA5" w:rsidP="009A7779"/>
                  </w:txbxContent>
                </v:textbox>
              </v:shape>
            </w:pict>
          </mc:Fallback>
        </mc:AlternateContent>
      </w:r>
      <w:r w:rsidR="001771E2"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9808" behindDoc="0" locked="0" layoutInCell="1" allowOverlap="1" wp14:anchorId="3C97928C" wp14:editId="1DDDCF0A">
                <wp:simplePos x="0" y="0"/>
                <wp:positionH relativeFrom="column">
                  <wp:posOffset>80010</wp:posOffset>
                </wp:positionH>
                <wp:positionV relativeFrom="paragraph">
                  <wp:posOffset>5005705</wp:posOffset>
                </wp:positionV>
                <wp:extent cx="5611495" cy="485775"/>
                <wp:effectExtent l="0" t="0" r="8255" b="9525"/>
                <wp:wrapNone/>
                <wp:docPr id="107" name="Rounded Rectangle 15"/>
                <wp:cNvGraphicFramePr/>
                <a:graphic xmlns:a="http://schemas.openxmlformats.org/drawingml/2006/main">
                  <a:graphicData uri="http://schemas.microsoft.com/office/word/2010/wordprocessingShape">
                    <wps:wsp>
                      <wps:cNvSpPr/>
                      <wps:spPr>
                        <a:xfrm>
                          <a:off x="0" y="0"/>
                          <a:ext cx="5611495" cy="485775"/>
                        </a:xfrm>
                        <a:prstGeom prst="roundRect">
                          <a:avLst/>
                        </a:prstGeom>
                        <a:solidFill>
                          <a:srgbClr val="D7D7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5" o:spid="_x0000_s1026" style="position:absolute;margin-left:6.3pt;margin-top:394.15pt;width:441.85pt;height:38.25pt;z-index:25227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Ot2oQIAAJUFAAAOAAAAZHJzL2Uyb0RvYy54bWysVN9PGzEMfp+0/yHK+7he1VKouKIKxDQJ&#10;AQImntNc0jspF2dJ2mv318/O/YAxtIdprZRLYvuz/cX2xeWhMWyvfKjBFjw/mXCmrISyttuCf3++&#10;+XLGWYjClsKAVQU/qsAvV58/XbRuqaZQgSmVZwhiw7J1Ba9idMssC7JSjQgn4JRFoQbfiIhHv81K&#10;L1pEb0w2nUxOsxZ86TxIFQLeXndCvkr4WisZ77UOKjJTcIwtptWndUNrtroQy60XrqplH4b4hyga&#10;UVt0OkJdiyjYztd/QDW19BBAxxMJTQZa11KlHDCbfPIum6dKOJVyQXKCG2kK/w9W3u0fPKtLfLvJ&#10;gjMrGnykR9jZUpXsEekTdmsUy+fEVOvCEg2e3IPvTwG3lPZB+4a+mBA7JHaPI7vqEJnEy/lpns/O&#10;55xJlM3O5otFAs1erZ0P8auChtGm4J7CoBgSs2J/GyK6Rf1BjzwGMHV5UxuTDn67uTKe7QU+9/WC&#10;/hQ3mvymZiwpWyCzTkw3GaXXJZR28WgU6Rn7qDRShClMUySpONXoR0ipbMw7USVK1bmfT/A3eKdy&#10;JosUSwIkZI3+R+weYNDsQAbsLspen0xVqu3RePK3wDrj0SJ5BhtH46a24D8CMJhV77nTH0jqqCGW&#10;NlAesYA8dJ0VnLyp8fFuRYgPwmMrYdPheIj3uGgDbcGh33FWgf/50T3pY4WjlLMWW7Pg4cdOeMWZ&#10;+Wax9s/z2Yx6OR1m88UUD/6tZPNWYnfNFWA55DiInExb0o9m2GoPzQtOkTV5RZGwEn0XXEY/HK5i&#10;NzJwDkm1Xic17F8n4q19cpLAiVWqy+fDi/Cur+CItX8HQxuL5bsa7nTJ0sJ6F0HXqcBfee35xt5P&#10;hdPPKRoub89J63Warn4BAAD//wMAUEsDBBQABgAIAAAAIQDNyrjB3AAAAAoBAAAPAAAAZHJzL2Rv&#10;d25yZXYueG1sTI9PS8QwEMXvgt8hjOBF3NQqMdamiy54FawieMsm2bbYTEqT/vv2jie9vcf8ePNe&#10;uV99z2Y3xi6ggptdBsyhCbbDRsHH+8u1BBaTRqv7gE7B5iLsq/OzUhc2LPjm5jo1jEIwFlpBm9JQ&#10;cB5N67yOuzA4pNspjF4nsmPD7agXCvc9z7NMcK87pA+tHtyhdea7nrwCcbXM+fP0ajadfZphOx2+&#10;zFYrdXmxPj0CS25NfzD81qfqUFGnY5jQRtaTzwWRCu6lvAVGgHwQJI4kxJ0EXpX8/4TqBwAA//8D&#10;AFBLAQItABQABgAIAAAAIQC2gziS/gAAAOEBAAATAAAAAAAAAAAAAAAAAAAAAABbQ29udGVudF9U&#10;eXBlc10ueG1sUEsBAi0AFAAGAAgAAAAhADj9If/WAAAAlAEAAAsAAAAAAAAAAAAAAAAALwEAAF9y&#10;ZWxzLy5yZWxzUEsBAi0AFAAGAAgAAAAhANZ863ahAgAAlQUAAA4AAAAAAAAAAAAAAAAALgIAAGRy&#10;cy9lMm9Eb2MueG1sUEsBAi0AFAAGAAgAAAAhAM3KuMHcAAAACgEAAA8AAAAAAAAAAAAAAAAA+wQA&#10;AGRycy9kb3ducmV2LnhtbFBLBQYAAAAABAAEAPMAAAAEBgAAAAA=&#10;" fillcolor="#d7d7d7" stroked="f" strokeweight="2pt"/>
            </w:pict>
          </mc:Fallback>
        </mc:AlternateContent>
      </w:r>
      <w:r w:rsidR="001771E2"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80832" behindDoc="0" locked="0" layoutInCell="1" allowOverlap="1" wp14:anchorId="615C85BA" wp14:editId="35831B45">
                <wp:simplePos x="0" y="0"/>
                <wp:positionH relativeFrom="column">
                  <wp:posOffset>130810</wp:posOffset>
                </wp:positionH>
                <wp:positionV relativeFrom="paragraph">
                  <wp:posOffset>5032537</wp:posOffset>
                </wp:positionV>
                <wp:extent cx="5493385" cy="459105"/>
                <wp:effectExtent l="0" t="0" r="0" b="0"/>
                <wp:wrapNone/>
                <wp:docPr id="1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3385" cy="459105"/>
                        </a:xfrm>
                        <a:prstGeom prst="rect">
                          <a:avLst/>
                        </a:prstGeom>
                        <a:noFill/>
                        <a:ln w="9525">
                          <a:noFill/>
                          <a:miter lim="800000"/>
                          <a:headEnd/>
                          <a:tailEnd/>
                        </a:ln>
                      </wps:spPr>
                      <wps:txbx>
                        <w:txbxContent>
                          <w:p w:rsidR="00D81DA5" w:rsidRPr="00CF6D53" w:rsidRDefault="00D81DA5" w:rsidP="0040621A">
                            <w:pPr>
                              <w:pStyle w:val="NormalWeb"/>
                              <w:spacing w:after="0"/>
                              <w:jc w:val="center"/>
                              <w:rPr>
                                <w:sz w:val="32"/>
                              </w:rPr>
                            </w:pPr>
                            <w:r w:rsidRPr="00CF6D53">
                              <w:rPr>
                                <w:rFonts w:ascii="Arial" w:hAnsi="Arial" w:cstheme="minorBidi"/>
                                <w:b/>
                                <w:bCs/>
                                <w:color w:val="044C75"/>
                                <w:kern w:val="24"/>
                                <w:szCs w:val="21"/>
                              </w:rPr>
                              <w:t>Resolution for individuals and recommendations for improvements in health, disability and mental health services</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31" type="#_x0000_t202" style="position:absolute;left:0;text-align:left;margin-left:10.3pt;margin-top:396.25pt;width:432.55pt;height:36.15pt;z-index:252280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0GtDgIAAPwDAAAOAAAAZHJzL2Uyb0RvYy54bWysU9uO2yAQfa/Uf0C8N7azdptYcVbb3W5V&#10;aXuRdvsBBOMYFRgKJHb69R1wNmu1b1V5QMDMnJlzZthcj1qRo3BegmloscgpEYZDK82+od+f7t+s&#10;KPGBmZYpMKKhJ+Hp9fb1q81ga7GEHlQrHEEQ4+vBNrQPwdZZ5nkvNPMLsMKgsQOnWcCr22etYwOi&#10;a5Ut8/xtNoBrrQMuvMfXu8lItwm/6wQPX7vOi0BUQ7G2kHaX9l3cs+2G1XvHbC/5uQz2D1VoJg0m&#10;vUDdscDIwcm/oLTkDjx0YcFBZ9B1kovEAdkU+R9sHntmReKC4nh7kcn/P1j+5fjNEdli7wrUxzCN&#10;TXoSYyDvYSTLqM9gfY1ujxYdw4jP6Ju4evsA/IcnBm57ZvbixjkYesFarK+IkdksdMLxEWQ3fIYW&#10;07BDgAQ0dk5H8VAOguhYx+nSm1gKx8eqXF9drSpKONrKal3kVUrB6udo63z4KECTeGiow94ndHZ8&#10;8CFWw+pnl5jMwL1UKvVfGTI0dF0tqxQws2gZcDyV1A1d5XFNAxNJfjBtCg5MqumMCZQ5s45EJ8ph&#10;3I1J4GUKjpLsoD2hDg6mccTvg4ce3C9KBhzFhvqfB+YEJeqTQS3XRVnG2U2XsnqHQMTNLbu5hRmO&#10;UA0NlEzH25DmfeJ8g5p3MsnxUsm5ZhyxpNL5O8QZnt+T18un3f4GAAD//wMAUEsDBBQABgAIAAAA&#10;IQClUzgQ3wAAAAoBAAAPAAAAZHJzL2Rvd25yZXYueG1sTI9NT8MwDIbvSPyHyEjcWEK1dl3XdEIg&#10;riDGh7Rb1nhtReNUTbaWf485sZstP3r9vOV2dr044xg6TxruFwoEUu1tR42Gj/fnuxxEiIas6T2h&#10;hh8MsK2ur0pTWD/RG553sREcQqEwGtoYh0LKULfoTFj4AYlvRz86E3kdG2lHM3G462WiVCad6Yg/&#10;tGbAxxbr793Jafh8Oe6/luq1eXLpMPlZSXJrqfXtzfywARFxjv8w/OmzOlTsdPAnskH0GhKVMalh&#10;tU5SEAzkeboCceAhW+Ygq1JeVqh+AQAA//8DAFBLAQItABQABgAIAAAAIQC2gziS/gAAAOEBAAAT&#10;AAAAAAAAAAAAAAAAAAAAAABbQ29udGVudF9UeXBlc10ueG1sUEsBAi0AFAAGAAgAAAAhADj9If/W&#10;AAAAlAEAAAsAAAAAAAAAAAAAAAAALwEAAF9yZWxzLy5yZWxzUEsBAi0AFAAGAAgAAAAhAIWHQa0O&#10;AgAA/AMAAA4AAAAAAAAAAAAAAAAALgIAAGRycy9lMm9Eb2MueG1sUEsBAi0AFAAGAAgAAAAhAKVT&#10;OBDfAAAACgEAAA8AAAAAAAAAAAAAAAAAaAQAAGRycy9kb3ducmV2LnhtbFBLBQYAAAAABAAEAPMA&#10;AAB0BQAAAAA=&#10;" filled="f" stroked="f">
                <v:textbox>
                  <w:txbxContent>
                    <w:p w:rsidR="00D81DA5" w:rsidRPr="00CF6D53" w:rsidRDefault="00D81DA5" w:rsidP="0040621A">
                      <w:pPr>
                        <w:pStyle w:val="NormalWeb"/>
                        <w:spacing w:after="0"/>
                        <w:jc w:val="center"/>
                        <w:rPr>
                          <w:sz w:val="32"/>
                        </w:rPr>
                      </w:pPr>
                      <w:r w:rsidRPr="00CF6D53">
                        <w:rPr>
                          <w:rFonts w:ascii="Arial" w:hAnsi="Arial" w:cstheme="minorBidi"/>
                          <w:b/>
                          <w:bCs/>
                          <w:color w:val="044C75"/>
                          <w:kern w:val="24"/>
                          <w:szCs w:val="21"/>
                        </w:rPr>
                        <w:t>Resolution for individuals and recommendations for improvements in health, disability and mental health services</w:t>
                      </w:r>
                    </w:p>
                  </w:txbxContent>
                </v:textbox>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82880" behindDoc="0" locked="0" layoutInCell="1" allowOverlap="1" wp14:anchorId="01B9F2B9" wp14:editId="55A14FB7">
                <wp:simplePos x="0" y="0"/>
                <wp:positionH relativeFrom="column">
                  <wp:posOffset>2901788</wp:posOffset>
                </wp:positionH>
                <wp:positionV relativeFrom="paragraph">
                  <wp:posOffset>1638935</wp:posOffset>
                </wp:positionV>
                <wp:extent cx="0" cy="871855"/>
                <wp:effectExtent l="171450" t="0" r="95250" b="61595"/>
                <wp:wrapNone/>
                <wp:docPr id="125" name="Straight Arrow Connector 25"/>
                <wp:cNvGraphicFramePr/>
                <a:graphic xmlns:a="http://schemas.openxmlformats.org/drawingml/2006/main">
                  <a:graphicData uri="http://schemas.microsoft.com/office/word/2010/wordprocessingShape">
                    <wps:wsp>
                      <wps:cNvCnPr/>
                      <wps:spPr>
                        <a:xfrm>
                          <a:off x="0" y="0"/>
                          <a:ext cx="0" cy="871855"/>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5" o:spid="_x0000_s1026" type="#_x0000_t32" style="position:absolute;margin-left:228.5pt;margin-top:129.05pt;width:0;height:68.65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rmn/wEAAGAEAAAOAAAAZHJzL2Uyb0RvYy54bWysVMtu2zAQvBfoPxC815IMuDUMy0HhNL30&#10;YTTpB9AUaRHgC0vGsv6+S1KWk/bUojpQfOzM7oyW2t5djCZnAUE529JmUVMiLHedsqeW/nx6eLem&#10;JERmO6adFS0dRaB3u7dvtoPfiKXrne4EECSxYTP4lvYx+k1VBd4Lw8LCeWHxUDowLOISTlUHbEB2&#10;o6tlXb+vBgedB8dFCLh7Xw7pLvNLKXj8LmUQkeiWYm0xj5DHYxqr3ZZtTsB8r/hUBvuHKgxTFpPO&#10;VPcsMvIM6g8qozi44GRccGcqJ6XiImtANU39m5rHnnmRtaA5wc82hf9Hy7+dD0BUh99uuaLEMoMf&#10;6TECU6c+ko8AbiB7Zy0a6YBgCBo2+LBB3N4eYFoFf4Ck/iLBpDfqIpds8jibLC6R8LLJcXf9oVmv&#10;Ml11w3kI8bNwhqRJS8NUx1xAkz1m5y8hYmYEXgEpqbZkaOmqXtd1DgtOq+5BaZ0Oc0OJvQZyZtgK&#10;x1Oh0s/mq+vK3qrGJ+lD3jm8rF4yRab0J9uROHq0iiWHJpC2GJ3MKXbkWRy1KMX9EBJ9RgNK5jlD&#10;Sc44FzY2MxNGJ5jE8mfgJCtdjZuS18ApPkFF7v6/Ac+InNnZOIONsg6Kqa+zx8u1ZFnirw4U3cmC&#10;o+vG3CjZGmzjbOl05dI9ebnO8NuPYfcLAAD//wMAUEsDBBQABgAIAAAAIQAtHaYd4QAAAAsBAAAP&#10;AAAAZHJzL2Rvd25yZXYueG1sTI9PS8NAEMXvgt9hGcGLtJvGRGPMpBShiJeCtVC8bbLTJLj/yG7b&#10;9Nu74kGPb97jze9Vy0krdqLRD9YgLOYJMDKtlYPpEHYf61kBzAdhpFDWEMKFPCzr66tKlNKezTud&#10;tqFjscT4UiD0IbiSc9/2pIWfW0cmegc7ahGiHDsuR3GO5VrxNEkeuBaDiR964eilp/Zre9QIb+Jz&#10;/+r8oNZ37nJoik26W2Up4u3NtHoGFmgKf2H4wY/oUEemxh6N9EwhZPlj3BIQ0rxYAIuJ30uDcP+U&#10;Z8Driv/fUH8DAAD//wMAUEsBAi0AFAAGAAgAAAAhALaDOJL+AAAA4QEAABMAAAAAAAAAAAAAAAAA&#10;AAAAAFtDb250ZW50X1R5cGVzXS54bWxQSwECLQAUAAYACAAAACEAOP0h/9YAAACUAQAACwAAAAAA&#10;AAAAAAAAAAAvAQAAX3JlbHMvLnJlbHNQSwECLQAUAAYACAAAACEAPfK5p/8BAABgBAAADgAAAAAA&#10;AAAAAAAAAAAuAgAAZHJzL2Uyb0RvYy54bWxQSwECLQAUAAYACAAAACEALR2mHeEAAAALAQAADwAA&#10;AAAAAAAAAAAAAABZBAAAZHJzL2Rvd25yZXYueG1sUEsFBgAAAAAEAAQA8wAAAGcFAAAAAA==&#10;" strokecolor="#7f7f7f [1612]" strokeweight="4pt">
                <v:stroke endarrow="open"/>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84928" behindDoc="0" locked="0" layoutInCell="1" allowOverlap="1" wp14:anchorId="287BF547" wp14:editId="367D6E73">
                <wp:simplePos x="0" y="0"/>
                <wp:positionH relativeFrom="column">
                  <wp:posOffset>2912745</wp:posOffset>
                </wp:positionH>
                <wp:positionV relativeFrom="paragraph">
                  <wp:posOffset>3370107</wp:posOffset>
                </wp:positionV>
                <wp:extent cx="0" cy="1435735"/>
                <wp:effectExtent l="171450" t="0" r="190500" b="50165"/>
                <wp:wrapNone/>
                <wp:docPr id="324" name="Straight Arrow Connector 28"/>
                <wp:cNvGraphicFramePr/>
                <a:graphic xmlns:a="http://schemas.openxmlformats.org/drawingml/2006/main">
                  <a:graphicData uri="http://schemas.microsoft.com/office/word/2010/wordprocessingShape">
                    <wps:wsp>
                      <wps:cNvCnPr/>
                      <wps:spPr>
                        <a:xfrm>
                          <a:off x="0" y="0"/>
                          <a:ext cx="0" cy="1435735"/>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28" o:spid="_x0000_s1026" type="#_x0000_t32" style="position:absolute;margin-left:229.35pt;margin-top:265.35pt;width:0;height:113.05pt;z-index:252284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JhoAAIAAGEEAAAOAAAAZHJzL2Uyb0RvYy54bWysVNuO2jAQfa/Uf7D8XhJgaREirCq225de&#10;UHf7AcaxiSXfNPYS+PuO7RBK+7RV8+D4MufMmZNx1vcno8lRQFDONnQ6qSkRlrtW2UNDfz4/vltS&#10;EiKzLdPOioaeRaD3m7dv1r1fiZnrnG4FECSxYdX7hnYx+lVVBd4Jw8LEeWHxUDowLOISDlULrEd2&#10;o6tZXb+vegetB8dFCLj7UA7pJvNLKXj8LmUQkeiGoraYR8jjPo3VZs1WB2C+U3yQwf5BhWHKYtKR&#10;6oFFRl5A/UVlFAcXnIwT7kzlpFRc5Bqwmmn9RzVPHfMi14LmBD/aFP4fLf923AFRbUPnsztKLDP4&#10;kZ4iMHXoIvkI4HqyddaikQ7IbJkM631YIW5rdzCsgt9Bqv4kwaQ31kVO2eTzaLI4RcLLJsfd6d18&#10;8WG+SHzVFeghxM/CGZImDQ2DkFHBNJvMjl9CLMALIGXVlvQNXdTLus5hwWnVPiqt02HuKLHVQI4M&#10;e2F/KFT6xXx1bdlb1PgMgsbwLO+GKTKlP9mWxLNHr1iyaABpi9HJneJHnsWzFkXcDyHRaHSgZB4z&#10;lOSMc2HjdGTC6ASTKH8EDmWlu3Gt5BY4xCeoyO3/GvCIyJmdjSPYKOugmHqbPZ4ukmWJvzhQ6k4W&#10;7F17zp2SrcE+zpYOdy5dlN/XGX79M2x+AQAA//8DAFBLAwQUAAYACAAAACEA3ww/eOAAAAALAQAA&#10;DwAAAGRycy9kb3ducmV2LnhtbEyPTUvDQBCG74L/YRnBi9iNsWlDzKQUoYgXobUg3ibZbRLMfpDd&#10;tum/d8SD3ubj4Z1nytVkBnHSY+idRXiYJSC0bZzqbYuwf9/c5yBCJKtocFYjXHSAVXV9VVKh3Nlu&#10;9WkXW8EhNhSE0MXoCylD02lDYea8trw7uNFQ5HZspRrpzOFmkGmSLKSh3vKFjrx+7nTztTsahFf6&#10;/HjxoR82d/5yqPO3dL+ep4i3N9P6CUTUU/yD4Uef1aFip9odrQpiQJhn+ZJRhOwx4YKJ30mNsMwW&#10;OciqlP9/qL4BAAD//wMAUEsBAi0AFAAGAAgAAAAhALaDOJL+AAAA4QEAABMAAAAAAAAAAAAAAAAA&#10;AAAAAFtDb250ZW50X1R5cGVzXS54bWxQSwECLQAUAAYACAAAACEAOP0h/9YAAACUAQAACwAAAAAA&#10;AAAAAAAAAAAvAQAAX3JlbHMvLnJlbHNQSwECLQAUAAYACAAAACEAUBSYaAACAABhBAAADgAAAAAA&#10;AAAAAAAAAAAuAgAAZHJzL2Uyb0RvYy54bWxQSwECLQAUAAYACAAAACEA3ww/eOAAAAALAQAADwAA&#10;AAAAAAAAAAAAAABaBAAAZHJzL2Rvd25yZXYueG1sUEsFBgAAAAAEAAQA8wAAAGcFAAAAAA==&#10;" strokecolor="#7f7f7f [1612]" strokeweight="4pt">
                <v:stroke endarrow="open"/>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83904" behindDoc="0" locked="0" layoutInCell="1" allowOverlap="1" wp14:anchorId="0502FA76" wp14:editId="5E4F3BAF">
                <wp:simplePos x="0" y="0"/>
                <wp:positionH relativeFrom="column">
                  <wp:posOffset>3636010</wp:posOffset>
                </wp:positionH>
                <wp:positionV relativeFrom="paragraph">
                  <wp:posOffset>1607185</wp:posOffset>
                </wp:positionV>
                <wp:extent cx="1307465" cy="807720"/>
                <wp:effectExtent l="19050" t="19050" r="64135" b="49530"/>
                <wp:wrapNone/>
                <wp:docPr id="291" name="Straight Arrow Connector 27"/>
                <wp:cNvGraphicFramePr/>
                <a:graphic xmlns:a="http://schemas.openxmlformats.org/drawingml/2006/main">
                  <a:graphicData uri="http://schemas.microsoft.com/office/word/2010/wordprocessingShape">
                    <wps:wsp>
                      <wps:cNvCnPr/>
                      <wps:spPr>
                        <a:xfrm>
                          <a:off x="0" y="0"/>
                          <a:ext cx="1307465" cy="807720"/>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7" o:spid="_x0000_s1026" type="#_x0000_t32" style="position:absolute;margin-left:286.3pt;margin-top:126.55pt;width:102.95pt;height:63.6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6EKBQIAAGYEAAAOAAAAZHJzL2Uyb0RvYy54bWysVNuO2yAUfK/Uf0C8N7bTZpON4qyqbLcv&#10;vUTd7QcQDDEScBCwsfP3PWDHWbVVpVbNAzFwZpgZH7y5640mJ+GDAlvTalZSIiyHRtljTb8/PbxZ&#10;URIisw3TYEVNzyLQu+3rV5vOrcUcWtCN8ARJbFh3rqZtjG5dFIG3wrAwAycsbkrwhkWc+mPReNYh&#10;u9HFvCxvig584zxwEQKu3g+bdJv5pRQ8fpUyiEh0TVFbzKPP4yGNxXbD1kfPXKv4KIP9gwrDlMVD&#10;J6p7Fhl59uoXKqO4hwAyzjiYAqRUXGQP6KYqf3Lz2DInshcMJ7gppvD/aPmX094T1dR0fltRYpnB&#10;l/QYPVPHNpL33kNHdmAtBgmezJcpsM6FNeJ2du/HWXB7n9z30pv0j75In0M+TyGLPhKOi9Xbcvnu&#10;ZkEJx71VuVzO81sormjnQ/wowJD0UNMwqplkVDlpdvoUIp6PwAsgHa0t6Wq6KFdlmcsCaNU8KK3T&#10;Zm4rsdOenBg2xOE4UOln8xmaYW1R4i+5RN6pfJi9ZIpM6Q+2IfHsMDCWchpB2mJ1imgIJT/FsxaD&#10;uG9CYtophkFd6vOrIMa5sLGamLA6wSTKn4CjrT8Bx/oEFfkO/A14QuSTwcYJbJQF/zvZsb9IlkP9&#10;JYHBd4rgAM05t0uOBps5RzpevHRbXs4z/Pp52P4AAAD//wMAUEsDBBQABgAIAAAAIQAzjGMR4wAA&#10;AAsBAAAPAAAAZHJzL2Rvd25yZXYueG1sTI9RS8MwFIXfBf9DuIIv4tKldi21t2MIQ3wRnAPxLW2y&#10;tpjclCbbun9vfHKPl/Nxzner9WwNO+nJD44QlosEmKbWqYE6hP3n9rEA5oMkJY0jjXDRHtb17U0l&#10;S+XO9KFPu9CxWEK+lAh9CGPJuW97baVfuFFTzA5usjLEc+q4muQ5llvDRZKsuJUDxYVejvql1+3P&#10;7mgR3uT31+voB7N9GC+HpngX+82TQLy/mzfPwIKewz8Mf/pRHero1LgjKc8MQpaLVUQRRJYugUUi&#10;z4sMWIOQFkkKvK749Q/1LwAAAP//AwBQSwECLQAUAAYACAAAACEAtoM4kv4AAADhAQAAEwAAAAAA&#10;AAAAAAAAAAAAAAAAW0NvbnRlbnRfVHlwZXNdLnhtbFBLAQItABQABgAIAAAAIQA4/SH/1gAAAJQB&#10;AAALAAAAAAAAAAAAAAAAAC8BAABfcmVscy8ucmVsc1BLAQItABQABgAIAAAAIQDis6EKBQIAAGYE&#10;AAAOAAAAAAAAAAAAAAAAAC4CAABkcnMvZTJvRG9jLnhtbFBLAQItABQABgAIAAAAIQAzjGMR4wAA&#10;AAsBAAAPAAAAAAAAAAAAAAAAAF8EAABkcnMvZG93bnJldi54bWxQSwUGAAAAAAQABADzAAAAbwUA&#10;AAAA&#10;" strokecolor="#7f7f7f [1612]" strokeweight="4pt">
                <v:stroke endarrow="open"/>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8784" behindDoc="0" locked="0" layoutInCell="1" allowOverlap="1" wp14:anchorId="20B198F8" wp14:editId="58462740">
                <wp:simplePos x="0" y="0"/>
                <wp:positionH relativeFrom="column">
                  <wp:posOffset>4286885</wp:posOffset>
                </wp:positionH>
                <wp:positionV relativeFrom="paragraph">
                  <wp:posOffset>2744470</wp:posOffset>
                </wp:positionV>
                <wp:extent cx="1409700" cy="276860"/>
                <wp:effectExtent l="0" t="0" r="0" b="0"/>
                <wp:wrapNone/>
                <wp:docPr id="1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276860"/>
                        </a:xfrm>
                        <a:prstGeom prst="rect">
                          <a:avLst/>
                        </a:prstGeom>
                        <a:noFill/>
                        <a:ln w="9525">
                          <a:noFill/>
                          <a:miter lim="800000"/>
                          <a:headEnd/>
                          <a:tailEnd/>
                        </a:ln>
                      </wps:spPr>
                      <wps:txbx>
                        <w:txbxContent>
                          <w:p w:rsidR="00D81DA5" w:rsidRDefault="00D81DA5" w:rsidP="0040621A">
                            <w:pPr>
                              <w:pStyle w:val="NormalWeb"/>
                              <w:spacing w:after="0"/>
                              <w:jc w:val="center"/>
                            </w:pPr>
                            <w:r>
                              <w:rPr>
                                <w:rFonts w:ascii="Arial" w:hAnsi="Arial" w:cstheme="minorBidi"/>
                                <w:b/>
                                <w:bCs/>
                                <w:color w:val="044C75"/>
                                <w:kern w:val="24"/>
                              </w:rPr>
                              <w:t>Investigation</w:t>
                            </w:r>
                          </w:p>
                        </w:txbxContent>
                      </wps:txbx>
                      <wps:bodyPr rot="0" vert="horz" wrap="square" lIns="91440" tIns="45720" rIns="91440" bIns="45720" anchor="t" anchorCtr="0">
                        <a:spAutoFit/>
                      </wps:bodyPr>
                    </wps:wsp>
                  </a:graphicData>
                </a:graphic>
              </wp:anchor>
            </w:drawing>
          </mc:Choice>
          <mc:Fallback>
            <w:pict>
              <v:shape id="_x0000_s1032" type="#_x0000_t202" style="position:absolute;left:0;text-align:left;margin-left:337.55pt;margin-top:216.1pt;width:111pt;height:21.8pt;z-index:252278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41MDgIAAPwDAAAOAAAAZHJzL2Uyb0RvYy54bWysU9tu2zAMfR+wfxD0vtgxcjXiFF27DAO6&#10;C9DuA2RZjoVJoiYpsbOvHyWnabC+FfODIJrkIc8htbkZtCJH4bwEU9HpJKdEGA6NNPuK/nzafVhR&#10;4gMzDVNgREVPwtOb7ft3m96WooAOVCMcQRDjy95WtAvBllnmeSc08xOwwqCzBadZQNPts8axHtG1&#10;yoo8X2Q9uMY64MJ7/Hs/Ouk24bet4OF723oRiKoo9hbS6dJZxzPbbli5d8x2kp/bYG/oQjNpsOgF&#10;6p4FRg5OvoLSkjvw0IYJB51B20ouEgdkM83/YfPYMSsSFxTH24tM/v/B8m/HH47IBmeXLygxTOOQ&#10;nsQQyEcYSBH16a0vMezRYmAY8DfGJq7ePgD/5YmBu46Zvbh1DvpOsAb7m8bM7Cp1xPERpO6/QoNl&#10;2CFAAhpap6N4KAdBdJzT6TKb2AqPJWf5epmji6OvWC5WizS8jJXP2db58FmAJvFSUYezT+js+OBD&#10;7IaVzyGxmIGdVCrNXxnSV3Q9L+Yp4cqjZcD1VFJXdJXHb1yYSPKTaVJyYFKNdyygzJl1JDpSDkM9&#10;JIGLpEmUpIbmhDo4GNcRnw9eOnB/KOlxFSvqfx+YE5SoLwa1XE9ns7i7yZjNlwUa7tpTX3uY4QhV&#10;0UDJeL0Lad8jZ29vUfOdTHK8dHLuGVcsqXR+DnGHr+0U9fJot38BAAD//wMAUEsDBBQABgAIAAAA&#10;IQBPHYcr3wAAAAsBAAAPAAAAZHJzL2Rvd25yZXYueG1sTI9NT4NAEIbvJv6HzZh4swsohSJL0/iR&#10;ePBixfuUnQKR3SXsttB/73jS47zz5J1nyu1iBnGmyffOKohXEQiyjdO9bRXUn693OQgf0GocnCUF&#10;F/Kwra6vSiy0m+0HnfehFVxifYEKuhDGQkrfdGTQr9xIlndHNxkMPE6t1BPOXG4GmUTRWhrsLV/o&#10;cKSnjprv/ckoCEHv4kv9Yvzb1/L+PHdRk2Kt1O3NsnsEEWgJfzD86rM6VOx0cCervRgUrLM0ZlTB&#10;w32SgGAi32ScHDjJ0hxkVcr/P1Q/AAAA//8DAFBLAQItABQABgAIAAAAIQC2gziS/gAAAOEBAAAT&#10;AAAAAAAAAAAAAAAAAAAAAABbQ29udGVudF9UeXBlc10ueG1sUEsBAi0AFAAGAAgAAAAhADj9If/W&#10;AAAAlAEAAAsAAAAAAAAAAAAAAAAALwEAAF9yZWxzLy5yZWxzUEsBAi0AFAAGAAgAAAAhAPPPjUwO&#10;AgAA/AMAAA4AAAAAAAAAAAAAAAAALgIAAGRycy9lMm9Eb2MueG1sUEsBAi0AFAAGAAgAAAAhAE8d&#10;hyvfAAAACwEAAA8AAAAAAAAAAAAAAAAAaAQAAGRycy9kb3ducmV2LnhtbFBLBQYAAAAABAAEAPMA&#10;AAB0BQAAAAA=&#10;" filled="f" stroked="f">
                <v:textbox style="mso-fit-shape-to-text:t">
                  <w:txbxContent>
                    <w:p w:rsidR="00D81DA5" w:rsidRDefault="00D81DA5" w:rsidP="0040621A">
                      <w:pPr>
                        <w:pStyle w:val="NormalWeb"/>
                        <w:spacing w:after="0"/>
                        <w:jc w:val="center"/>
                      </w:pPr>
                      <w:r>
                        <w:rPr>
                          <w:rFonts w:ascii="Arial" w:hAnsi="Arial" w:cstheme="minorBidi"/>
                          <w:b/>
                          <w:bCs/>
                          <w:color w:val="044C75"/>
                          <w:kern w:val="24"/>
                        </w:rPr>
                        <w:t>Investigation</w:t>
                      </w:r>
                    </w:p>
                  </w:txbxContent>
                </v:textbox>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59328" behindDoc="0" locked="0" layoutInCell="1" allowOverlap="1" wp14:anchorId="165CB531" wp14:editId="7D9FE4B3">
                <wp:simplePos x="0" y="0"/>
                <wp:positionH relativeFrom="column">
                  <wp:posOffset>4204158</wp:posOffset>
                </wp:positionH>
                <wp:positionV relativeFrom="paragraph">
                  <wp:posOffset>2637140</wp:posOffset>
                </wp:positionV>
                <wp:extent cx="1656080" cy="503555"/>
                <wp:effectExtent l="0" t="0" r="1270" b="0"/>
                <wp:wrapNone/>
                <wp:docPr id="109" name="Rounded Rectangle 17"/>
                <wp:cNvGraphicFramePr/>
                <a:graphic xmlns:a="http://schemas.openxmlformats.org/drawingml/2006/main">
                  <a:graphicData uri="http://schemas.microsoft.com/office/word/2010/wordprocessingShape">
                    <wps:wsp>
                      <wps:cNvSpPr/>
                      <wps:spPr>
                        <a:xfrm>
                          <a:off x="0" y="0"/>
                          <a:ext cx="1656080" cy="503555"/>
                        </a:xfrm>
                        <a:prstGeom prst="roundRect">
                          <a:avLst/>
                        </a:prstGeom>
                        <a:solidFill>
                          <a:srgbClr val="2487C4">
                            <a:alpha val="28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7" o:spid="_x0000_s1026" style="position:absolute;margin-left:331.05pt;margin-top:207.65pt;width:130.4pt;height:39.65pt;z-index:2522593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lW0sAIAALYFAAAOAAAAZHJzL2Uyb0RvYy54bWysVE1v2zAMvQ/YfxB0X21nSZsGdYogRYcB&#10;RVu0HXpWZCk2IIuapMTJfv0oyXY/Vuww7GKLIvlIPpG8uDy0iuyFdQ3okhYnOSVCc6gavS3pj6fr&#10;L3NKnGe6Ygq0KOlROHq5/PzpojMLMYEaVCUsQRDtFp0pae29WWSZ47VomTsBIzQqJdiWeRTtNqss&#10;6xC9Vdkkz0+zDmxlLHDhHN5eJSVdRnwpBfd3UjrhiSop5ubj18bvJnyz5QVbbC0zdcP7NNg/ZNGy&#10;RmPQEeqKeUZ2tvkDqm24BQfSn3BoM5Cy4SLWgNUU+btqHmtmRKwFyXFmpMn9P1h+u7+3pKnw7fJz&#10;SjRr8ZEeYKcrUZEHpI/prRKkOAtMdcYt0OHR3NtecngMZR+kbcMfCyKHyO5xZFccPOF4WZzOTvM5&#10;PgJH3Sz/OpvNAmj24m2s898EtCQcSmpDGiGHyCzb3zif7Ae7ENGBaqrrRqko2O1mrSzZM3zuyXR+&#10;tp4mX2Vq1t/O8zw+O8Z1yTzm8AZH6YCmIeCmkOEmC/WniuPJH5UIdko/CIkcYo2TGC52rxgTYZwL&#10;7YukqlklUiYzTGTMJPR78Ii5RMCALDH+iN0DDJYJZMBOWfb2wVXE5h+d878llpxHjxgZtB+d20aD&#10;/QhAYVV95GQ/kJSoCSxtoDpih1lIo+cMv27wdW+Y8/fM4qxhQ+D+8Hf4kQq6kkJ/oqQG++uj+2CP&#10;I4BaSjqc3ZK6nztmBSXqu8bhOC+m0zDsUZjOziYo2NeazWuN3rVrwH4pcFMZHo/B3qvhKC20z7hm&#10;ViEqqpjmGLuk3NtBWPu0U3BRcbFaRTMccMP8jX40PIAHVkPjPh2emTV9i3scjlsY5pwt3jV5sg2e&#10;GlY7D7KJE/DCa883LofYOP0iC9vntRytXtbt8jcAAAD//wMAUEsDBBQABgAIAAAAIQAyC6BE4QAA&#10;AAsBAAAPAAAAZHJzL2Rvd25yZXYueG1sTI/BToQwEIbvJr5DMybe3EJdiSBloyZ7MWZX0IPHQisl&#10;0inS7i6+veNJjzPz5Z/vLzeLG9nRzGHwKCFdJcAMdl4P2Et4e91e3QILUaFWo0cj4dsE2FTnZ6Uq&#10;tD9hbY5N7BmFYCiUBBvjVHAeOmucCis/GaTbh5+dijTOPdezOlG4G7lIkow7NSB9sGoyj9Z0n83B&#10;SXj+avaTfRJ66tr6/WW3rXd6eJDy8mK5vwMWzRL/YPjVJ3WoyKn1B9SBjRKyTKSESlinN9fAiMiF&#10;yIG1tMnXGfCq5P87VD8AAAD//wMAUEsBAi0AFAAGAAgAAAAhALaDOJL+AAAA4QEAABMAAAAAAAAA&#10;AAAAAAAAAAAAAFtDb250ZW50X1R5cGVzXS54bWxQSwECLQAUAAYACAAAACEAOP0h/9YAAACUAQAA&#10;CwAAAAAAAAAAAAAAAAAvAQAAX3JlbHMvLnJlbHNQSwECLQAUAAYACAAAACEAK+pVtLACAAC2BQAA&#10;DgAAAAAAAAAAAAAAAAAuAgAAZHJzL2Uyb0RvYy54bWxQSwECLQAUAAYACAAAACEAMgugROEAAAAL&#10;AQAADwAAAAAAAAAAAAAAAAAKBQAAZHJzL2Rvd25yZXYueG1sUEsFBgAAAAAEAAQA8wAAABgGAAAA&#10;AA==&#10;" fillcolor="#2487c4" stroked="f" strokeweight="2pt">
                <v:fill opacity="18247f"/>
              </v:roundrect>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81856" behindDoc="0" locked="0" layoutInCell="1" allowOverlap="1" wp14:anchorId="7A15A74D" wp14:editId="2BC033FA">
                <wp:simplePos x="0" y="0"/>
                <wp:positionH relativeFrom="column">
                  <wp:posOffset>889546</wp:posOffset>
                </wp:positionH>
                <wp:positionV relativeFrom="paragraph">
                  <wp:posOffset>1639127</wp:posOffset>
                </wp:positionV>
                <wp:extent cx="1204596" cy="776162"/>
                <wp:effectExtent l="38100" t="19050" r="33655" b="62230"/>
                <wp:wrapNone/>
                <wp:docPr id="111" name="Straight Arrow Connector 20"/>
                <wp:cNvGraphicFramePr/>
                <a:graphic xmlns:a="http://schemas.openxmlformats.org/drawingml/2006/main">
                  <a:graphicData uri="http://schemas.microsoft.com/office/word/2010/wordprocessingShape">
                    <wps:wsp>
                      <wps:cNvCnPr/>
                      <wps:spPr>
                        <a:xfrm flipH="1">
                          <a:off x="0" y="0"/>
                          <a:ext cx="1204596" cy="776162"/>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Straight Arrow Connector 20" o:spid="_x0000_s1026" type="#_x0000_t32" style="position:absolute;margin-left:70.05pt;margin-top:129.05pt;width:94.85pt;height:61.1pt;flip:x;z-index:25228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YF6CAIAAHAEAAAOAAAAZHJzL2Uyb0RvYy54bWysVNuO2yAQfa/Uf0C8N7ajJru14qyqbLd9&#10;6CXqth9AMMRIwCBgY+fvO2DH6U2VWtUPCJg5hzOHwZu7wWhyEj4osA2tFiUlwnJolT029OuXhxe3&#10;lITIbMs0WNHQswj0bvv82aZ3tVhCB7oVniCJDXXvGtrF6OqiCLwThoUFOGExKMEbFnHpj0XrWY/s&#10;RhfLslwXPfjWeeAiBNy9H4N0m/mlFDx+kjKISHRDUVvMo8/jIY3FdsPqo2euU3ySwf5BhWHK4qEz&#10;1T2LjDx59QuVUdxDABkXHEwBUioucg1YTVX+VM1jx5zItaA5wc02hf9Hyz+e9p6oFu+uqiixzOAl&#10;PUbP1LGL5LX30JMdWItGgifLbFjvQo24nd17tC+tgtv7VP0gvSFSK/cO+bIfWCEZst3n2W4xRMJx&#10;s1qWL1ev1pRwjN3crKv1Mt1HMfIkPudDfCvAkDRpaJh0zYLGM9jpfYgj8AJIYG1J39BVeVuWWUoA&#10;rdoHpXUK5gYTO+3JiWFrHI4jlX4yH6Ad91YlfpOgOT3L+4EpMqXf2JbEs0PrWHJsAmmL2Vd78iye&#10;tRjFfRYSfU82jOpSx18FMc6FjdXMhNkJJlH+DJzK+hNwyk9QkV/D34BnRD4ZbJzBRlnwv5Mdh4tk&#10;OeZfHBjrThYcoD3nxsnWYFtnS6cnmN7N9+sMv/4ott8AAAD//wMAUEsDBBQABgAIAAAAIQCXC4Y7&#10;4AAAAAsBAAAPAAAAZHJzL2Rvd25yZXYueG1sTI9BT4NAEIXvJv6HzZh4s7tQJZSyNMbUeDExrU28&#10;LjAFlJ2l7Jbiv3c86e29zJc37+Wb2fZiwtF3jjRECwUCqXJ1R42Gw/vzXQrCB0O16R2hhm/0sCmu&#10;r3KT1e5CO5z2oREcQj4zGtoQhkxKX7VojV+4AYlvRzdaE9iOjaxHc+Fw28tYqURa0xF/aM2ATy1W&#10;X/uz1fD6WZXJKTlE6m2nttP8cvrYHhOtb2/mxzWIgHP4g+G3PleHgjuV7ky1Fz37exUxqiF+SFkw&#10;sYxXPKZkkaolyCKX/zcUPwAAAP//AwBQSwECLQAUAAYACAAAACEAtoM4kv4AAADhAQAAEwAAAAAA&#10;AAAAAAAAAAAAAAAAW0NvbnRlbnRfVHlwZXNdLnhtbFBLAQItABQABgAIAAAAIQA4/SH/1gAAAJQB&#10;AAALAAAAAAAAAAAAAAAAAC8BAABfcmVscy8ucmVsc1BLAQItABQABgAIAAAAIQCeAYF6CAIAAHAE&#10;AAAOAAAAAAAAAAAAAAAAAC4CAABkcnMvZTJvRG9jLnhtbFBLAQItABQABgAIAAAAIQCXC4Y74AAA&#10;AAsBAAAPAAAAAAAAAAAAAAAAAGIEAABkcnMvZG93bnJldi54bWxQSwUGAAAAAAQABADzAAAAbwUA&#10;AAAA&#10;" strokecolor="#7f7f7f [1612]" strokeweight="4pt">
                <v:stroke endarrow="open"/>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7760" behindDoc="0" locked="0" layoutInCell="1" allowOverlap="1" wp14:anchorId="0796D32B" wp14:editId="402FC7D4">
                <wp:simplePos x="0" y="0"/>
                <wp:positionH relativeFrom="column">
                  <wp:posOffset>2228215</wp:posOffset>
                </wp:positionH>
                <wp:positionV relativeFrom="paragraph">
                  <wp:posOffset>2743673</wp:posOffset>
                </wp:positionV>
                <wp:extent cx="1409700" cy="276860"/>
                <wp:effectExtent l="0" t="0" r="0" b="0"/>
                <wp:wrapNone/>
                <wp:docPr id="1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276860"/>
                        </a:xfrm>
                        <a:prstGeom prst="rect">
                          <a:avLst/>
                        </a:prstGeom>
                        <a:noFill/>
                        <a:ln w="9525">
                          <a:noFill/>
                          <a:miter lim="800000"/>
                          <a:headEnd/>
                          <a:tailEnd/>
                        </a:ln>
                      </wps:spPr>
                      <wps:txbx>
                        <w:txbxContent>
                          <w:p w:rsidR="00D81DA5" w:rsidRDefault="00D81DA5" w:rsidP="0040621A">
                            <w:pPr>
                              <w:pStyle w:val="NormalWeb"/>
                              <w:spacing w:after="0"/>
                              <w:jc w:val="center"/>
                            </w:pPr>
                            <w:r>
                              <w:rPr>
                                <w:rFonts w:ascii="Arial" w:hAnsi="Arial" w:cstheme="minorBidi"/>
                                <w:b/>
                                <w:bCs/>
                                <w:color w:val="044C75"/>
                                <w:kern w:val="24"/>
                              </w:rPr>
                              <w:t>Conciliation</w:t>
                            </w:r>
                          </w:p>
                        </w:txbxContent>
                      </wps:txbx>
                      <wps:bodyPr rot="0" vert="horz" wrap="square" lIns="91440" tIns="45720" rIns="91440" bIns="45720" anchor="t" anchorCtr="0">
                        <a:spAutoFit/>
                      </wps:bodyPr>
                    </wps:wsp>
                  </a:graphicData>
                </a:graphic>
              </wp:anchor>
            </w:drawing>
          </mc:Choice>
          <mc:Fallback>
            <w:pict>
              <v:shape id="_x0000_s1033" type="#_x0000_t202" style="position:absolute;left:0;text-align:left;margin-left:175.45pt;margin-top:216.05pt;width:111pt;height:21.8pt;z-index:25227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xovDgIAAPwDAAAOAAAAZHJzL2Uyb0RvYy54bWysU9tu2zAMfR+wfxD0vtgxcjXiFF27DAO6&#10;bkC7D5BlORYmiZqkxM6+fpScZsH6VswPgmiShzyH1OZm0IochfMSTEWnk5wSYTg00uwr+uN592FF&#10;iQ/MNEyBERU9CU9vtu/fbXpbigI6UI1wBEGML3tb0S4EW2aZ553QzE/ACoPOFpxmAU23zxrHekTX&#10;KivyfJH14BrrgAvv8e/96KTbhN+2godvbetFIKqi2FtIp0tnHc9su2Hl3jHbSX5ug72hC82kwaIX&#10;qHsWGDk4+QpKS+7AQxsmHHQGbSu5SByQzTT/h81Tx6xIXFAcby8y+f8Hyx+P3x2RDc4un1NimMYh&#10;PYshkI8wkCLq01tfYtiTxcAw4G+MTVy9fQD+0xMDdx0ze3HrHPSdYA32N42Z2VXqiOMjSN1/hQbL&#10;sEOABDS0TkfxUA6C6Din02U2sRUeS87y9TJHF0dfsVysFml4GStfsq3z4bMATeKlog5nn9DZ8cGH&#10;2A0rX0JiMQM7qVSavzKkr+h6XsxTwpVHy4DrqaSu6CqP37gwkeQn06TkwKQa71hAmTPrSHSkHIZ6&#10;SAIXFzVraE6og4NxHfH54KUD95uSHlexov7XgTlBifpiUMv1dDaLu5uM2XxZoOGuPfW1hxmOUBUN&#10;lIzXu5D2PXL29hY138kkRxzO2Mm5Z1yxpNL5OcQdvrZT1N9Hu/0DAAD//wMAUEsDBBQABgAIAAAA&#10;IQBeDkYD3wAAAAsBAAAPAAAAZHJzL2Rvd25yZXYueG1sTI9NT8MwDIbvSPyHyEjcWNqOUihNp4kP&#10;icMujHL3GtNUNEnVZGv37zEnOPr1o9ePq81iB3GiKfTeKUhXCQhyrde96xQ0H6839yBCRKdx8I4U&#10;nCnApr68qLDUfnbvdNrHTnCJCyUqMDGOpZShNWQxrPxIjndffrIYeZw6qSecudwOMkuSO2mxd3zB&#10;4EhPhtrv/dEqiFFv03PzYsPb57J7nk3S5tgodX21bB9BRFriHwy/+qwONTsd/NHpIAYF6zx5YFTB&#10;7TpLQTCRFxknB06KvABZV/L/D/UPAAAA//8DAFBLAQItABQABgAIAAAAIQC2gziS/gAAAOEBAAAT&#10;AAAAAAAAAAAAAAAAAAAAAABbQ29udGVudF9UeXBlc10ueG1sUEsBAi0AFAAGAAgAAAAhADj9If/W&#10;AAAAlAEAAAsAAAAAAAAAAAAAAAAALwEAAF9yZWxzLy5yZWxzUEsBAi0AFAAGAAgAAAAhAMYPGi8O&#10;AgAA/AMAAA4AAAAAAAAAAAAAAAAALgIAAGRycy9lMm9Eb2MueG1sUEsBAi0AFAAGAAgAAAAhAF4O&#10;RgPfAAAACwEAAA8AAAAAAAAAAAAAAAAAaAQAAGRycy9kb3ducmV2LnhtbFBLBQYAAAAABAAEAPMA&#10;AAB0BQAAAAA=&#10;" filled="f" stroked="f">
                <v:textbox style="mso-fit-shape-to-text:t">
                  <w:txbxContent>
                    <w:p w:rsidR="00D81DA5" w:rsidRDefault="00D81DA5" w:rsidP="0040621A">
                      <w:pPr>
                        <w:pStyle w:val="NormalWeb"/>
                        <w:spacing w:after="0"/>
                        <w:jc w:val="center"/>
                      </w:pPr>
                      <w:r>
                        <w:rPr>
                          <w:rFonts w:ascii="Arial" w:hAnsi="Arial" w:cstheme="minorBidi"/>
                          <w:b/>
                          <w:bCs/>
                          <w:color w:val="044C75"/>
                          <w:kern w:val="24"/>
                        </w:rPr>
                        <w:t>Conciliation</w:t>
                      </w:r>
                    </w:p>
                  </w:txbxContent>
                </v:textbox>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6736" behindDoc="0" locked="0" layoutInCell="1" allowOverlap="1" wp14:anchorId="0411D421" wp14:editId="3B03ADBC">
                <wp:simplePos x="0" y="0"/>
                <wp:positionH relativeFrom="column">
                  <wp:posOffset>85090</wp:posOffset>
                </wp:positionH>
                <wp:positionV relativeFrom="paragraph">
                  <wp:posOffset>2648585</wp:posOffset>
                </wp:positionV>
                <wp:extent cx="1409700" cy="461645"/>
                <wp:effectExtent l="0" t="0" r="0" b="6350"/>
                <wp:wrapNone/>
                <wp:docPr id="1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461645"/>
                        </a:xfrm>
                        <a:prstGeom prst="rect">
                          <a:avLst/>
                        </a:prstGeom>
                        <a:noFill/>
                        <a:ln w="9525">
                          <a:noFill/>
                          <a:miter lim="800000"/>
                          <a:headEnd/>
                          <a:tailEnd/>
                        </a:ln>
                      </wps:spPr>
                      <wps:txbx>
                        <w:txbxContent>
                          <w:p w:rsidR="00D81DA5" w:rsidRDefault="00D81DA5" w:rsidP="0040621A">
                            <w:pPr>
                              <w:pStyle w:val="NormalWeb"/>
                              <w:spacing w:after="0"/>
                              <w:jc w:val="center"/>
                            </w:pPr>
                            <w:r>
                              <w:rPr>
                                <w:rFonts w:ascii="Arial" w:hAnsi="Arial" w:cstheme="minorBidi"/>
                                <w:b/>
                                <w:bCs/>
                                <w:color w:val="044C75"/>
                                <w:kern w:val="24"/>
                              </w:rPr>
                              <w:t>Negotiated settlement</w:t>
                            </w:r>
                          </w:p>
                        </w:txbxContent>
                      </wps:txbx>
                      <wps:bodyPr rot="0" vert="horz" wrap="square" lIns="91440" tIns="45720" rIns="91440" bIns="45720" anchor="t" anchorCtr="0">
                        <a:spAutoFit/>
                      </wps:bodyPr>
                    </wps:wsp>
                  </a:graphicData>
                </a:graphic>
              </wp:anchor>
            </w:drawing>
          </mc:Choice>
          <mc:Fallback>
            <w:pict>
              <v:shape id="_x0000_s1034" type="#_x0000_t202" style="position:absolute;left:0;text-align:left;margin-left:6.7pt;margin-top:208.55pt;width:111pt;height:36.35pt;z-index:25227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GWBEAIAAPwDAAAOAAAAZHJzL2Uyb0RvYy54bWysU9tu2zAMfR+wfxD0vtjxnLQx4hRduwwD&#10;ugvQ7gNkWY6FSaImKbGzrx8lJ1mwvQ3zgyCa5CHPIbW+G7UiB+G8BFPT+SynRBgOrTS7mn572b65&#10;pcQHZlqmwIiaHoWnd5vXr9aDrUQBPahWOIIgxleDrWkfgq2yzPNeaOZnYIVBZwdOs4Cm22WtYwOi&#10;a5UVeb7MBnCtdcCF9/j3cXLSTcLvOsHDl67zIhBVU+wtpNOls4lntlmzaueY7SU/tcH+oQvNpMGi&#10;F6hHFhjZO/kXlJbcgYcuzDjoDLpOcpE4IJt5/geb555ZkbigON5eZPL/D5Z/Pnx1RLY4u7ykxDCN&#10;Q3oRYyDvYCRF1GewvsKwZ4uBYcTfGJu4evsE/LsnBh56Znbi3jkYesFa7G8eM7Or1AnHR5Bm+AQt&#10;lmH7AAlo7JyO4qEcBNFxTsfLbGIrPJYs89VNji6OvnI5X5aLVIJV52zrfPggQJN4qanD2Sd0dnjy&#10;IXbDqnNILGZgK5VK81eGDDVdLYpFSrjyaBlwPZXUNb3N4zctTCT53rQpOTCppjsWUObEOhKdKIex&#10;GZPAxduzmg20R9TBwbSO+Hzw0oP7ScmAq1hT/2PPnKBEfTSo5WpelnF3k1Eubgo03LWnufYwwxGq&#10;poGS6foQ0r5Hzt7eo+ZbmeSIw5k6OfWMK5ZUOj2HuMPXdor6/Wg3vwAAAP//AwBQSwMEFAAGAAgA&#10;AAAhAAlPmn/dAAAACgEAAA8AAABkcnMvZG93bnJldi54bWxMj0tPwzAQhO9I/AdrkbhRJ31ACHGq&#10;iofEgQsl3LfxkkTE6yh2m/Tfs5zgOLOfZmeK7ex6daIxdJ4NpIsEFHHtbceNgerj5SYDFSKyxd4z&#10;GThTgG15eVFgbv3E73Tax0ZJCIccDbQxDrnWoW7JYVj4gVhuX350GEWOjbYjThLuer1MklvtsGP5&#10;0OJAjy3V3/ujMxCj3aXn6tmF18/57Wlqk3qDlTHXV/PuAVSkOf7B8FtfqkMpnQ7+yDaoXvRqLaSB&#10;dXqXghJgudqIcxAnu89Al4X+P6H8AQAA//8DAFBLAQItABQABgAIAAAAIQC2gziS/gAAAOEBAAAT&#10;AAAAAAAAAAAAAAAAAAAAAABbQ29udGVudF9UeXBlc10ueG1sUEsBAi0AFAAGAAgAAAAhADj9If/W&#10;AAAAlAEAAAsAAAAAAAAAAAAAAAAALwEAAF9yZWxzLy5yZWxzUEsBAi0AFAAGAAgAAAAhAAWsZYEQ&#10;AgAA/AMAAA4AAAAAAAAAAAAAAAAALgIAAGRycy9lMm9Eb2MueG1sUEsBAi0AFAAGAAgAAAAhAAlP&#10;mn/dAAAACgEAAA8AAAAAAAAAAAAAAAAAagQAAGRycy9kb3ducmV2LnhtbFBLBQYAAAAABAAEAPMA&#10;AAB0BQAAAAA=&#10;" filled="f" stroked="f">
                <v:textbox style="mso-fit-shape-to-text:t">
                  <w:txbxContent>
                    <w:p w:rsidR="00D81DA5" w:rsidRDefault="00D81DA5" w:rsidP="0040621A">
                      <w:pPr>
                        <w:pStyle w:val="NormalWeb"/>
                        <w:spacing w:after="0"/>
                        <w:jc w:val="center"/>
                      </w:pPr>
                      <w:r>
                        <w:rPr>
                          <w:rFonts w:ascii="Arial" w:hAnsi="Arial" w:cstheme="minorBidi"/>
                          <w:b/>
                          <w:bCs/>
                          <w:color w:val="044C75"/>
                          <w:kern w:val="24"/>
                        </w:rPr>
                        <w:t>Negotiated settlement</w:t>
                      </w:r>
                    </w:p>
                  </w:txbxContent>
                </v:textbox>
              </v:shape>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5712" behindDoc="0" locked="0" layoutInCell="1" allowOverlap="1" wp14:anchorId="172CE489" wp14:editId="30480A14">
                <wp:simplePos x="0" y="0"/>
                <wp:positionH relativeFrom="column">
                  <wp:posOffset>-45085</wp:posOffset>
                </wp:positionH>
                <wp:positionV relativeFrom="paragraph">
                  <wp:posOffset>2634615</wp:posOffset>
                </wp:positionV>
                <wp:extent cx="1656080" cy="503555"/>
                <wp:effectExtent l="0" t="0" r="1270" b="0"/>
                <wp:wrapNone/>
                <wp:docPr id="102" name="Rounded Rectangle 9"/>
                <wp:cNvGraphicFramePr/>
                <a:graphic xmlns:a="http://schemas.openxmlformats.org/drawingml/2006/main">
                  <a:graphicData uri="http://schemas.microsoft.com/office/word/2010/wordprocessingShape">
                    <wps:wsp>
                      <wps:cNvSpPr/>
                      <wps:spPr>
                        <a:xfrm>
                          <a:off x="0" y="0"/>
                          <a:ext cx="1656080" cy="503555"/>
                        </a:xfrm>
                        <a:prstGeom prst="roundRect">
                          <a:avLst/>
                        </a:prstGeom>
                        <a:solidFill>
                          <a:srgbClr val="2487C4">
                            <a:alpha val="28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9" o:spid="_x0000_s1026" style="position:absolute;margin-left:-3.55pt;margin-top:207.45pt;width:130.4pt;height:39.65pt;z-index:2522757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TRrwIAALUFAAAOAAAAZHJzL2Uyb0RvYy54bWysVE1v2zAMvQ/YfxB0X+1kcZsGdYogRYcB&#10;RVu0HXpWZCk2IIuapMTJfv0oyXY/Vuww7GKLIvlIPpG8uDy0iuyFdQ3okk5OckqE5lA1elvSH0/X&#10;X+aUOM90xRRoUdKjcPRy+fnTRWcWYgo1qEpYgiDaLTpT0tp7s8gyx2vRMncCRmhUSrAt8yjabVZZ&#10;1iF6q7Jpnp9mHdjKWODCOby9Skq6jPhSCu7vpHTCE1VSzM3Hr43fTfhmywu22Fpm6ob3abB/yKJl&#10;jcagI9QV84zsbPMHVNtwCw6kP+HQZiBlw0WsAauZ5O+qeayZEbEWJMeZkSb3/2D57f7ekqbCt8un&#10;lGjW4iM9wE5XoiIPSB/TWyXIeSCqM26B9o/m3vaSw2Oo+iBtG/5YDzlEco8jueLgCcfLyWlxms/x&#10;DTjqivxrURQBNHvxNtb5bwJaEg4ltSGLkEIklu1vnE/2g12I6EA11XWjVBTsdrNWluwZvvZ0Nj9b&#10;z5KvMjXrb+d5Hl8d47pkHnN4g6N0QNMQcFPIcJOF+lPF8eSPSgQ7pR+ERAqxxmkMF5tXjIkwzoX2&#10;k6SqWSVSJgUmMmYS2j14xFwiYECWGH/E7gEGywQyYKcse/vgKmLvj8753xJLzqNHjAzaj85to8F+&#10;BKCwqj5ysh9IStQEljZQHbHBLKTJc4ZfN/i6N8z5e2Zx1LAhcH34O/xIBV1JoT9RUoP99dF9sMcJ&#10;QC0lHY5uSd3PHbOCEvVd42ycT2azMOtRmBVnUxTsa83mtUbv2jVgv0xwURkej8Heq+EoLbTPuGVW&#10;ISqqmOYYu6Tc20FY+7RScE9xsVpFM5xvw/yNfjQ8gAdWQ+M+HZ6ZNX2LexyOWxjGnC3eNXmyDZ4a&#10;VjsPsokT8MJrzzfuhtg4/R4Ly+e1HK1etu3yNwAAAP//AwBQSwMEFAAGAAgAAAAhAFZzLTbhAAAA&#10;CgEAAA8AAABkcnMvZG93bnJldi54bWxMj8FOwzAMhu9IvENkJG5b2lIYK00nQNoFoUELB45pE5qK&#10;xglNtpW3nznB0fan399fbmY7soOewuBQQLpMgGnsnBqwF/D+tl3cAgtRopKjQy3gRwfYVOdnpSyU&#10;O2KtD03sGYVgKKQAE6MvOA+d0VaGpfMa6fbpJisjjVPP1SSPFG5HniXJDbdyQPpgpNePRndfzd4K&#10;eP5uXrx5ypTv2vrjdbetd2p4EOLyYr6/Axb1HP9g+NUndajIqXV7VIGNAharlEgBeZqvgRGQXV+t&#10;gLW0WecZ8Krk/ytUJwAAAP//AwBQSwECLQAUAAYACAAAACEAtoM4kv4AAADhAQAAEwAAAAAAAAAA&#10;AAAAAAAAAAAAW0NvbnRlbnRfVHlwZXNdLnhtbFBLAQItABQABgAIAAAAIQA4/SH/1gAAAJQBAAAL&#10;AAAAAAAAAAAAAAAAAC8BAABfcmVscy8ucmVsc1BLAQItABQABgAIAAAAIQB9MwTRrwIAALUFAAAO&#10;AAAAAAAAAAAAAAAAAC4CAABkcnMvZTJvRG9jLnhtbFBLAQItABQABgAIAAAAIQBWcy024QAAAAoB&#10;AAAPAAAAAAAAAAAAAAAAAAkFAABkcnMvZG93bnJldi54bWxQSwUGAAAAAAQABADzAAAAFwYAAAAA&#10;" fillcolor="#2487c4" stroked="f" strokeweight="2pt">
                <v:fill opacity="18247f"/>
              </v:roundrect>
            </w:pict>
          </mc:Fallback>
        </mc:AlternateContent>
      </w:r>
      <w:r w:rsidR="009A7779"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60352" behindDoc="0" locked="0" layoutInCell="1" allowOverlap="1" wp14:anchorId="56B75E7B" wp14:editId="53B07DE2">
                <wp:simplePos x="0" y="0"/>
                <wp:positionH relativeFrom="column">
                  <wp:posOffset>2114550</wp:posOffset>
                </wp:positionH>
                <wp:positionV relativeFrom="paragraph">
                  <wp:posOffset>2633980</wp:posOffset>
                </wp:positionV>
                <wp:extent cx="1656080" cy="503555"/>
                <wp:effectExtent l="0" t="0" r="1270" b="0"/>
                <wp:wrapNone/>
                <wp:docPr id="108" name="Rounded Rectangle 16"/>
                <wp:cNvGraphicFramePr/>
                <a:graphic xmlns:a="http://schemas.openxmlformats.org/drawingml/2006/main">
                  <a:graphicData uri="http://schemas.microsoft.com/office/word/2010/wordprocessingShape">
                    <wps:wsp>
                      <wps:cNvSpPr/>
                      <wps:spPr>
                        <a:xfrm>
                          <a:off x="0" y="0"/>
                          <a:ext cx="1656080" cy="503555"/>
                        </a:xfrm>
                        <a:prstGeom prst="roundRect">
                          <a:avLst/>
                        </a:prstGeom>
                        <a:solidFill>
                          <a:srgbClr val="2487C4">
                            <a:alpha val="28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6" o:spid="_x0000_s1026" style="position:absolute;margin-left:166.5pt;margin-top:207.4pt;width:130.4pt;height:39.65pt;z-index:2522603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DmrwIAALYFAAAOAAAAZHJzL2Uyb0RvYy54bWysVMFu2zAMvQ/YPwi6r7azJM2COkWQosOA&#10;oi3aDj0rshQbkEVNUuJkXz9Kst2uK3YYdrFFkXwkn0heXB5bRQ7CugZ0SYuznBKhOVSN3pX0+9P1&#10;pwUlzjNdMQValPQkHL1cffxw0ZmlmEANqhKWIIh2y86UtPbeLLPM8Vq0zJ2BERqVEmzLPIp2l1WW&#10;dYjeqmyS5/OsA1sZC1w4h7dXSUlXEV9Kwf2dlE54okqKufn4tfG7Dd9sdcGWO8tM3fA+DfYPWbSs&#10;0Rh0hLpinpG9bf6AahtuwYH0ZxzaDKRsuIg1YDVF/qaax5oZEWtBcpwZaXL/D5bfHu4taSp8uxyf&#10;SrMWH+kB9roSFXlA+pjeKUGKeWCqM26JDo/m3vaSw2Mo+yhtG/5YEDlGdk8ju+LoCcfLYj6b5wt8&#10;BI66Wf55NpsF0OzF21jnvwpoSTiU1IY0Qg6RWXa4cT7ZD3YhogPVVNeNUlGwu+1GWXJg+NyT6eJ8&#10;M02+ytSsv13keXx2jOuSeczhNxylA5qGgJtChpss1J8qjid/UiLYKf0gJHKINU5iuNi9YkyEcS60&#10;L5KqZpVImcwwkTGT0O/BI+YSAQOyxPgjdg8wWCaQATtl2dsHVxGbf3TO/5ZYch49YmTQfnRuGw32&#10;PQCFVfWRk/1AUqImsLSF6oQdZiGNnjP8usHXvWHO3zOLs4YNgfvD3+FHKuhKCv2Jkhrsz/fugz2O&#10;AGop6XB2S+p+7JkVlKhvGofjSzGdhmGPwnR2PkHBvtZsX2v0vt0A9kuBm8rweAz2Xg1HaaF9xjWz&#10;DlFRxTTH2CXl3g7CxqedgouKi/U6muGAG+Zv9KPhATywGhr36fjMrOlb3ONw3MIw52z5psmTbfDU&#10;sN57kE2cgBdee75xOcTG6RdZ2D6v5Wj1sm5XvwAAAP//AwBQSwMEFAAGAAgAAAAhAK9DeVXhAAAA&#10;CwEAAA8AAABkcnMvZG93bnJldi54bWxMj8FOwzAQRO9I/IO1SNyokyYgGuJUgNQLQi0JPfToxCaO&#10;iNcmdtvw9ywnuO3ujGbflOvZjuykpzA4FJAuEmAaO6cG7AXs3zc398BClKjk6FAL+NYB1tXlRSkL&#10;5c5Y61MTe0YhGAopwMToC85DZ7SVYeG8RtI+3GRlpHXquZrkmcLtyJdJcsetHJA+GOn1s9HdZ3O0&#10;Al6/mp03L0vlu7Y+vG039VYNT0JcX82PD8CinuOfGX7xCR0qYmrdEVVgo4Asy6hLFJCnOXUgx+0q&#10;o6GlyypPgVcl/9+h+gEAAP//AwBQSwECLQAUAAYACAAAACEAtoM4kv4AAADhAQAAEwAAAAAAAAAA&#10;AAAAAAAAAAAAW0NvbnRlbnRfVHlwZXNdLnhtbFBLAQItABQABgAIAAAAIQA4/SH/1gAAAJQBAAAL&#10;AAAAAAAAAAAAAAAAAC8BAABfcmVscy8ucmVsc1BLAQItABQABgAIAAAAIQAE/2DmrwIAALYFAAAO&#10;AAAAAAAAAAAAAAAAAC4CAABkcnMvZTJvRG9jLnhtbFBLAQItABQABgAIAAAAIQCvQ3lV4QAAAAsB&#10;AAAPAAAAAAAAAAAAAAAAAAkFAABkcnMvZG93bnJldi54bWxQSwUGAAAAAAQABADzAAAAFwYAAAAA&#10;" fillcolor="#2487c4" stroked="f" strokeweight="2pt">
                <v:fill opacity="18247f"/>
              </v:roundrect>
            </w:pict>
          </mc:Fallback>
        </mc:AlternateContent>
      </w:r>
      <w:r w:rsidR="0040621A"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4688" behindDoc="0" locked="0" layoutInCell="1" allowOverlap="1" wp14:anchorId="34DA21D7" wp14:editId="2F510DAC">
                <wp:simplePos x="0" y="0"/>
                <wp:positionH relativeFrom="column">
                  <wp:posOffset>2192292</wp:posOffset>
                </wp:positionH>
                <wp:positionV relativeFrom="paragraph">
                  <wp:posOffset>1075055</wp:posOffset>
                </wp:positionV>
                <wp:extent cx="1409700" cy="368935"/>
                <wp:effectExtent l="0" t="0" r="0" b="0"/>
                <wp:wrapNone/>
                <wp:docPr id="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368935"/>
                        </a:xfrm>
                        <a:prstGeom prst="rect">
                          <a:avLst/>
                        </a:prstGeom>
                        <a:noFill/>
                        <a:ln w="9525">
                          <a:noFill/>
                          <a:miter lim="800000"/>
                          <a:headEnd/>
                          <a:tailEnd/>
                        </a:ln>
                      </wps:spPr>
                      <wps:txbx>
                        <w:txbxContent>
                          <w:p w:rsidR="00D81DA5" w:rsidRPr="00CF6D53" w:rsidRDefault="00D81DA5" w:rsidP="00CF6D53">
                            <w:pPr>
                              <w:pStyle w:val="NormalWeb"/>
                              <w:spacing w:after="0"/>
                              <w:jc w:val="center"/>
                              <w:rPr>
                                <w:rFonts w:ascii="Arial" w:eastAsiaTheme="majorEastAsia" w:hAnsi="Arial" w:cstheme="majorBidi"/>
                                <w:b/>
                                <w:bCs/>
                                <w:iCs/>
                                <w:color w:val="2487C4"/>
                                <w:lang w:val="en-AU"/>
                              </w:rPr>
                            </w:pPr>
                            <w:r w:rsidRPr="00CF6D53">
                              <w:rPr>
                                <w:rFonts w:ascii="Arial" w:eastAsiaTheme="majorEastAsia" w:hAnsi="Arial" w:cstheme="majorBidi"/>
                                <w:b/>
                                <w:bCs/>
                                <w:iCs/>
                                <w:color w:val="2487C4"/>
                                <w:lang w:val="en-AU"/>
                              </w:rPr>
                              <w:t>Assessment</w:t>
                            </w:r>
                          </w:p>
                        </w:txbxContent>
                      </wps:txbx>
                      <wps:bodyPr rot="0" vert="horz" wrap="square" lIns="91440" tIns="45720" rIns="91440" bIns="45720" anchor="t" anchorCtr="0">
                        <a:spAutoFit/>
                      </wps:bodyPr>
                    </wps:wsp>
                  </a:graphicData>
                </a:graphic>
              </wp:anchor>
            </w:drawing>
          </mc:Choice>
          <mc:Fallback>
            <w:pict>
              <v:shape id="_x0000_s1035" type="#_x0000_t202" style="position:absolute;left:0;text-align:left;margin-left:172.6pt;margin-top:84.65pt;width:111pt;height:29.05pt;z-index:25227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EfmEAIAAPsDAAAOAAAAZHJzL2Uyb0RvYy54bWysU9tu2zAMfR+wfxD0vthxkzY24hRduwwD&#10;ugvQ7gMUWY6FSaImKbGzry8lJ2nQvQ3zgyCa5CHPIbW8HbQie+G8BFPT6SSnRBgOjTTbmv58Xn9Y&#10;UOIDMw1TYERND8LT29X7d8veVqKADlQjHEEQ46ve1rQLwVZZ5nknNPMTsMKgswWnWUDTbbPGsR7R&#10;tcqKPL/OenCNdcCF9/j3YXTSVcJvW8HD97b1IhBVU+wtpNOlcxPPbLVk1dYx20l+bIP9QxeaSYNF&#10;z1APLDCyc/IvKC25Aw9tmHDQGbSt5CJxQDbT/A2bp45ZkbigON6eZfL/D5Z/2/9wRDY1LUtKDNM4&#10;o2cxBPIRBlJEeXrrK4x6shgXBvyNY05UvX0E/ssTA/cdM1tx5xz0nWANtjeNmdlF6ojjI8im/woN&#10;lmG7AAloaJ2O2qEaBNFxTIfzaGIrPJac5eVNji6OvqvrRXk1TyVYdcq2zofPAjSJl5o6HH1CZ/tH&#10;H2I3rDqFxGIG1lKpNH5lSI/858U8JVx4tAy4nUrqmi7y+I37Ekl+Mk1KDkyq8Y4FlDmyjkRHymHY&#10;DEnfYnZScwPNAXVwMG4jvh68dOD+UNLjJtbU/94xJyhRXwxqWU5ns7i6yZjNbwo03KVnc+lhhiNU&#10;TQMl4/U+pHWPnL29Q83XMskRhzN2cuwZNyypdHwNcYUv7RT1+mZXLwAAAP//AwBQSwMEFAAGAAgA&#10;AAAhAHUE3IDfAAAACwEAAA8AAABkcnMvZG93bnJldi54bWxMj01PwzAMhu9I/IfISNxYum7toDSd&#10;Jj4kDrswyt1rTFPRJFWTrd2/x5zgaL+PXj8ut7PtxZnG0HmnYLlIQJBrvO5cq6D+eL27BxEiOo29&#10;d6TgQgG21fVViYX2k3un8yG2gktcKFCBiXEopAyNIYth4QdynH350WLkcWylHnHictvLNElyabFz&#10;fMHgQE+Gmu/DySqIUe+Wl/rFhrfPef88maTJsFbq9mbePYKINMc/GH71WR0qdjr6k9NB9ApW6yxl&#10;lIP8YQWCiSzf8OaoIE03a5BVKf//UP0AAAD//wMAUEsBAi0AFAAGAAgAAAAhALaDOJL+AAAA4QEA&#10;ABMAAAAAAAAAAAAAAAAAAAAAAFtDb250ZW50X1R5cGVzXS54bWxQSwECLQAUAAYACAAAACEAOP0h&#10;/9YAAACUAQAACwAAAAAAAAAAAAAAAAAvAQAAX3JlbHMvLnJlbHNQSwECLQAUAAYACAAAACEAfXhH&#10;5hACAAD7AwAADgAAAAAAAAAAAAAAAAAuAgAAZHJzL2Uyb0RvYy54bWxQSwECLQAUAAYACAAAACEA&#10;dQTcgN8AAAALAQAADwAAAAAAAAAAAAAAAABqBAAAZHJzL2Rvd25yZXYueG1sUEsFBgAAAAAEAAQA&#10;8wAAAHYFAAAAAA==&#10;" filled="f" stroked="f">
                <v:textbox style="mso-fit-shape-to-text:t">
                  <w:txbxContent>
                    <w:p w:rsidR="00D81DA5" w:rsidRPr="00CF6D53" w:rsidRDefault="00D81DA5" w:rsidP="00CF6D53">
                      <w:pPr>
                        <w:pStyle w:val="NormalWeb"/>
                        <w:spacing w:after="0"/>
                        <w:jc w:val="center"/>
                        <w:rPr>
                          <w:rFonts w:ascii="Arial" w:eastAsiaTheme="majorEastAsia" w:hAnsi="Arial" w:cstheme="majorBidi"/>
                          <w:b/>
                          <w:bCs/>
                          <w:iCs/>
                          <w:color w:val="2487C4"/>
                          <w:lang w:val="en-AU"/>
                        </w:rPr>
                      </w:pPr>
                      <w:r w:rsidRPr="00CF6D53">
                        <w:rPr>
                          <w:rFonts w:ascii="Arial" w:eastAsiaTheme="majorEastAsia" w:hAnsi="Arial" w:cstheme="majorBidi"/>
                          <w:b/>
                          <w:bCs/>
                          <w:iCs/>
                          <w:color w:val="2487C4"/>
                          <w:lang w:val="en-AU"/>
                        </w:rPr>
                        <w:t>Assessment</w:t>
                      </w:r>
                    </w:p>
                  </w:txbxContent>
                </v:textbox>
              </v:shape>
            </w:pict>
          </mc:Fallback>
        </mc:AlternateContent>
      </w:r>
      <w:r w:rsidR="0040621A"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90048" behindDoc="0" locked="0" layoutInCell="1" allowOverlap="1" wp14:anchorId="53864DC9" wp14:editId="6262EABD">
                <wp:simplePos x="0" y="0"/>
                <wp:positionH relativeFrom="column">
                  <wp:posOffset>1544007</wp:posOffset>
                </wp:positionH>
                <wp:positionV relativeFrom="paragraph">
                  <wp:posOffset>1188085</wp:posOffset>
                </wp:positionV>
                <wp:extent cx="393065" cy="0"/>
                <wp:effectExtent l="38100" t="152400" r="0" b="190500"/>
                <wp:wrapNone/>
                <wp:docPr id="332" name="Straight Arrow Connector 33"/>
                <wp:cNvGraphicFramePr/>
                <a:graphic xmlns:a="http://schemas.openxmlformats.org/drawingml/2006/main">
                  <a:graphicData uri="http://schemas.microsoft.com/office/word/2010/wordprocessingShape">
                    <wps:wsp>
                      <wps:cNvCnPr/>
                      <wps:spPr>
                        <a:xfrm flipH="1">
                          <a:off x="0" y="0"/>
                          <a:ext cx="393065" cy="0"/>
                        </a:xfrm>
                        <a:prstGeom prst="straightConnector1">
                          <a:avLst/>
                        </a:prstGeom>
                        <a:ln w="50800">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33" o:spid="_x0000_s1026" type="#_x0000_t32" style="position:absolute;margin-left:121.6pt;margin-top:93.55pt;width:30.95pt;height:0;flip:x;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jVLCQIAAGoEAAAOAAAAZHJzL2Uyb0RvYy54bWysVF1v2yAUfZ+0/4B4X+zEStVFcaopXbeH&#10;fUTt+gMIhhgJuAhonPz7XcBx2+1p1fyADNxz7jnH4PXNyWhyFD4osC2dz2pKhOXQKXto6eOvuw/X&#10;lITIbMc0WNHSswj0ZvP+3XpwK7GAHnQnPEESG1aDa2kfo1tVVeC9MCzMwAmLmxK8YRGn/lB1ng3I&#10;bnS1qOuragDfOQ9chICrt2WTbjK/lILHn1IGEYluKWqLefR53Kex2qzZ6uCZ6xUfZbA3qDBMWWw6&#10;Ud2yyMiTV39RGcU9BJBxxsFUIKXiIntAN/P6DzcPPXMie8FwgptiCv+Plv847jxRXUubZkGJZQY/&#10;0kP0TB36SD55DwPZgrUYJHjSNCmwwYUV4rZ258dZcDuf3J+kN0Rq5b7iWch5oENyynGfp7jFKRKO&#10;i83Hpr5aUsIvW1VhSEzOh/hFgCHppaVhVDRJKezs+C1E1IDACyCBtSVDS5f1dV1nEQG06u6U1mkz&#10;Hy2x1Z4cGR6K/aFQ6SfzHbqytqzxSU6Rdyovs5dMkSn92XYknh2GxlJWI0hbrE4xlWDyWzxrUcTd&#10;C4mJYwCl89ShNGecCxvnExNWJ5hE+RNwtJUuybOT18CxPkFFvgf/Ap4QuTPYOIGNsuBLqK+7x9NF&#10;siz1lwSK7xTBHrpzPjI5GjzQOdLx8qUb83Ke4c+/iM1vAAAA//8DAFBLAwQUAAYACAAAACEAeBOF&#10;Qd8AAAALAQAADwAAAGRycy9kb3ducmV2LnhtbEyPQUvDQBCF74L/YRnBm91NqrGk2RSRihdBWgu9&#10;bpJpEs3OptltGv+9IxT0NjPv8eZ72WqynRhx8K0jDdFMgUAqXdVSrWH38XK3AOGDocp0jlDDN3pY&#10;5ddXmUkrd6YNjttQCw4hnxoNTQh9KqUvG7TGz1yPxNrBDdYEXodaVoM5c7jtZKxUIq1piT80psfn&#10;Bsuv7clqePssi+SY7CL1vlHrcXo97teHROvbm+lpCSLgFP7M8IvP6JAzU+FOVHnRaYjv5zFbWVg8&#10;RiDYMVcPPBSXi8wz+b9D/gMAAP//AwBQSwECLQAUAAYACAAAACEAtoM4kv4AAADhAQAAEwAAAAAA&#10;AAAAAAAAAAAAAAAAW0NvbnRlbnRfVHlwZXNdLnhtbFBLAQItABQABgAIAAAAIQA4/SH/1gAAAJQB&#10;AAALAAAAAAAAAAAAAAAAAC8BAABfcmVscy8ucmVsc1BLAQItABQABgAIAAAAIQC6mjVLCQIAAGoE&#10;AAAOAAAAAAAAAAAAAAAAAC4CAABkcnMvZTJvRG9jLnhtbFBLAQItABQABgAIAAAAIQB4E4VB3wAA&#10;AAsBAAAPAAAAAAAAAAAAAAAAAGMEAABkcnMvZG93bnJldi54bWxQSwUGAAAAAAQABADzAAAAbwUA&#10;AAAA&#10;" strokecolor="#7f7f7f [1612]" strokeweight="4pt">
                <v:stroke endarrow="open"/>
              </v:shape>
            </w:pict>
          </mc:Fallback>
        </mc:AlternateContent>
      </w:r>
      <w:r w:rsidR="0040621A"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89024" behindDoc="0" locked="0" layoutInCell="1" allowOverlap="1" wp14:anchorId="07D442E2" wp14:editId="751692FE">
                <wp:simplePos x="0" y="0"/>
                <wp:positionH relativeFrom="column">
                  <wp:posOffset>500380</wp:posOffset>
                </wp:positionH>
                <wp:positionV relativeFrom="paragraph">
                  <wp:posOffset>841688</wp:posOffset>
                </wp:positionV>
                <wp:extent cx="935990" cy="645795"/>
                <wp:effectExtent l="0" t="0" r="0" b="0"/>
                <wp:wrapNone/>
                <wp:docPr id="331" name="TextBox 32"/>
                <wp:cNvGraphicFramePr/>
                <a:graphic xmlns:a="http://schemas.openxmlformats.org/drawingml/2006/main">
                  <a:graphicData uri="http://schemas.microsoft.com/office/word/2010/wordprocessingShape">
                    <wps:wsp>
                      <wps:cNvSpPr txBox="1"/>
                      <wps:spPr>
                        <a:xfrm>
                          <a:off x="0" y="0"/>
                          <a:ext cx="935990" cy="645795"/>
                        </a:xfrm>
                        <a:prstGeom prst="rect">
                          <a:avLst/>
                        </a:prstGeom>
                        <a:noFill/>
                      </wps:spPr>
                      <wps:txbx>
                        <w:txbxContent>
                          <w:p w:rsidR="00D81DA5" w:rsidRPr="00CF6D53" w:rsidRDefault="00D81DA5" w:rsidP="0040621A">
                            <w:pPr>
                              <w:pStyle w:val="NormalWeb"/>
                              <w:spacing w:after="0"/>
                              <w:jc w:val="center"/>
                              <w:rPr>
                                <w:rFonts w:ascii="Arial" w:hAnsi="Arial" w:cstheme="minorBidi"/>
                                <w:b/>
                                <w:bCs/>
                                <w:color w:val="044C75"/>
                                <w:kern w:val="24"/>
                              </w:rPr>
                            </w:pPr>
                            <w:r w:rsidRPr="00CF6D53">
                              <w:rPr>
                                <w:rFonts w:ascii="Arial" w:hAnsi="Arial" w:cstheme="minorBidi"/>
                                <w:b/>
                                <w:bCs/>
                                <w:color w:val="044C75"/>
                                <w:kern w:val="24"/>
                              </w:rPr>
                              <w:t xml:space="preserve">Accept, reject </w:t>
                            </w:r>
                            <w:proofErr w:type="gramStart"/>
                            <w:r w:rsidRPr="00CF6D53">
                              <w:rPr>
                                <w:rFonts w:ascii="Arial" w:hAnsi="Arial" w:cstheme="minorBidi"/>
                                <w:b/>
                                <w:bCs/>
                                <w:color w:val="044C75"/>
                                <w:kern w:val="24"/>
                              </w:rPr>
                              <w:t>or  refer</w:t>
                            </w:r>
                            <w:proofErr w:type="gramEnd"/>
                          </w:p>
                        </w:txbxContent>
                      </wps:txbx>
                      <wps:bodyPr wrap="square" rtlCol="0">
                        <a:spAutoFit/>
                      </wps:bodyPr>
                    </wps:wsp>
                  </a:graphicData>
                </a:graphic>
              </wp:anchor>
            </w:drawing>
          </mc:Choice>
          <mc:Fallback>
            <w:pict>
              <v:shape id="TextBox 32" o:spid="_x0000_s1036" type="#_x0000_t202" style="position:absolute;left:0;text-align:left;margin-left:39.4pt;margin-top:66.25pt;width:73.7pt;height:50.85pt;z-index:25228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nz7mQEAABcDAAAOAAAAZHJzL2Uyb0RvYy54bWysUstuGzEMvBfoPwi61+tHnNYLr4OmQXIp&#10;2gJJP0DWSl4BK1EhZe/670vJjl20t6IXPYbUkDPU+m70vTgYJAehkbPJVAoTNLQu7Br58+Xxwycp&#10;KKnQqh6CaeTRkLzbvH+3HmJt5tBB3xoUTBKoHmIju5RiXVWkO+MVTSCawEEL6FXiK+6qFtXA7L6v&#10;5tPpbTUAthFBGyJGH05BuSn81hqdvltLJom+kdxbKiuWdZvXarNW9Q5V7Jw+t6H+oQuvXOCiF6oH&#10;lZTYo/uLyjuNQGDTRIOvwFqnTdHAambTP9Q8dyqaooXNoXixif4frf52+IHCtY1cLGZSBOV5SC9m&#10;TPcwisU8+zNEqjntOXJiGhnnOb/hxGCWPVr0eWdBguPs9PHiLpMJzeBqsVytOKI5dHuz/LhaZpbq&#10;+jgipScDXuRDI5GHVzxVh6+UTqlvKblWgEfX9xnPHZ46yac0bseiaF4KZGgL7ZG7H3jOjaTXvUIj&#10;Bab+C5Rvkdkoft4nZiyFrm/O7Ox+afX8U/J4f7+XrOt/3vwCAAD//wMAUEsDBBQABgAIAAAAIQDp&#10;DVf53wAAAAoBAAAPAAAAZHJzL2Rvd25yZXYueG1sTI/NTsMwEITvSLyDtUjcqFOXliqNU1X8SBy4&#10;UMLdjbdxRGxH8bZJ357lRG+7s6OZb4vt5DtxxiG1MWiYzzIQGOpo29BoqL7eHtYgEplgTRcDarhg&#10;gm15e1OY3MYxfOJ5T43gkJByo8ER9bmUqXboTZrFHgPfjnHwhngdGmkHM3K476TKspX0pg3c4EyP&#10;zw7rn/3JayCyu/mlevXp/Xv6eBldVi9NpfX93bTbgCCc6N8Mf/iMDiUzHeIp2CQ6DU9rJifWF2oJ&#10;gg1KrRSIAw+LRwWyLOT1C+UvAAAA//8DAFBLAQItABQABgAIAAAAIQC2gziS/gAAAOEBAAATAAAA&#10;AAAAAAAAAAAAAAAAAABbQ29udGVudF9UeXBlc10ueG1sUEsBAi0AFAAGAAgAAAAhADj9If/WAAAA&#10;lAEAAAsAAAAAAAAAAAAAAAAALwEAAF9yZWxzLy5yZWxzUEsBAi0AFAAGAAgAAAAhAFW6fPuZAQAA&#10;FwMAAA4AAAAAAAAAAAAAAAAALgIAAGRycy9lMm9Eb2MueG1sUEsBAi0AFAAGAAgAAAAhAOkNV/nf&#10;AAAACgEAAA8AAAAAAAAAAAAAAAAA8wMAAGRycy9kb3ducmV2LnhtbFBLBQYAAAAABAAEAPMAAAD/&#10;BAAAAAA=&#10;" filled="f" stroked="f">
                <v:textbox style="mso-fit-shape-to-text:t">
                  <w:txbxContent>
                    <w:p w:rsidR="00D81DA5" w:rsidRPr="00CF6D53" w:rsidRDefault="00D81DA5" w:rsidP="0040621A">
                      <w:pPr>
                        <w:pStyle w:val="NormalWeb"/>
                        <w:spacing w:after="0"/>
                        <w:jc w:val="center"/>
                        <w:rPr>
                          <w:rFonts w:ascii="Arial" w:hAnsi="Arial" w:cstheme="minorBidi"/>
                          <w:b/>
                          <w:bCs/>
                          <w:color w:val="044C75"/>
                          <w:kern w:val="24"/>
                        </w:rPr>
                      </w:pPr>
                      <w:r w:rsidRPr="00CF6D53">
                        <w:rPr>
                          <w:rFonts w:ascii="Arial" w:hAnsi="Arial" w:cstheme="minorBidi"/>
                          <w:b/>
                          <w:bCs/>
                          <w:color w:val="044C75"/>
                          <w:kern w:val="24"/>
                        </w:rPr>
                        <w:t xml:space="preserve">Accept, reject </w:t>
                      </w:r>
                      <w:proofErr w:type="gramStart"/>
                      <w:r w:rsidRPr="00CF6D53">
                        <w:rPr>
                          <w:rFonts w:ascii="Arial" w:hAnsi="Arial" w:cstheme="minorBidi"/>
                          <w:b/>
                          <w:bCs/>
                          <w:color w:val="044C75"/>
                          <w:kern w:val="24"/>
                        </w:rPr>
                        <w:t>or  refer</w:t>
                      </w:r>
                      <w:proofErr w:type="gramEnd"/>
                    </w:p>
                  </w:txbxContent>
                </v:textbox>
              </v:shape>
            </w:pict>
          </mc:Fallback>
        </mc:AlternateContent>
      </w:r>
      <w:r w:rsidR="0040621A"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88000" behindDoc="0" locked="0" layoutInCell="1" allowOverlap="1" wp14:anchorId="7E1211A1" wp14:editId="163B5B55">
                <wp:simplePos x="0" y="0"/>
                <wp:positionH relativeFrom="column">
                  <wp:posOffset>588010</wp:posOffset>
                </wp:positionH>
                <wp:positionV relativeFrom="paragraph">
                  <wp:posOffset>793428</wp:posOffset>
                </wp:positionV>
                <wp:extent cx="761365" cy="692785"/>
                <wp:effectExtent l="0" t="0" r="19685" b="12065"/>
                <wp:wrapNone/>
                <wp:docPr id="32" name="Oval 31"/>
                <wp:cNvGraphicFramePr/>
                <a:graphic xmlns:a="http://schemas.openxmlformats.org/drawingml/2006/main">
                  <a:graphicData uri="http://schemas.microsoft.com/office/word/2010/wordprocessingShape">
                    <wps:wsp>
                      <wps:cNvSpPr/>
                      <wps:spPr>
                        <a:xfrm>
                          <a:off x="0" y="0"/>
                          <a:ext cx="761365" cy="692785"/>
                        </a:xfrm>
                        <a:prstGeom prst="ellipse">
                          <a:avLst/>
                        </a:prstGeom>
                        <a:noFill/>
                        <a:ln>
                          <a:solidFill>
                            <a:srgbClr val="2487C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31" o:spid="_x0000_s1026" style="position:absolute;margin-left:46.3pt;margin-top:62.45pt;width:59.95pt;height:54.55pt;z-index:25228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46mQIAAIQFAAAOAAAAZHJzL2Uyb0RvYy54bWysVE1v2zAMvQ/YfxB0Xx27+WiNOkWQosOA&#10;og3WDj0rshQLkCVNUuJkv36UZLvBWuwwLAdFFMlHPprkze2xlejArBNaVTi/mGDEFNW1ULsK/3i5&#10;/3KFkfNE1URqxSp8Yg7fLj9/uulMyQrdaFkziwBEubIzFW68N2WWOdqwlrgLbZgCJde2JR5Eu8tq&#10;SzpAb2VWTCbzrNO2NlZT5hy83iUlXkZ8zhn1T5w75pGsMOTm42njuQ1ntrwh5c4S0wjap0H+IYuW&#10;CAVBR6g74gnaW/EOqhXUaqe5v6C6zTTngrLIAdjkkz/YPDfEsMgFiuPMWCb3/2Dp42FjkagrfFlg&#10;pEgL3+jpQCS6zENtOuNKMHk2G9tLDq6B6JHbNvwDBXSM9TyN9WRHjyg8Lub55XyGEQXV/LpYXM0C&#10;ZvbmbKzzX5luUbhUmEkpjAuMSUkOD84n68EqPCt9L6SEd1JKFU6npajDWxTsbruWFgGBChfTq8V6&#10;2kc8M4P4wTUL3BKbePMnyRLsd8ahIpB/ETOJvchGWEIpUz5PqobULEWbTeA3BAvdGzwiWakAMCBz&#10;yHLE7gEGywQyYCfevX1wZbGVR+fJ3xJLzqNHjKyVH51bobT9CEACqz5ysh+KlEoTqrTV9Qn6xeo0&#10;SM7QewGf7oE4vyEWJgdmDLaBf4KDS91VWPc3jBptf330HuyhoUGLUQeTWGH3c08sw0h+U9Dq1/l0&#10;GkY3CtPZogDBnmu25xq1b9cavn4Oe8fQeA32Xg5XbnX7CktjFaKCiigKsStMvR2EtU8bAtYOZatV&#10;NINxNcQ/qGdDA3ioaujLl+MrsabvXw+N/6iHqX3Xw8k2eCq92nvNRWzwt7r29YZRj43Tr6WwS87l&#10;aPW2PJe/AQAA//8DAFBLAwQUAAYACAAAACEATr/Vd+AAAAAKAQAADwAAAGRycy9kb3ducmV2Lnht&#10;bEyPXWvCMBSG7wf7D+EIu5upmZZZm4oIg7EyYc7dxya2weakJFG7f7+zq+3ufDy85znlenQ9u5oQ&#10;rUcJs2kGzGDjtcVWwuHz5fEZWEwKteo9GgnfJsK6ur8rVaH9DT/MdZ9aRiEYCyWhS2koOI9NZ5yK&#10;Uz8YpN3JB6cStaHlOqgbhbueiyzLuVMW6UKnBrPtTHPeX5yE02td1+f3BQ9vm5DH7c5+5Qcr5cNk&#10;3KyAJTOmPxh+9UkdKnI6+gvqyHoJS5ETSXMxXwIjQMzEAtiRiqd5Brwq+f8Xqh8AAAD//wMAUEsB&#10;Ai0AFAAGAAgAAAAhALaDOJL+AAAA4QEAABMAAAAAAAAAAAAAAAAAAAAAAFtDb250ZW50X1R5cGVz&#10;XS54bWxQSwECLQAUAAYACAAAACEAOP0h/9YAAACUAQAACwAAAAAAAAAAAAAAAAAvAQAAX3JlbHMv&#10;LnJlbHNQSwECLQAUAAYACAAAACEAPxduOpkCAACEBQAADgAAAAAAAAAAAAAAAAAuAgAAZHJzL2Uy&#10;b0RvYy54bWxQSwECLQAUAAYACAAAACEATr/Vd+AAAAAKAQAADwAAAAAAAAAAAAAAAADzBAAAZHJz&#10;L2Rvd25yZXYueG1sUEsFBgAAAAAEAAQA8wAAAAAGAAAAAA==&#10;" filled="f" strokecolor="#2487c4" strokeweight="2pt"/>
            </w:pict>
          </mc:Fallback>
        </mc:AlternateContent>
      </w:r>
      <w:r w:rsidR="0040621A"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2640" behindDoc="0" locked="0" layoutInCell="1" allowOverlap="1" wp14:anchorId="7E2B7982" wp14:editId="64E161D1">
                <wp:simplePos x="0" y="0"/>
                <wp:positionH relativeFrom="column">
                  <wp:posOffset>2297117</wp:posOffset>
                </wp:positionH>
                <wp:positionV relativeFrom="paragraph">
                  <wp:posOffset>360680</wp:posOffset>
                </wp:positionV>
                <wp:extent cx="1151890" cy="359410"/>
                <wp:effectExtent l="0" t="0" r="0" b="2540"/>
                <wp:wrapNone/>
                <wp:docPr id="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359410"/>
                        </a:xfrm>
                        <a:prstGeom prst="rect">
                          <a:avLst/>
                        </a:prstGeom>
                        <a:noFill/>
                        <a:ln w="9525">
                          <a:noFill/>
                          <a:miter lim="800000"/>
                          <a:headEnd/>
                          <a:tailEnd/>
                        </a:ln>
                      </wps:spPr>
                      <wps:txbx>
                        <w:txbxContent>
                          <w:p w:rsidR="00D81DA5" w:rsidRPr="00CF6D53" w:rsidRDefault="00D81DA5" w:rsidP="0040621A">
                            <w:pPr>
                              <w:pStyle w:val="NormalWeb"/>
                              <w:spacing w:after="0"/>
                              <w:jc w:val="center"/>
                              <w:rPr>
                                <w:rFonts w:ascii="Arial" w:eastAsiaTheme="majorEastAsia" w:hAnsi="Arial" w:cstheme="majorBidi"/>
                                <w:b/>
                                <w:bCs/>
                                <w:iCs/>
                                <w:color w:val="2487C4"/>
                                <w:lang w:val="en-AU"/>
                              </w:rPr>
                            </w:pPr>
                            <w:r w:rsidRPr="00CF6D53">
                              <w:rPr>
                                <w:rFonts w:ascii="Arial" w:eastAsiaTheme="majorEastAsia" w:hAnsi="Arial" w:cstheme="majorBidi"/>
                                <w:b/>
                                <w:bCs/>
                                <w:iCs/>
                                <w:color w:val="2487C4"/>
                                <w:lang w:val="en-AU"/>
                              </w:rPr>
                              <w:t>Enquiry</w:t>
                            </w:r>
                          </w:p>
                        </w:txbxContent>
                      </wps:txbx>
                      <wps:bodyPr rot="0" vert="horz" wrap="square" lIns="91440" tIns="45720" rIns="91440" bIns="45720" anchor="t" anchorCtr="0">
                        <a:noAutofit/>
                      </wps:bodyPr>
                    </wps:wsp>
                  </a:graphicData>
                </a:graphic>
              </wp:anchor>
            </w:drawing>
          </mc:Choice>
          <mc:Fallback>
            <w:pict>
              <v:shape id="_x0000_s1037" type="#_x0000_t202" style="position:absolute;left:0;text-align:left;margin-left:180.9pt;margin-top:28.4pt;width:90.7pt;height:28.3pt;z-index:25227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Q28DQIAAPsDAAAOAAAAZHJzL2Uyb0RvYy54bWysU8tu2zAQvBfoPxC817JcO7UFy0GaNEWB&#10;9AEk/YA1RVlESS5L0pbSr8+Ssl2jvRXVgSC13NmZ2eX6ejCaHaQPCm3Ny8mUM2kFNsruav796f7N&#10;krMQwTag0cqaP8vArzevX617V8kZdqgb6RmB2FD1ruZdjK4qiiA6aSBM0ElLwRa9gUhHvysaDz2h&#10;G13MptOrokffOI9ChkB/78Yg32T8tpUifm3bICPTNSduMa8+r9u0Fps1VDsPrlPiSAP+gYUBZano&#10;GeoOIrC9V39BGSU8BmzjRKApsG2VkFkDqSmnf6h57MDJrIXMCe5sU/h/sOLL4Ztnqqn5kuyxYKhH&#10;T3KI7D0ObJbs6V2o6Najo3txoN/U5iw1uAcUPwKzeNuB3ckb77HvJDREr0yZxUXqiBMSyLb/jA2V&#10;gX3EDDS03iTvyA1G6MTj+dyaREWkkuWiXK4oJCj2drGal7l3BVSnbOdD/CjRsLSpuafWZ3Q4PISY&#10;2EB1upKKWbxXWuf2a8v6mq8Ws0VOuIgYFWk6tTLJnvSN85JEfrBNTo6g9LinAtoeVSeho+Q4bIfs&#10;7+zq5OYWm2fyweM4jfR6aNOh/8VZT5NY8/BzD15ypj9Z8nJVzudpdPNhvng3o4O/jGwvI2AFQdU8&#10;cjZub2Me91HzDXneqmxHas7I5MiZJiy7dHwNaYQvz/nW7ze7eQEAAP//AwBQSwMEFAAGAAgAAAAh&#10;AMYXu8feAAAACgEAAA8AAABkcnMvZG93bnJldi54bWxMj01PwzAMhu9I/IfISNxY0vVDozSdEIgr&#10;iAGTuGWN11Y0TtVka/n3mBOcLMuPXj9vtV3cIM44hd6ThmSlQCA13vbUanh/e7rZgAjRkDWDJ9Tw&#10;jQG29eVFZUrrZ3rF8y62gkMolEZDF+NYShmaDp0JKz8i8e3oJ2cir1Mr7WRmDneDXCtVSGd64g+d&#10;GfGhw+Zrd3IaPp6Pn/tMvbSPLh9nvyhJ7lZqfX213N+BiLjEPxh+9VkdanY6+BPZIAYNaZGwetSQ&#10;FzwZyLN0DeLAZJJmIOtK/q9Q/wAAAP//AwBQSwECLQAUAAYACAAAACEAtoM4kv4AAADhAQAAEwAA&#10;AAAAAAAAAAAAAAAAAAAAW0NvbnRlbnRfVHlwZXNdLnhtbFBLAQItABQABgAIAAAAIQA4/SH/1gAA&#10;AJQBAAALAAAAAAAAAAAAAAAAAC8BAABfcmVscy8ucmVsc1BLAQItABQABgAIAAAAIQCyzQ28DQIA&#10;APsDAAAOAAAAAAAAAAAAAAAAAC4CAABkcnMvZTJvRG9jLnhtbFBLAQItABQABgAIAAAAIQDGF7vH&#10;3gAAAAoBAAAPAAAAAAAAAAAAAAAAAGcEAABkcnMvZG93bnJldi54bWxQSwUGAAAAAAQABADzAAAA&#10;cgUAAAAA&#10;" filled="f" stroked="f">
                <v:textbox>
                  <w:txbxContent>
                    <w:p w:rsidR="00D81DA5" w:rsidRPr="00CF6D53" w:rsidRDefault="00D81DA5" w:rsidP="0040621A">
                      <w:pPr>
                        <w:pStyle w:val="NormalWeb"/>
                        <w:spacing w:after="0"/>
                        <w:jc w:val="center"/>
                        <w:rPr>
                          <w:rFonts w:ascii="Arial" w:eastAsiaTheme="majorEastAsia" w:hAnsi="Arial" w:cstheme="majorBidi"/>
                          <w:b/>
                          <w:bCs/>
                          <w:iCs/>
                          <w:color w:val="2487C4"/>
                          <w:lang w:val="en-AU"/>
                        </w:rPr>
                      </w:pPr>
                      <w:r w:rsidRPr="00CF6D53">
                        <w:rPr>
                          <w:rFonts w:ascii="Arial" w:eastAsiaTheme="majorEastAsia" w:hAnsi="Arial" w:cstheme="majorBidi"/>
                          <w:b/>
                          <w:bCs/>
                          <w:iCs/>
                          <w:color w:val="2487C4"/>
                          <w:lang w:val="en-AU"/>
                        </w:rPr>
                        <w:t>Enquiry</w:t>
                      </w:r>
                    </w:p>
                  </w:txbxContent>
                </v:textbox>
              </v:shape>
            </w:pict>
          </mc:Fallback>
        </mc:AlternateContent>
      </w:r>
      <w:r w:rsidR="0040621A"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273664" behindDoc="0" locked="0" layoutInCell="1" allowOverlap="1" wp14:anchorId="357276DA" wp14:editId="03466091">
                <wp:simplePos x="0" y="0"/>
                <wp:positionH relativeFrom="column">
                  <wp:posOffset>2641600</wp:posOffset>
                </wp:positionH>
                <wp:positionV relativeFrom="paragraph">
                  <wp:posOffset>511810</wp:posOffset>
                </wp:positionV>
                <wp:extent cx="445770" cy="1402715"/>
                <wp:effectExtent l="0" t="21273" r="28258" b="28257"/>
                <wp:wrapNone/>
                <wp:docPr id="96" name="Chevron 6"/>
                <wp:cNvGraphicFramePr/>
                <a:graphic xmlns:a="http://schemas.openxmlformats.org/drawingml/2006/main">
                  <a:graphicData uri="http://schemas.microsoft.com/office/word/2010/wordprocessingShape">
                    <wps:wsp>
                      <wps:cNvSpPr/>
                      <wps:spPr>
                        <a:xfrm rot="5400000">
                          <a:off x="0" y="0"/>
                          <a:ext cx="445770" cy="1402715"/>
                        </a:xfrm>
                        <a:prstGeom prst="chevron">
                          <a:avLst>
                            <a:gd name="adj" fmla="val 6379"/>
                          </a:avLst>
                        </a:prstGeom>
                        <a:ln>
                          <a:solidFill>
                            <a:srgbClr val="1168A9"/>
                          </a:solidFill>
                        </a:ln>
                      </wps:spPr>
                      <wps:style>
                        <a:lnRef idx="2">
                          <a:schemeClr val="accent1"/>
                        </a:lnRef>
                        <a:fillRef idx="1">
                          <a:schemeClr val="lt1"/>
                        </a:fillRef>
                        <a:effectRef idx="0">
                          <a:schemeClr val="accent1"/>
                        </a:effectRef>
                        <a:fontRef idx="minor">
                          <a:schemeClr val="dk1"/>
                        </a:fontRef>
                      </wps:style>
                      <wps:txbx>
                        <w:txbxContent>
                          <w:p w:rsidR="00D81DA5" w:rsidRDefault="00D81DA5" w:rsidP="0040621A">
                            <w:pPr>
                              <w:pStyle w:val="NormalWeb"/>
                              <w:spacing w:after="0"/>
                            </w:pPr>
                            <w:r>
                              <w:rPr>
                                <w:rFonts w:ascii="Arial" w:hAnsi="Arial" w:cstheme="minorBidi"/>
                                <w:color w:val="000000" w:themeColor="dark1"/>
                                <w:kern w:val="24"/>
                              </w:rPr>
                              <w:t> </w:t>
                            </w:r>
                          </w:p>
                        </w:txbxContent>
                      </wps:txbx>
                      <wps:bodyPr rot="0" spcFirstLastPara="0" vert="vert270"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evron 6" o:spid="_x0000_s1038" type="#_x0000_t55" style="position:absolute;left:0;text-align:left;margin-left:208pt;margin-top:40.3pt;width:35.1pt;height:110.45pt;rotation:90;z-index:252273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lpDlQIAAHQFAAAOAAAAZHJzL2Uyb0RvYy54bWysVEtv2zAMvg/YfxB0Xx17adIGdYogRYcB&#10;RVe0HXpWZCn2ptckJXH+/Uj50WwrdhjmgyCa5MfXJ15dt1qRvfChsaak+dmEEmG4rRqzLenX59sP&#10;F5SEyEzFlDWipEcR6PXy/burg1uIwtZWVcITADFhcXAlrWN0iywLvBaahTPrhAGltF6zCKLfZpVn&#10;B0DXKismk1l2sL5y3nIRAvy96ZR0mfClFDx+kTKISFRJIbeYTp/ODZ7Z8oottp65uuF9GuwfstCs&#10;MRB0hLphkZGdb/6A0g33NlgZz7jVmZWy4SLVANXkk9+qeaqZE6kWaE5wY5vC/4Pl9/sHT5qqpJcz&#10;SgzTMKN1LfbeGjLD7hxcWIDRk3vwvRTgiqW20mviLbT0fDrBLzUASiJt6u9x7K9oI+Hwczo9n89h&#10;ChxU+XRSzPNzDJF1WIjpfIifhNUELyUFFmAmCZjt70JMLa76PFn1jRKpFQxszxSZfZxf9nC9LQAP&#10;gOioDJ7Bqqa6bZRKgt9u1soT8IeU8tnFaoA4MQMYdM2wFV3x6RaPSnSwj0JCC6HAImWayCtGWMa5&#10;MDHvU1MGrNFNQgqjY/6Woxqdelt0E4nUo2PX9L9GHD1SVGvi6KwbY/1bkavvQ7qysx+q72rG8mO7&#10;aRNvijlWhr82tjoCmRIlYMrB8dsGxnjHQnxgHqYEP2FVwFzxLJAJB3h5JQ0/dswLStRnA9S+zKdT&#10;UMUkAGMKEPypZnOqMTu9tji8FDBd0T6q4Sq91S+wJFYYGFTM8NrCBuDRD8I6dhsB1gwXq1Uyg+fp&#10;WLwzT44jOPYOufTcvjDvenpGIPa9HV4pWyTadYR+tUVPY1e7aGUTUfnaql6Apw23X3bHqZysXpfl&#10;8icAAAD//wMAUEsDBBQABgAIAAAAIQC1R3oq3gAAAAsBAAAPAAAAZHJzL2Rvd25yZXYueG1sTI/L&#10;TsMwEEX3SPyDNUjsqF1DLJTGqRBShWDXwoadY7tJVD8i22nTv2dYwXJ0j+6c22wX78jZpjzGIGG9&#10;YkBs0NGMoZfw9bl7eAaSiwpGuRishKvNsG1vbxpVm3gJe3s+lJ5gSci1kjCUMtWUZj1Yr/IqTjZg&#10;dozJq4Jn6qlJ6oLl3lHOmKBejQE/DGqyr4PVp8PsJaisU8XZLh6vRb99uPl736V3Ke/vlpcNkGKX&#10;8gfDrz6qQ4tOXZyDycRJeHxiAlEMKoGjkKjEugLSSeBccKBtQ/9vaH8AAAD//wMAUEsBAi0AFAAG&#10;AAgAAAAhALaDOJL+AAAA4QEAABMAAAAAAAAAAAAAAAAAAAAAAFtDb250ZW50X1R5cGVzXS54bWxQ&#10;SwECLQAUAAYACAAAACEAOP0h/9YAAACUAQAACwAAAAAAAAAAAAAAAAAvAQAAX3JlbHMvLnJlbHNQ&#10;SwECLQAUAAYACAAAACEAg25aQ5UCAAB0BQAADgAAAAAAAAAAAAAAAAAuAgAAZHJzL2Uyb0RvYy54&#10;bWxQSwECLQAUAAYACAAAACEAtUd6Kt4AAAALAQAADwAAAAAAAAAAAAAAAADvBAAAZHJzL2Rvd25y&#10;ZXYueG1sUEsFBgAAAAAEAAQA8wAAAPoFAAAAAA==&#10;" adj="20222" fillcolor="white [3201]" strokecolor="#1168a9" strokeweight="2pt">
                <v:textbox style="layout-flow:vertical;mso-layout-flow-alt:bottom-to-top">
                  <w:txbxContent>
                    <w:p w:rsidR="00D81DA5" w:rsidRDefault="00D81DA5" w:rsidP="0040621A">
                      <w:pPr>
                        <w:pStyle w:val="NormalWeb"/>
                        <w:spacing w:after="0"/>
                      </w:pPr>
                      <w:r>
                        <w:rPr>
                          <w:rFonts w:ascii="Arial" w:hAnsi="Arial" w:cstheme="minorBidi"/>
                          <w:color w:val="000000" w:themeColor="dark1"/>
                          <w:kern w:val="24"/>
                        </w:rPr>
                        <w:t> </w:t>
                      </w:r>
                    </w:p>
                  </w:txbxContent>
                </v:textbox>
              </v:shape>
            </w:pict>
          </mc:Fallback>
        </mc:AlternateContent>
      </w:r>
      <w:r w:rsidR="0040621A">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br w:type="page"/>
      </w:r>
    </w:p>
    <w:p w:rsidR="0040621A" w:rsidRPr="001F6030" w:rsidRDefault="00B055DB" w:rsidP="0040621A">
      <w:r>
        <w:rPr>
          <w:noProof/>
          <w:lang w:eastAsia="en-AU"/>
        </w:rPr>
        <w:lastRenderedPageBreak/>
        <mc:AlternateContent>
          <mc:Choice Requires="wps">
            <w:drawing>
              <wp:anchor distT="0" distB="0" distL="114300" distR="114300" simplePos="0" relativeHeight="252265472" behindDoc="0" locked="0" layoutInCell="1" allowOverlap="1" wp14:anchorId="3DF34636" wp14:editId="38D94D8D">
                <wp:simplePos x="0" y="0"/>
                <wp:positionH relativeFrom="column">
                  <wp:posOffset>613092</wp:posOffset>
                </wp:positionH>
                <wp:positionV relativeFrom="paragraph">
                  <wp:posOffset>57467</wp:posOffset>
                </wp:positionV>
                <wp:extent cx="4610100" cy="6331585"/>
                <wp:effectExtent l="15557" t="41593" r="15558" b="34607"/>
                <wp:wrapNone/>
                <wp:docPr id="41" name="Chevron 41"/>
                <wp:cNvGraphicFramePr/>
                <a:graphic xmlns:a="http://schemas.openxmlformats.org/drawingml/2006/main">
                  <a:graphicData uri="http://schemas.microsoft.com/office/word/2010/wordprocessingShape">
                    <wps:wsp>
                      <wps:cNvSpPr/>
                      <wps:spPr>
                        <a:xfrm rot="5400000">
                          <a:off x="0" y="0"/>
                          <a:ext cx="4610100" cy="6331585"/>
                        </a:xfrm>
                        <a:prstGeom prst="chevron">
                          <a:avLst>
                            <a:gd name="adj" fmla="val 6379"/>
                          </a:avLst>
                        </a:prstGeom>
                        <a:ln w="38100">
                          <a:solidFill>
                            <a:srgbClr val="1168A9"/>
                          </a:solidFill>
                        </a:ln>
                      </wps:spPr>
                      <wps:style>
                        <a:lnRef idx="2">
                          <a:schemeClr val="accent1"/>
                        </a:lnRef>
                        <a:fillRef idx="1">
                          <a:schemeClr val="lt1"/>
                        </a:fillRef>
                        <a:effectRef idx="0">
                          <a:schemeClr val="accent1"/>
                        </a:effectRef>
                        <a:fontRef idx="minor">
                          <a:schemeClr val="dk1"/>
                        </a:fontRef>
                      </wps:style>
                      <wps:txbx>
                        <w:txbxContent>
                          <w:p w:rsidR="00D81DA5" w:rsidRDefault="00D81DA5" w:rsidP="0040621A"/>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hevron 41" o:spid="_x0000_s1039" type="#_x0000_t55" style="position:absolute;margin-left:48.25pt;margin-top:4.5pt;width:363pt;height:498.55pt;rotation:90;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6hBsAIAALAFAAAOAAAAZHJzL2Uyb0RvYy54bWysVEtv2zAMvg/YfxB0Xx3n1TSoUwQpOgwo&#10;2mDt0LMiS7E3WdQkJXb260fJj2ZbscMwHwxRJD+SHyle3zSVIkdhXQk6o+nFiBKhOeSl3mf0y/Pd&#10;hwUlzjOdMwVaZPQkHL1ZvX93XZulGEMBKheWIIh2y9pktPDeLJPE8UJUzF2AERqVEmzFPIp2n+SW&#10;1YheqWQ8Gs2TGmxuLHDhHN7etkq6ivhSCu4fpXTCE5VRzM3Hv43/Xfgnq2u23FtmipJ3abB/yKJi&#10;pcagA9Qt84wcbPkHVFVyCw6kv+BQJSBlyUWsAatJR79V81QwI2ItSI4zA03u/8Hyh+PWkjLP6DSl&#10;RLMKe7QpxNGCJniD9NTGLdHqyWxtJzk8hlobaStiATmdTUfhiwxgTaSJBJ8GgkXjCcfL6TzFKrEP&#10;HHXzySSdLWYhRtKCBVBjnf8ooCLhkFGcg5BLRGbHe+cjyXmXKcu/UiIrhS07MkXmk8urDq6zReAe&#10;MDgqTeqMThYhhyA7UGV+VyoVBbvfbZQliISTnM4X6x7szAwBlcaEAystD/HkT0q0AT4LiXRireM2&#10;QhhkMcAyzoX2kdeIhNbBTWIKg2P6lqManDrb4CbigA+OXU1/izh4xKig/eBclRrsW5Hzb326srXv&#10;q29rDuX7ZtfEGRov+onZQX7CwYrTgf12ht+V2NB75vyWWewXXuLa8I/4kwqwK9CdKCnA/njrPthj&#10;o/E/vkT3Gl9tRt33A7OCEvVJ47O4SqdTVPkoTGeXYxTsuWZ3rtGHagOh2THBeAz2XvVHaaF6wQWz&#10;DoFRxTTH5HAqve2FjW+3Ca4oLtbraIZP2zB/r58MD+CB6zCFz80Ls6YbbI9v4gH6F86WcWDbp/Bq&#10;Gzw1rA8eZOmDMrDdUtsJuBbw9MveOZej1euiXf0EAAD//wMAUEsDBBQABgAIAAAAIQA7292U3QAA&#10;AAsBAAAPAAAAZHJzL2Rvd25yZXYueG1sTI/BTsMwEETvSPyDtUjcWrulhCTEqSIEF2605e7GSxIR&#10;r6PYTdK/ZznBcTVPs2+K/eJ6MeEYOk8aNmsFAqn2tqNGw+n4tkpBhGjImt4TarhigH15e1OY3PqZ&#10;PnA6xEZwCYXcaGhjHHIpQ92iM2HtByTOvvzoTORzbKQdzczlrpdbpRLpTEf8oTUDvrRYfx8uTgNl&#10;Lpmu759hzFS6fR1iNR+rRuv7u6V6BhFxiX8w/OqzOpTsdPYXskH0GlYP2YZRDna7BAQT2WPK684a&#10;0ieVgCwL+X9D+QMAAP//AwBQSwECLQAUAAYACAAAACEAtoM4kv4AAADhAQAAEwAAAAAAAAAAAAAA&#10;AAAAAAAAW0NvbnRlbnRfVHlwZXNdLnhtbFBLAQItABQABgAIAAAAIQA4/SH/1gAAAJQBAAALAAAA&#10;AAAAAAAAAAAAAC8BAABfcmVscy8ucmVsc1BLAQItABQABgAIAAAAIQAeG6hBsAIAALAFAAAOAAAA&#10;AAAAAAAAAAAAAC4CAABkcnMvZTJvRG9jLnhtbFBLAQItABQABgAIAAAAIQA7292U3QAAAAsBAAAP&#10;AAAAAAAAAAAAAAAAAAoFAABkcnMvZG93bnJldi54bWxQSwUGAAAAAAQABADzAAAAFAYAAAAA&#10;" adj="20222" fillcolor="white [3201]" strokecolor="#1168a9" strokeweight="3pt">
                <v:textbox style="layout-flow:vertical;mso-layout-flow-alt:bottom-to-top">
                  <w:txbxContent>
                    <w:p w:rsidR="00D81DA5" w:rsidRDefault="00D81DA5" w:rsidP="0040621A"/>
                  </w:txbxContent>
                </v:textbox>
              </v:shape>
            </w:pict>
          </mc:Fallback>
        </mc:AlternateContent>
      </w:r>
      <w:r w:rsidR="009A7779">
        <w:rPr>
          <w:noProof/>
          <w:lang w:eastAsia="en-AU"/>
        </w:rPr>
        <mc:AlternateContent>
          <mc:Choice Requires="wps">
            <w:drawing>
              <wp:anchor distT="0" distB="0" distL="114300" distR="114300" simplePos="0" relativeHeight="252264448" behindDoc="0" locked="0" layoutInCell="1" allowOverlap="1" wp14:anchorId="0380F317" wp14:editId="04FA7D2B">
                <wp:simplePos x="0" y="0"/>
                <wp:positionH relativeFrom="column">
                  <wp:posOffset>-222250</wp:posOffset>
                </wp:positionH>
                <wp:positionV relativeFrom="paragraph">
                  <wp:posOffset>-207483</wp:posOffset>
                </wp:positionV>
                <wp:extent cx="6330950" cy="1391920"/>
                <wp:effectExtent l="0" t="0" r="0" b="0"/>
                <wp:wrapNone/>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0950" cy="1391920"/>
                        </a:xfrm>
                        <a:prstGeom prst="rect">
                          <a:avLst/>
                        </a:prstGeom>
                        <a:noFill/>
                        <a:ln w="9525">
                          <a:noFill/>
                          <a:miter lim="800000"/>
                          <a:headEnd/>
                          <a:tailEnd/>
                        </a:ln>
                      </wps:spPr>
                      <wps:txbx>
                        <w:txbxContent>
                          <w:p w:rsidR="00D81DA5" w:rsidRPr="00C7664E" w:rsidRDefault="00D81DA5" w:rsidP="0040621A">
                            <w:pPr>
                              <w:jc w:val="center"/>
                            </w:pPr>
                            <w:r w:rsidRPr="00CF6D53">
                              <w:rPr>
                                <w:b/>
                                <w:color w:val="00658F"/>
                                <w:spacing w:val="-4"/>
                                <w:sz w:val="32"/>
                              </w:rPr>
                              <w:t>Enquiry</w:t>
                            </w:r>
                            <w:r w:rsidRPr="00BC1B00">
                              <w:rPr>
                                <w:b/>
                                <w:color w:val="044C75"/>
                                <w:spacing w:val="-40"/>
                                <w:sz w:val="44"/>
                              </w:rPr>
                              <w:br/>
                            </w:r>
                            <w:proofErr w:type="gramStart"/>
                            <w:r w:rsidRPr="00C7664E">
                              <w:rPr>
                                <w:color w:val="00658F"/>
                                <w:spacing w:val="-4"/>
                              </w:rPr>
                              <w:t>We</w:t>
                            </w:r>
                            <w:proofErr w:type="gramEnd"/>
                            <w:r w:rsidRPr="00C7664E">
                              <w:rPr>
                                <w:color w:val="00658F"/>
                                <w:spacing w:val="-4"/>
                              </w:rPr>
                              <w:t xml:space="preserve"> provide information</w:t>
                            </w:r>
                            <w:r w:rsidRPr="00CE7520">
                              <w:rPr>
                                <w:color w:val="00658F"/>
                                <w:spacing w:val="-4"/>
                              </w:rPr>
                              <w:t xml:space="preserve"> </w:t>
                            </w:r>
                            <w:r>
                              <w:rPr>
                                <w:color w:val="00658F"/>
                                <w:spacing w:val="-4"/>
                              </w:rPr>
                              <w:t>about</w:t>
                            </w:r>
                            <w:r w:rsidRPr="00C7664E">
                              <w:rPr>
                                <w:color w:val="00658F"/>
                                <w:spacing w:val="-4"/>
                              </w:rPr>
                              <w:t xml:space="preserve"> </w:t>
                            </w:r>
                            <w:r>
                              <w:rPr>
                                <w:color w:val="00658F"/>
                                <w:spacing w:val="-4"/>
                              </w:rPr>
                              <w:t>HaDSCO’s complaints process and</w:t>
                            </w:r>
                            <w:r w:rsidRPr="00C7664E">
                              <w:rPr>
                                <w:color w:val="00658F"/>
                                <w:spacing w:val="-4"/>
                              </w:rPr>
                              <w:t xml:space="preserve"> </w:t>
                            </w:r>
                            <w:r>
                              <w:rPr>
                                <w:color w:val="00658F"/>
                                <w:spacing w:val="-4"/>
                              </w:rPr>
                              <w:t>advice about raising a complaint with the</w:t>
                            </w:r>
                            <w:r w:rsidRPr="00C7664E">
                              <w:rPr>
                                <w:color w:val="00658F"/>
                                <w:spacing w:val="-4"/>
                              </w:rPr>
                              <w:t xml:space="preserve"> service provider</w:t>
                            </w:r>
                            <w:r>
                              <w:rPr>
                                <w:color w:val="00658F"/>
                                <w:spacing w:val="-4"/>
                              </w:rPr>
                              <w:t>.</w:t>
                            </w:r>
                            <w:r w:rsidRPr="00CE7520">
                              <w:rPr>
                                <w:color w:val="00658F"/>
                                <w:spacing w:val="-4"/>
                              </w:rPr>
                              <w:t xml:space="preserve"> </w:t>
                            </w:r>
                            <w:r>
                              <w:rPr>
                                <w:color w:val="00658F"/>
                                <w:spacing w:val="-4"/>
                              </w:rPr>
                              <w:t xml:space="preserve">If the complaint is outside HaDSCO’s jurisdiction we suggest an </w:t>
                            </w:r>
                            <w:r w:rsidRPr="00C7664E">
                              <w:rPr>
                                <w:color w:val="00658F"/>
                                <w:spacing w:val="-4"/>
                              </w:rPr>
                              <w:t xml:space="preserve">alternative </w:t>
                            </w:r>
                            <w:r>
                              <w:rPr>
                                <w:color w:val="00658F"/>
                                <w:spacing w:val="-4"/>
                              </w:rPr>
                              <w:t xml:space="preserve">complaint body that may be able to assist. We may also refer individuals to advocacy services for assistance. </w:t>
                            </w:r>
                          </w:p>
                          <w:p w:rsidR="00D81DA5" w:rsidRDefault="00D81DA5" w:rsidP="0040621A">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17.5pt;margin-top:-16.35pt;width:498.5pt;height:109.6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a/NEAIAAPwDAAAOAAAAZHJzL2Uyb0RvYy54bWysU9tuGyEQfa/Uf0C813uxnWZXXkdp0lSV&#10;0ouU9AMwy3pRgaGAvet+fQfWdq3krSoPCJiZM3PODKubUSuyF85LMA0tZjklwnBopdk29Mfzw7tr&#10;SnxgpmUKjGjoQXh6s377ZjXYWpTQg2qFIwhifD3YhvYh2DrLPO+FZn4GVhg0duA0C3h126x1bEB0&#10;rbIyz6+yAVxrHXDhPb7eT0a6TvhdJ3j41nVeBKIairWFtLu0b+KerVes3jpme8mPZbB/qEIzaTDp&#10;GeqeBUZ2Tr6C0pI78NCFGQedQddJLhIHZFPkL9g89cyKxAXF8fYsk/9/sPzr/rsjsm3oYkGJYRp7&#10;9CzGQD7ASMooz2B9jV5PFv3CiM/Y5kTV20fgPz0xcNczsxW3zsHQC9ZieUWMzC5CJxwfQTbDF2gx&#10;DdsFSEBj53TUDtUgiI5tOpxbE0vh+Hg1n+fVEk0cbcW8KqoyNS9j9SncOh8+CdAkHhrqsPcJnu0f&#10;fYjlsPrkErMZeJBKpf4rQ4aGVstymQIuLFoGHE8ldUOv87imgYksP5o2BQcm1XTGBMocaUemE+cw&#10;bsYkcFmd5NxAe0AhHEzjiN8HDz2435QMOIoN9b92zAlK1GeDYlbFYhFnN10Wy/fInLhLy+bSwgxH&#10;qIYGSqbjXUjzPnG+RdE7meSI3ZkqOdaMI5ZUOn6HOMOX9+T199Ou/wAAAP//AwBQSwMEFAAGAAgA&#10;AAAhAKnS4iLfAAAACwEAAA8AAABkcnMvZG93bnJldi54bWxMj81OwzAQhO9IvIO1SNxau4GENo1T&#10;VSCuIMqPxM2Nt0nUeB3FbhPenu0Jbrs7o9lvis3kOnHGIbSeNCzmCgRS5W1LtYaP9+fZEkSIhqzp&#10;PKGGHwywKa+vCpNbP9IbnnexFhxCITcamhj7XMpQNehMmPseibWDH5yJvA61tIMZOdx1MlEqk860&#10;xB8a0+Njg9Vxd3IaPl8O31/36rV+cmk/+klJciup9e3NtF2DiDjFPzNc8BkdSmba+xPZIDoNs7uU&#10;u8TLkDyAYMcqS/iyZ+syS0GWhfzfofwFAAD//wMAUEsBAi0AFAAGAAgAAAAhALaDOJL+AAAA4QEA&#10;ABMAAAAAAAAAAAAAAAAAAAAAAFtDb250ZW50X1R5cGVzXS54bWxQSwECLQAUAAYACAAAACEAOP0h&#10;/9YAAACUAQAACwAAAAAAAAAAAAAAAAAvAQAAX3JlbHMvLnJlbHNQSwECLQAUAAYACAAAACEALHWv&#10;zRACAAD8AwAADgAAAAAAAAAAAAAAAAAuAgAAZHJzL2Uyb0RvYy54bWxQSwECLQAUAAYACAAAACEA&#10;qdLiIt8AAAALAQAADwAAAAAAAAAAAAAAAABqBAAAZHJzL2Rvd25yZXYueG1sUEsFBgAAAAAEAAQA&#10;8wAAAHYFAAAAAA==&#10;" filled="f" stroked="f">
                <v:textbox>
                  <w:txbxContent>
                    <w:p w:rsidR="00D81DA5" w:rsidRPr="00C7664E" w:rsidRDefault="00D81DA5" w:rsidP="0040621A">
                      <w:pPr>
                        <w:jc w:val="center"/>
                      </w:pPr>
                      <w:r w:rsidRPr="00CF6D53">
                        <w:rPr>
                          <w:b/>
                          <w:color w:val="00658F"/>
                          <w:spacing w:val="-4"/>
                          <w:sz w:val="32"/>
                        </w:rPr>
                        <w:t>Enquiry</w:t>
                      </w:r>
                      <w:r w:rsidRPr="00BC1B00">
                        <w:rPr>
                          <w:b/>
                          <w:color w:val="044C75"/>
                          <w:spacing w:val="-40"/>
                          <w:sz w:val="44"/>
                        </w:rPr>
                        <w:br/>
                      </w:r>
                      <w:proofErr w:type="gramStart"/>
                      <w:r w:rsidRPr="00C7664E">
                        <w:rPr>
                          <w:color w:val="00658F"/>
                          <w:spacing w:val="-4"/>
                        </w:rPr>
                        <w:t>We</w:t>
                      </w:r>
                      <w:proofErr w:type="gramEnd"/>
                      <w:r w:rsidRPr="00C7664E">
                        <w:rPr>
                          <w:color w:val="00658F"/>
                          <w:spacing w:val="-4"/>
                        </w:rPr>
                        <w:t xml:space="preserve"> provide information</w:t>
                      </w:r>
                      <w:r w:rsidRPr="00CE7520">
                        <w:rPr>
                          <w:color w:val="00658F"/>
                          <w:spacing w:val="-4"/>
                        </w:rPr>
                        <w:t xml:space="preserve"> </w:t>
                      </w:r>
                      <w:r>
                        <w:rPr>
                          <w:color w:val="00658F"/>
                          <w:spacing w:val="-4"/>
                        </w:rPr>
                        <w:t>about</w:t>
                      </w:r>
                      <w:r w:rsidRPr="00C7664E">
                        <w:rPr>
                          <w:color w:val="00658F"/>
                          <w:spacing w:val="-4"/>
                        </w:rPr>
                        <w:t xml:space="preserve"> </w:t>
                      </w:r>
                      <w:r>
                        <w:rPr>
                          <w:color w:val="00658F"/>
                          <w:spacing w:val="-4"/>
                        </w:rPr>
                        <w:t>HaDSCO’s complaints process and</w:t>
                      </w:r>
                      <w:r w:rsidRPr="00C7664E">
                        <w:rPr>
                          <w:color w:val="00658F"/>
                          <w:spacing w:val="-4"/>
                        </w:rPr>
                        <w:t xml:space="preserve"> </w:t>
                      </w:r>
                      <w:r>
                        <w:rPr>
                          <w:color w:val="00658F"/>
                          <w:spacing w:val="-4"/>
                        </w:rPr>
                        <w:t>advice about raising a complaint with the</w:t>
                      </w:r>
                      <w:r w:rsidRPr="00C7664E">
                        <w:rPr>
                          <w:color w:val="00658F"/>
                          <w:spacing w:val="-4"/>
                        </w:rPr>
                        <w:t xml:space="preserve"> service provider</w:t>
                      </w:r>
                      <w:r>
                        <w:rPr>
                          <w:color w:val="00658F"/>
                          <w:spacing w:val="-4"/>
                        </w:rPr>
                        <w:t>.</w:t>
                      </w:r>
                      <w:r w:rsidRPr="00CE7520">
                        <w:rPr>
                          <w:color w:val="00658F"/>
                          <w:spacing w:val="-4"/>
                        </w:rPr>
                        <w:t xml:space="preserve"> </w:t>
                      </w:r>
                      <w:r>
                        <w:rPr>
                          <w:color w:val="00658F"/>
                          <w:spacing w:val="-4"/>
                        </w:rPr>
                        <w:t xml:space="preserve">If the complaint is outside HaDSCO’s jurisdiction we suggest an </w:t>
                      </w:r>
                      <w:r w:rsidRPr="00C7664E">
                        <w:rPr>
                          <w:color w:val="00658F"/>
                          <w:spacing w:val="-4"/>
                        </w:rPr>
                        <w:t xml:space="preserve">alternative </w:t>
                      </w:r>
                      <w:r>
                        <w:rPr>
                          <w:color w:val="00658F"/>
                          <w:spacing w:val="-4"/>
                        </w:rPr>
                        <w:t xml:space="preserve">complaint body that may be able to assist. We may also refer individuals to advocacy services for assistance. </w:t>
                      </w:r>
                    </w:p>
                    <w:p w:rsidR="00D81DA5" w:rsidRDefault="00D81DA5" w:rsidP="0040621A">
                      <w:pPr>
                        <w:jc w:val="center"/>
                      </w:pPr>
                    </w:p>
                  </w:txbxContent>
                </v:textbox>
              </v:shape>
            </w:pict>
          </mc:Fallback>
        </mc:AlternateContent>
      </w:r>
      <w:r w:rsidR="0040621A">
        <w:rPr>
          <w:noProof/>
          <w:lang w:eastAsia="en-AU"/>
        </w:rPr>
        <mc:AlternateContent>
          <mc:Choice Requires="wps">
            <w:drawing>
              <wp:anchor distT="0" distB="0" distL="114300" distR="114300" simplePos="0" relativeHeight="252263424" behindDoc="0" locked="0" layoutInCell="1" allowOverlap="1" wp14:anchorId="18A09CDC" wp14:editId="64AE6D46">
                <wp:simplePos x="0" y="0"/>
                <wp:positionH relativeFrom="column">
                  <wp:posOffset>2314575</wp:posOffset>
                </wp:positionH>
                <wp:positionV relativeFrom="paragraph">
                  <wp:posOffset>-2775585</wp:posOffset>
                </wp:positionV>
                <wp:extent cx="1190625" cy="6332220"/>
                <wp:effectExtent l="20003" t="18097" r="10477" b="10478"/>
                <wp:wrapNone/>
                <wp:docPr id="43" name="Pentagon 43"/>
                <wp:cNvGraphicFramePr/>
                <a:graphic xmlns:a="http://schemas.openxmlformats.org/drawingml/2006/main">
                  <a:graphicData uri="http://schemas.microsoft.com/office/word/2010/wordprocessingShape">
                    <wps:wsp>
                      <wps:cNvSpPr/>
                      <wps:spPr>
                        <a:xfrm rot="5400000">
                          <a:off x="0" y="0"/>
                          <a:ext cx="1190625" cy="6332220"/>
                        </a:xfrm>
                        <a:prstGeom prst="homePlate">
                          <a:avLst>
                            <a:gd name="adj" fmla="val 19994"/>
                          </a:avLst>
                        </a:prstGeom>
                        <a:ln w="38100">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D81DA5" w:rsidRPr="00BB2C52" w:rsidRDefault="00D81DA5" w:rsidP="0040621A">
                            <w:pPr>
                              <w:jc w:val="cente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3" o:spid="_x0000_s1041" type="#_x0000_t15" style="position:absolute;margin-left:182.25pt;margin-top:-218.55pt;width:93.75pt;height:498.6pt;rotation:90;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Me9tgIAALQFAAAOAAAAZHJzL2Uyb0RvYy54bWysVEtv2zAMvg/YfxB0Xx07TtsEdYogRYcB&#10;RRssHXpWZCnxJomapLz260fJjpttxQ7DfDAokfxEfnzc3B60IjvhfAOmovnFgBJhONSNWVf0y/P9&#10;h2tKfGCmZgqMqOhReHo7ff/uZm8nooANqFo4giDGT/a2opsQ7CTLPN8IzfwFWGFQKcFpFvDo1lnt&#10;2B7RtcqKweAy24OrrQMuvMfbu1ZJpwlfSsHDk5ReBKIqirGF9Hfpv4r/bHrDJmvH7KbhXRjsH6LQ&#10;rDH4aA91xwIjW9f8AaUb7sCDDBccdAZSNlykHDCbfPBbNssNsyLlguR429Pk/x8sf9wtHGnqipZD&#10;SgzTWKOFMIGtwRC8Qn721k/QbGkXrjt5FGOyB+k0cYCkjspB/BIFmBQ5JIaPPcPiEAjHyzwfDy6L&#10;ESUcdZfDYVEUqQZZCxZBrfPhowBNooCJghYLxULkgU3Y7sGHxHPdBcvqr5RIrbBqO6ZIPh6Pyxg1&#10;InbGKJ0wo6cyZF/R4XXehetBNfV9o1RUerdezZUjCIWxl+X8atSBnZkhoDL4QiSmpSJJ4ahE+8Bn&#10;IZFSTLdIQadmFj0s4xwJzjtcZdA6ukkMoXfM33JUvVNnG91EavLesS3BX1/sPdKrYELvrBsD7q2X&#10;62+ncGVrf8q+zTmmHw6rQ+qjYSpovFpBfcTmSg2Cs+ctv2+wpg/MhwVzWDC8xNURnvAnFWBVoJMo&#10;2YD78dZ9tMdK47+4Qvc9Tm5F/fctc4IS9cngaIzzsoyjng7l6Ao7jLhzzepcY7Z6DljsPAWYxGgf&#10;1EmUDvQLLplZfBhVzHAMrqI8uNNhHtqNgmuKi9ksmeF4WxYezNLyCB65jl34fHhhzna9HXAsHuE0&#10;5V3Dtr37ahs9Dcy2AWQTovKV2u6AqwGlX3bP+TlZvS7b6U8AAAD//wMAUEsDBBQABgAIAAAAIQBC&#10;1i0F4AAAAAsBAAAPAAAAZHJzL2Rvd25yZXYueG1sTI9BTsMwEEX3SNzBGiR2rUNK2jTEqRBSJCRQ&#10;gZYDOPE0jojtyHbTcHuGFez+aJ7+vCl3sxnYhD70zgq4WybA0LZO9bYT8HmsFzmwEKVVcnAWBXxj&#10;gF11fVXKQrmL/cDpEDtGJTYUUoCOcSw4D61GI8PSjWhpd3LeyEij77jy8kLlZuBpkqy5kb2lC1qO&#10;+KSx/TqcjYC8eW30sz9N+Vs97Nv38UXVbiPE7c38+AAs4hz/YPjVJ3WoyKlxZ6sCGwQs7pMVoRRW&#10;KQUittl6C6whNMtS4FXJ//9Q/QAAAP//AwBQSwECLQAUAAYACAAAACEAtoM4kv4AAADhAQAAEwAA&#10;AAAAAAAAAAAAAAAAAAAAW0NvbnRlbnRfVHlwZXNdLnhtbFBLAQItABQABgAIAAAAIQA4/SH/1gAA&#10;AJQBAAALAAAAAAAAAAAAAAAAAC8BAABfcmVscy8ucmVsc1BLAQItABQABgAIAAAAIQCDKMe9tgIA&#10;ALQFAAAOAAAAAAAAAAAAAAAAAC4CAABkcnMvZTJvRG9jLnhtbFBLAQItABQABgAIAAAAIQBC1i0F&#10;4AAAAAsBAAAPAAAAAAAAAAAAAAAAABAFAABkcnMvZG93bnJldi54bWxQSwUGAAAAAAQABADzAAAA&#10;HQYAAAAA&#10;" adj="17281" fillcolor="white [3201]" strokecolor="#044c75" strokeweight="3pt">
                <v:textbox style="layout-flow:vertical;mso-layout-flow-alt:bottom-to-top">
                  <w:txbxContent>
                    <w:p w:rsidR="00D81DA5" w:rsidRPr="00BB2C52" w:rsidRDefault="00D81DA5" w:rsidP="0040621A">
                      <w:pPr>
                        <w:jc w:val="center"/>
                      </w:pPr>
                    </w:p>
                  </w:txbxContent>
                </v:textbox>
              </v:shape>
            </w:pict>
          </mc:Fallback>
        </mc:AlternateContent>
      </w:r>
    </w:p>
    <w:p w:rsidR="0040621A" w:rsidRPr="001F6030" w:rsidRDefault="0040621A" w:rsidP="0040621A"/>
    <w:p w:rsidR="0040621A" w:rsidRDefault="00F75DDE" w:rsidP="0040621A">
      <w:pPr>
        <w:spacing w:after="200" w:line="276" w:lineRule="auto"/>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pPr>
      <w:r>
        <w:rPr>
          <w:noProof/>
          <w:lang w:eastAsia="en-AU"/>
        </w:rPr>
        <mc:AlternateContent>
          <mc:Choice Requires="wps">
            <w:drawing>
              <wp:anchor distT="0" distB="0" distL="114300" distR="114300" simplePos="0" relativeHeight="252267520" behindDoc="0" locked="0" layoutInCell="1" allowOverlap="1" wp14:anchorId="12A30FF7" wp14:editId="14A84209">
                <wp:simplePos x="0" y="0"/>
                <wp:positionH relativeFrom="column">
                  <wp:posOffset>2695575</wp:posOffset>
                </wp:positionH>
                <wp:positionV relativeFrom="paragraph">
                  <wp:posOffset>1853565</wp:posOffset>
                </wp:positionV>
                <wp:extent cx="3408045" cy="3240405"/>
                <wp:effectExtent l="0" t="0" r="0" b="0"/>
                <wp:wrapNone/>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8045" cy="3240405"/>
                        </a:xfrm>
                        <a:prstGeom prst="rect">
                          <a:avLst/>
                        </a:prstGeom>
                        <a:noFill/>
                        <a:ln w="9525">
                          <a:noFill/>
                          <a:miter lim="800000"/>
                          <a:headEnd/>
                          <a:tailEnd/>
                        </a:ln>
                      </wps:spPr>
                      <wps:txbx>
                        <w:txbxContent>
                          <w:p w:rsidR="00D81DA5" w:rsidRDefault="00D81DA5" w:rsidP="00846C39">
                            <w:pPr>
                              <w:pStyle w:val="Basicbodytext-BlackBasicbodytext-Black"/>
                              <w:numPr>
                                <w:ilvl w:val="0"/>
                                <w:numId w:val="8"/>
                              </w:numPr>
                              <w:spacing w:before="0" w:line="240" w:lineRule="auto"/>
                              <w:rPr>
                                <w:color w:val="1168A9"/>
                                <w:spacing w:val="-4"/>
                                <w:sz w:val="24"/>
                                <w:szCs w:val="24"/>
                              </w:rPr>
                            </w:pPr>
                            <w:r w:rsidRPr="00BB0FCB">
                              <w:rPr>
                                <w:color w:val="1168A9"/>
                                <w:spacing w:val="-4"/>
                                <w:sz w:val="24"/>
                                <w:szCs w:val="24"/>
                              </w:rPr>
                              <w:t xml:space="preserve">A complaint can only be accepted if it is within HaDSCO’s jurisdiction. </w:t>
                            </w:r>
                          </w:p>
                          <w:p w:rsidR="00D81DA5" w:rsidRPr="00BB0FCB" w:rsidRDefault="00D81DA5" w:rsidP="0040621A">
                            <w:pPr>
                              <w:pStyle w:val="Basicbodytext-BlackBasicbodytext-Black"/>
                              <w:spacing w:before="0" w:line="240" w:lineRule="auto"/>
                              <w:ind w:left="720"/>
                              <w:rPr>
                                <w:color w:val="1168A9"/>
                                <w:spacing w:val="-4"/>
                                <w:sz w:val="24"/>
                                <w:szCs w:val="24"/>
                              </w:rPr>
                            </w:pPr>
                          </w:p>
                          <w:p w:rsidR="00D81DA5" w:rsidRPr="00C7664E" w:rsidRDefault="00D81DA5" w:rsidP="00846C39">
                            <w:pPr>
                              <w:pStyle w:val="Basicbodytext-BlackBasicbodytext-Black"/>
                              <w:numPr>
                                <w:ilvl w:val="0"/>
                                <w:numId w:val="8"/>
                              </w:numPr>
                              <w:spacing w:before="0" w:line="240" w:lineRule="auto"/>
                              <w:rPr>
                                <w:color w:val="1168A9"/>
                                <w:spacing w:val="-4"/>
                                <w:sz w:val="24"/>
                                <w:szCs w:val="24"/>
                              </w:rPr>
                            </w:pPr>
                            <w:r>
                              <w:rPr>
                                <w:color w:val="1168A9"/>
                                <w:spacing w:val="-4"/>
                                <w:sz w:val="24"/>
                                <w:szCs w:val="24"/>
                              </w:rPr>
                              <w:t xml:space="preserve">HaDSCO is required by law to consult with </w:t>
                            </w:r>
                            <w:r w:rsidRPr="00C7664E">
                              <w:rPr>
                                <w:color w:val="1168A9"/>
                                <w:spacing w:val="-4"/>
                                <w:sz w:val="24"/>
                                <w:szCs w:val="24"/>
                              </w:rPr>
                              <w:t xml:space="preserve">the Australian Health Practitioner Regulation Agency (AHPRA) </w:t>
                            </w:r>
                            <w:r>
                              <w:rPr>
                                <w:color w:val="1168A9"/>
                                <w:spacing w:val="-4"/>
                                <w:sz w:val="24"/>
                                <w:szCs w:val="24"/>
                              </w:rPr>
                              <w:t xml:space="preserve">about complaints relating to registered health professionals to </w:t>
                            </w:r>
                            <w:r w:rsidRPr="00C7664E">
                              <w:rPr>
                                <w:color w:val="1168A9"/>
                                <w:spacing w:val="-4"/>
                                <w:sz w:val="24"/>
                                <w:szCs w:val="24"/>
                              </w:rPr>
                              <w:t xml:space="preserve">determine </w:t>
                            </w:r>
                            <w:r>
                              <w:rPr>
                                <w:color w:val="1168A9"/>
                                <w:spacing w:val="-4"/>
                                <w:sz w:val="24"/>
                                <w:szCs w:val="24"/>
                              </w:rPr>
                              <w:t xml:space="preserve">which </w:t>
                            </w:r>
                            <w:r w:rsidRPr="00C7664E">
                              <w:rPr>
                                <w:color w:val="1168A9"/>
                                <w:spacing w:val="-4"/>
                                <w:sz w:val="24"/>
                                <w:szCs w:val="24"/>
                              </w:rPr>
                              <w:t>agency</w:t>
                            </w:r>
                            <w:r>
                              <w:rPr>
                                <w:color w:val="1168A9"/>
                                <w:spacing w:val="-4"/>
                                <w:sz w:val="24"/>
                                <w:szCs w:val="24"/>
                              </w:rPr>
                              <w:t xml:space="preserve"> is more appropriate</w:t>
                            </w:r>
                            <w:r w:rsidRPr="00C7664E">
                              <w:rPr>
                                <w:color w:val="1168A9"/>
                                <w:spacing w:val="-4"/>
                                <w:sz w:val="24"/>
                                <w:szCs w:val="24"/>
                              </w:rPr>
                              <w:t xml:space="preserve"> to manage all, o</w:t>
                            </w:r>
                            <w:r>
                              <w:rPr>
                                <w:color w:val="1168A9"/>
                                <w:spacing w:val="-4"/>
                                <w:sz w:val="24"/>
                                <w:szCs w:val="24"/>
                              </w:rPr>
                              <w:t xml:space="preserve">r part of the </w:t>
                            </w:r>
                            <w:r w:rsidRPr="00C7664E">
                              <w:rPr>
                                <w:color w:val="1168A9"/>
                                <w:spacing w:val="-4"/>
                                <w:sz w:val="24"/>
                                <w:szCs w:val="24"/>
                              </w:rPr>
                              <w:t xml:space="preserve">complaint. </w:t>
                            </w:r>
                            <w:r>
                              <w:rPr>
                                <w:color w:val="1168A9"/>
                                <w:spacing w:val="-4"/>
                                <w:sz w:val="24"/>
                                <w:szCs w:val="24"/>
                              </w:rPr>
                              <w:br/>
                            </w:r>
                          </w:p>
                          <w:p w:rsidR="00D81DA5" w:rsidRPr="007A6590" w:rsidRDefault="00D81DA5" w:rsidP="00846C39">
                            <w:pPr>
                              <w:pStyle w:val="Basicbodytext-BlackBasicbodytext-Black"/>
                              <w:numPr>
                                <w:ilvl w:val="0"/>
                                <w:numId w:val="8"/>
                              </w:numPr>
                              <w:spacing w:before="0" w:line="240" w:lineRule="auto"/>
                              <w:rPr>
                                <w:color w:val="1168A9"/>
                                <w:spacing w:val="-4"/>
                                <w:sz w:val="24"/>
                                <w:szCs w:val="24"/>
                              </w:rPr>
                            </w:pPr>
                            <w:r w:rsidRPr="007A6590">
                              <w:rPr>
                                <w:color w:val="1168A9"/>
                                <w:spacing w:val="-4"/>
                                <w:sz w:val="24"/>
                                <w:szCs w:val="24"/>
                              </w:rPr>
                              <w:t xml:space="preserve">At the end of the assessment process we may accept, reject or refer a complaint to a more appropriate agency. If we cannot accept the complaint we provide information about other complaint resolution options. </w:t>
                            </w:r>
                          </w:p>
                          <w:p w:rsidR="00D81DA5" w:rsidRPr="00BC1B00" w:rsidRDefault="00D81DA5" w:rsidP="0040621A">
                            <w:pPr>
                              <w:rPr>
                                <w:color w:val="1168A9"/>
                                <w:sz w:val="21"/>
                                <w:szCs w:val="2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212.25pt;margin-top:145.95pt;width:268.35pt;height:255.15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HbPDgIAAPwDAAAOAAAAZHJzL2Uyb0RvYy54bWysU9uO2yAQfa/Uf0C8N3Ycp81aIavtbreq&#10;tL1Iu/0AgnGMCgwFEjv9+g44m43at6p+sIBhzpxzZlhfj0aTg/RBgWV0PispkVZAq+yO0e9P929W&#10;lITIbcs1WMnoUQZ6vXn9aj24RlbQg26lJwhiQzM4RvsYXVMUQfTS8DADJy0GO/CGR9z6XdF6PiC6&#10;0UVVlm+LAXzrPAgZAp7eTUG6yfhdJ0X82nVBRqIZRW4x/33+b9O/2Kx5s/Pc9UqcaPB/YGG4slj0&#10;DHXHIyd7r/6CMkp4CNDFmQBTQNcpIbMGVDMv/1Dz2HMnsxY0J7izTeH/wYovh2+eqJbRGu2x3GCP&#10;nuQYyXsYSZXsGVxo8Najw3txxGNsc5Ya3AOIH4FYuO253ckb72HoJW+R3jxlFhepE05IINvhM7RY&#10;hu8jZKCx8yZ5h24QREcex3NrEhWBh4u6XJX1khKBsUVVl3W5zDV485zufIgfJRiSFox67H2G54eH&#10;EBMd3jxfSdUs3Cutc/+1JQOjV8tqmRMuIkZFHE+tDKOrMn3TwCSVH2ybkyNXelpjAW1PspPSSXMc&#10;t2M2eJFNSZ5soT2iER6mccTng4se/C9KBhxFRsPPPfeSEv3JoplX8zo1J+ZNvXxX4cZfRraXEW4F&#10;QjEaKZmWtzHP+6T5Bk3vVLbjhcmJM45Ydun0HNIMX+7zrZdHu/kNAAD//wMAUEsDBBQABgAIAAAA&#10;IQBaAHFn3wAAAAsBAAAPAAAAZHJzL2Rvd25yZXYueG1sTI/LTsMwEEX3SPyDNUjsqB0rrZqQSYVA&#10;bEGUh8TOjadJRDyOYrcJf49ZwXJ0j+49U+0WN4gzTaH3jJCtFAjixtueW4S318ebLYgQDVszeCaE&#10;bwqwqy8vKlNaP/MLnfexFamEQ2kQuhjHUsrQdORMWPmROGVHPzkT0zm10k5mTuVukFqpjXSm57TQ&#10;mZHuO2q+9ieH8P50/PzI1XP74Nbj7Bcl2RUS8fpqubsFEWmJfzD86id1qJPTwZ/YBjEg5DpfJxRB&#10;F1kBIhHFJtMgDghbpTXIupL/f6h/AAAA//8DAFBLAQItABQABgAIAAAAIQC2gziS/gAAAOEBAAAT&#10;AAAAAAAAAAAAAAAAAAAAAABbQ29udGVudF9UeXBlc10ueG1sUEsBAi0AFAAGAAgAAAAhADj9If/W&#10;AAAAlAEAAAsAAAAAAAAAAAAAAAAALwEAAF9yZWxzLy5yZWxzUEsBAi0AFAAGAAgAAAAhAMYgds8O&#10;AgAA/AMAAA4AAAAAAAAAAAAAAAAALgIAAGRycy9lMm9Eb2MueG1sUEsBAi0AFAAGAAgAAAAhAFoA&#10;cWffAAAACwEAAA8AAAAAAAAAAAAAAAAAaAQAAGRycy9kb3ducmV2LnhtbFBLBQYAAAAABAAEAPMA&#10;AAB0BQAAAAA=&#10;" filled="f" stroked="f">
                <v:textbox>
                  <w:txbxContent>
                    <w:p w:rsidR="00D81DA5" w:rsidRDefault="00D81DA5" w:rsidP="00846C39">
                      <w:pPr>
                        <w:pStyle w:val="Basicbodytext-BlackBasicbodytext-Black"/>
                        <w:numPr>
                          <w:ilvl w:val="0"/>
                          <w:numId w:val="8"/>
                        </w:numPr>
                        <w:spacing w:before="0" w:line="240" w:lineRule="auto"/>
                        <w:rPr>
                          <w:color w:val="1168A9"/>
                          <w:spacing w:val="-4"/>
                          <w:sz w:val="24"/>
                          <w:szCs w:val="24"/>
                        </w:rPr>
                      </w:pPr>
                      <w:r w:rsidRPr="00BB0FCB">
                        <w:rPr>
                          <w:color w:val="1168A9"/>
                          <w:spacing w:val="-4"/>
                          <w:sz w:val="24"/>
                          <w:szCs w:val="24"/>
                        </w:rPr>
                        <w:t xml:space="preserve">A complaint can only be accepted if it is within HaDSCO’s jurisdiction. </w:t>
                      </w:r>
                    </w:p>
                    <w:p w:rsidR="00D81DA5" w:rsidRPr="00BB0FCB" w:rsidRDefault="00D81DA5" w:rsidP="0040621A">
                      <w:pPr>
                        <w:pStyle w:val="Basicbodytext-BlackBasicbodytext-Black"/>
                        <w:spacing w:before="0" w:line="240" w:lineRule="auto"/>
                        <w:ind w:left="720"/>
                        <w:rPr>
                          <w:color w:val="1168A9"/>
                          <w:spacing w:val="-4"/>
                          <w:sz w:val="24"/>
                          <w:szCs w:val="24"/>
                        </w:rPr>
                      </w:pPr>
                    </w:p>
                    <w:p w:rsidR="00D81DA5" w:rsidRPr="00C7664E" w:rsidRDefault="00D81DA5" w:rsidP="00846C39">
                      <w:pPr>
                        <w:pStyle w:val="Basicbodytext-BlackBasicbodytext-Black"/>
                        <w:numPr>
                          <w:ilvl w:val="0"/>
                          <w:numId w:val="8"/>
                        </w:numPr>
                        <w:spacing w:before="0" w:line="240" w:lineRule="auto"/>
                        <w:rPr>
                          <w:color w:val="1168A9"/>
                          <w:spacing w:val="-4"/>
                          <w:sz w:val="24"/>
                          <w:szCs w:val="24"/>
                        </w:rPr>
                      </w:pPr>
                      <w:r>
                        <w:rPr>
                          <w:color w:val="1168A9"/>
                          <w:spacing w:val="-4"/>
                          <w:sz w:val="24"/>
                          <w:szCs w:val="24"/>
                        </w:rPr>
                        <w:t xml:space="preserve">HaDSCO is required by law to consult with </w:t>
                      </w:r>
                      <w:r w:rsidRPr="00C7664E">
                        <w:rPr>
                          <w:color w:val="1168A9"/>
                          <w:spacing w:val="-4"/>
                          <w:sz w:val="24"/>
                          <w:szCs w:val="24"/>
                        </w:rPr>
                        <w:t xml:space="preserve">the Australian Health Practitioner Regulation Agency (AHPRA) </w:t>
                      </w:r>
                      <w:r>
                        <w:rPr>
                          <w:color w:val="1168A9"/>
                          <w:spacing w:val="-4"/>
                          <w:sz w:val="24"/>
                          <w:szCs w:val="24"/>
                        </w:rPr>
                        <w:t xml:space="preserve">about complaints relating to registered health professionals to </w:t>
                      </w:r>
                      <w:r w:rsidRPr="00C7664E">
                        <w:rPr>
                          <w:color w:val="1168A9"/>
                          <w:spacing w:val="-4"/>
                          <w:sz w:val="24"/>
                          <w:szCs w:val="24"/>
                        </w:rPr>
                        <w:t xml:space="preserve">determine </w:t>
                      </w:r>
                      <w:r>
                        <w:rPr>
                          <w:color w:val="1168A9"/>
                          <w:spacing w:val="-4"/>
                          <w:sz w:val="24"/>
                          <w:szCs w:val="24"/>
                        </w:rPr>
                        <w:t xml:space="preserve">which </w:t>
                      </w:r>
                      <w:r w:rsidRPr="00C7664E">
                        <w:rPr>
                          <w:color w:val="1168A9"/>
                          <w:spacing w:val="-4"/>
                          <w:sz w:val="24"/>
                          <w:szCs w:val="24"/>
                        </w:rPr>
                        <w:t>agency</w:t>
                      </w:r>
                      <w:r>
                        <w:rPr>
                          <w:color w:val="1168A9"/>
                          <w:spacing w:val="-4"/>
                          <w:sz w:val="24"/>
                          <w:szCs w:val="24"/>
                        </w:rPr>
                        <w:t xml:space="preserve"> is more appropriate</w:t>
                      </w:r>
                      <w:r w:rsidRPr="00C7664E">
                        <w:rPr>
                          <w:color w:val="1168A9"/>
                          <w:spacing w:val="-4"/>
                          <w:sz w:val="24"/>
                          <w:szCs w:val="24"/>
                        </w:rPr>
                        <w:t xml:space="preserve"> to manage all, o</w:t>
                      </w:r>
                      <w:r>
                        <w:rPr>
                          <w:color w:val="1168A9"/>
                          <w:spacing w:val="-4"/>
                          <w:sz w:val="24"/>
                          <w:szCs w:val="24"/>
                        </w:rPr>
                        <w:t xml:space="preserve">r part of the </w:t>
                      </w:r>
                      <w:r w:rsidRPr="00C7664E">
                        <w:rPr>
                          <w:color w:val="1168A9"/>
                          <w:spacing w:val="-4"/>
                          <w:sz w:val="24"/>
                          <w:szCs w:val="24"/>
                        </w:rPr>
                        <w:t xml:space="preserve">complaint. </w:t>
                      </w:r>
                      <w:r>
                        <w:rPr>
                          <w:color w:val="1168A9"/>
                          <w:spacing w:val="-4"/>
                          <w:sz w:val="24"/>
                          <w:szCs w:val="24"/>
                        </w:rPr>
                        <w:br/>
                      </w:r>
                    </w:p>
                    <w:p w:rsidR="00D81DA5" w:rsidRPr="007A6590" w:rsidRDefault="00D81DA5" w:rsidP="00846C39">
                      <w:pPr>
                        <w:pStyle w:val="Basicbodytext-BlackBasicbodytext-Black"/>
                        <w:numPr>
                          <w:ilvl w:val="0"/>
                          <w:numId w:val="8"/>
                        </w:numPr>
                        <w:spacing w:before="0" w:line="240" w:lineRule="auto"/>
                        <w:rPr>
                          <w:color w:val="1168A9"/>
                          <w:spacing w:val="-4"/>
                          <w:sz w:val="24"/>
                          <w:szCs w:val="24"/>
                        </w:rPr>
                      </w:pPr>
                      <w:r w:rsidRPr="007A6590">
                        <w:rPr>
                          <w:color w:val="1168A9"/>
                          <w:spacing w:val="-4"/>
                          <w:sz w:val="24"/>
                          <w:szCs w:val="24"/>
                        </w:rPr>
                        <w:t xml:space="preserve">At the end of the assessment process we may accept, reject or refer a complaint to a more appropriate agency. If we cannot accept the complaint we provide information about other complaint resolution options. </w:t>
                      </w:r>
                    </w:p>
                    <w:p w:rsidR="00D81DA5" w:rsidRPr="00BC1B00" w:rsidRDefault="00D81DA5" w:rsidP="0040621A">
                      <w:pPr>
                        <w:rPr>
                          <w:color w:val="1168A9"/>
                          <w:sz w:val="21"/>
                          <w:szCs w:val="21"/>
                        </w:rPr>
                      </w:pPr>
                    </w:p>
                  </w:txbxContent>
                </v:textbox>
              </v:shape>
            </w:pict>
          </mc:Fallback>
        </mc:AlternateContent>
      </w:r>
      <w:r w:rsidR="005709B7">
        <w:rPr>
          <w:noProof/>
          <w:lang w:eastAsia="en-AU"/>
        </w:rPr>
        <mc:AlternateContent>
          <mc:Choice Requires="wps">
            <w:drawing>
              <wp:anchor distT="0" distB="0" distL="114300" distR="114300" simplePos="0" relativeHeight="252269568" behindDoc="0" locked="0" layoutInCell="1" allowOverlap="1" wp14:anchorId="15FA1BCE" wp14:editId="37095AB8">
                <wp:simplePos x="0" y="0"/>
                <wp:positionH relativeFrom="column">
                  <wp:posOffset>1204595</wp:posOffset>
                </wp:positionH>
                <wp:positionV relativeFrom="paragraph">
                  <wp:posOffset>3649345</wp:posOffset>
                </wp:positionV>
                <wp:extent cx="3453130" cy="6334125"/>
                <wp:effectExtent l="26352" t="30798" r="21273" b="40322"/>
                <wp:wrapNone/>
                <wp:docPr id="38" name="Chevron 38"/>
                <wp:cNvGraphicFramePr/>
                <a:graphic xmlns:a="http://schemas.openxmlformats.org/drawingml/2006/main">
                  <a:graphicData uri="http://schemas.microsoft.com/office/word/2010/wordprocessingShape">
                    <wps:wsp>
                      <wps:cNvSpPr/>
                      <wps:spPr>
                        <a:xfrm rot="5400000">
                          <a:off x="0" y="0"/>
                          <a:ext cx="3453130" cy="6334125"/>
                        </a:xfrm>
                        <a:prstGeom prst="chevron">
                          <a:avLst>
                            <a:gd name="adj" fmla="val 7568"/>
                          </a:avLst>
                        </a:prstGeom>
                        <a:ln w="38100">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D81DA5" w:rsidRDefault="00D81DA5" w:rsidP="0040621A"/>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hevron 38" o:spid="_x0000_s1043" type="#_x0000_t55" style="position:absolute;margin-left:94.85pt;margin-top:287.35pt;width:271.9pt;height:498.75pt;rotation:90;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a7vrwIAALAFAAAOAAAAZHJzL2Uyb0RvYy54bWysVE1vEzEQvSPxHyzf6WaTTQtRN1WUqgip&#10;aita1LPjtZMFr21s54tfz7P3owEqDog9rMaemec3b8a+vDo0iuyE87XRJc3PRpQIzU1V63VJvzzd&#10;vHtPiQ9MV0wZLUp6FJ5ezd++udzbmRibjVGVcAQg2s/2tqSbEOwsyzzfiIb5M2OFhlMa17CApVtn&#10;lWN7oDcqG49G59neuMo6w4X32L1unXSe8KUUPNxL6UUgqqTgFtLfpf8q/rP5JZutHbObmnc02D+w&#10;aFitcegAdc0CI1tX/wHV1NwZb2Q446bJjJQ1F6kGVJOPfqvmccOsSLVAHG8Hmfz/g+V3uwdH6qqk&#10;E3RKswY9Wm7EzhlNsAN59tbPEPVoH1y38jBjrQfpGuIMNJ0Wo/glBVATOSSBj4PA4hAIx+akmE7y&#10;CfrA4TufTIp8PI1nZC1YBLXOh4/CNCQaJcUcRC4Jme1ufUgiVx1TVn2lRDYKLdsxRS6m54ky4LpY&#10;WD1gTFSa7GOlecfVG1VXN7VS0enderVUjgAJxItiedFzOwkDoNIgHFVpdUhWOCrRHvBZSMiJWseJ&#10;cxpkMcAyzoUOeVez0oiOaRIUhsT8tUQ1JHWxMU2kAR8SW/3/euKQkU41OgzJTa2Ne+3k6ltPV7bx&#10;ffVtzbH8cFgd2hka9xOzMtURg5WmA/32lt/UaOgt8+GBOfQLm3g2wj1+Uhl0xXQWJRvjfry2H+PR&#10;aPzHF0jf49aW1H/fMicoUZ80rsWHvCjgCmlRTC/GWLhTz+rUo7fN0qDZeSKYzBgfVG9KZ5pnPDCL&#10;eDBcTHOQw1QG1y+WoX1N8ERxsVikMFxty8KtfrQ8gket4xQ+HZ6Zs91gB9yJO9Pf8G5g26vwEhsz&#10;tVlsg5F1iM6odittt8CzAOuXd+d0naJeHtr5TwAAAP//AwBQSwMEFAAGAAgAAAAhAJJhFtDgAAAA&#10;DAEAAA8AAABkcnMvZG93bnJldi54bWxMj8tOwzAQRfdI/IM1SOxaO00IbYhTVUhdUkFBXTvx5CFi&#10;O4qdJvw9w4ouR/fo3jP5fjE9u+LoO2clRGsBDG3ldGcbCV+fx9UWmA/KatU7ixJ+0MO+uL/LVabd&#10;bD/weg4NoxLrMyWhDWHIOPdVi0b5tRvQUla70ahA59hwPaqZyk3PN0Kk3KjO0kKrBnxtsfo+T0ZC&#10;o45YvkXJVC/t6fR+OcymxlnKx4fl8AIs4BL+YfjTJ3UoyKl0k9We9RJW8fOGUAlbEaXAiNilIgZW&#10;EhonTwnwIue3TxS/AAAA//8DAFBLAQItABQABgAIAAAAIQC2gziS/gAAAOEBAAATAAAAAAAAAAAA&#10;AAAAAAAAAABbQ29udGVudF9UeXBlc10ueG1sUEsBAi0AFAAGAAgAAAAhADj9If/WAAAAlAEAAAsA&#10;AAAAAAAAAAAAAAAALwEAAF9yZWxzLy5yZWxzUEsBAi0AFAAGAAgAAAAhABZlru+vAgAAsAUAAA4A&#10;AAAAAAAAAAAAAAAALgIAAGRycy9lMm9Eb2MueG1sUEsBAi0AFAAGAAgAAAAhAJJhFtDgAAAADAEA&#10;AA8AAAAAAAAAAAAAAAAACQUAAGRycy9kb3ducmV2LnhtbFBLBQYAAAAABAAEAPMAAAAWBgAAAAA=&#10;" adj="19965" fillcolor="white [3201]" strokecolor="#044c75" strokeweight="3pt">
                <v:textbox style="layout-flow:vertical;mso-layout-flow-alt:bottom-to-top">
                  <w:txbxContent>
                    <w:p w:rsidR="00D81DA5" w:rsidRDefault="00D81DA5" w:rsidP="0040621A"/>
                  </w:txbxContent>
                </v:textbox>
              </v:shape>
            </w:pict>
          </mc:Fallback>
        </mc:AlternateContent>
      </w:r>
      <w:r w:rsidR="005709B7">
        <w:rPr>
          <w:noProof/>
          <w:lang w:eastAsia="en-AU"/>
        </w:rPr>
        <mc:AlternateContent>
          <mc:Choice Requires="wps">
            <w:drawing>
              <wp:anchor distT="0" distB="0" distL="114300" distR="114300" simplePos="0" relativeHeight="252270592" behindDoc="0" locked="0" layoutInCell="1" allowOverlap="1" wp14:anchorId="7CEA171D" wp14:editId="3B859E4F">
                <wp:simplePos x="0" y="0"/>
                <wp:positionH relativeFrom="column">
                  <wp:posOffset>-158750</wp:posOffset>
                </wp:positionH>
                <wp:positionV relativeFrom="paragraph">
                  <wp:posOffset>5349240</wp:posOffset>
                </wp:positionV>
                <wp:extent cx="6200775" cy="3218180"/>
                <wp:effectExtent l="0" t="0" r="0" b="127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0775" cy="3218180"/>
                        </a:xfrm>
                        <a:prstGeom prst="rect">
                          <a:avLst/>
                        </a:prstGeom>
                        <a:noFill/>
                        <a:ln w="9525">
                          <a:noFill/>
                          <a:miter lim="800000"/>
                          <a:headEnd/>
                          <a:tailEnd/>
                        </a:ln>
                      </wps:spPr>
                      <wps:txbx>
                        <w:txbxContent>
                          <w:p w:rsidR="00D81DA5" w:rsidRDefault="00D81DA5" w:rsidP="0040621A">
                            <w:pPr>
                              <w:pStyle w:val="Basicbodytext-BlackBasicbodytext-Black"/>
                              <w:spacing w:before="123" w:line="240" w:lineRule="auto"/>
                              <w:jc w:val="center"/>
                              <w:rPr>
                                <w:color w:val="00658F"/>
                                <w:spacing w:val="-4"/>
                                <w:sz w:val="24"/>
                                <w:szCs w:val="24"/>
                              </w:rPr>
                            </w:pPr>
                            <w:r w:rsidRPr="00CF6D53">
                              <w:rPr>
                                <w:b/>
                                <w:color w:val="00658F"/>
                                <w:spacing w:val="-4"/>
                                <w:sz w:val="32"/>
                                <w:szCs w:val="24"/>
                              </w:rPr>
                              <w:t>Complaint resolution pathway</w:t>
                            </w:r>
                            <w:r w:rsidRPr="00BC1B00">
                              <w:rPr>
                                <w:b/>
                                <w:color w:val="044C75"/>
                                <w:spacing w:val="-40"/>
                                <w:sz w:val="44"/>
                              </w:rPr>
                              <w:br/>
                            </w:r>
                            <w:r w:rsidRPr="00C7664E">
                              <w:rPr>
                                <w:color w:val="00658F"/>
                                <w:spacing w:val="-4"/>
                                <w:sz w:val="24"/>
                                <w:szCs w:val="24"/>
                              </w:rPr>
                              <w:t xml:space="preserve">There are a number of factors we consider when making a decision about which complaint resolution pathway </w:t>
                            </w:r>
                            <w:r>
                              <w:rPr>
                                <w:color w:val="00658F"/>
                                <w:spacing w:val="-4"/>
                                <w:sz w:val="24"/>
                                <w:szCs w:val="24"/>
                              </w:rPr>
                              <w:t>is the most appropriate to manage the complaint.</w:t>
                            </w:r>
                            <w:r w:rsidRPr="00C7664E">
                              <w:rPr>
                                <w:color w:val="00658F"/>
                                <w:spacing w:val="-4"/>
                                <w:sz w:val="24"/>
                                <w:szCs w:val="24"/>
                              </w:rPr>
                              <w:t xml:space="preserve"> </w:t>
                            </w:r>
                          </w:p>
                          <w:p w:rsidR="00D81DA5" w:rsidRDefault="00D81DA5" w:rsidP="0040621A">
                            <w:pPr>
                              <w:pStyle w:val="Basicbodytext-BlackBasicbodytext-Black"/>
                              <w:spacing w:before="123" w:line="240" w:lineRule="auto"/>
                              <w:jc w:val="center"/>
                              <w:rPr>
                                <w:color w:val="00658F"/>
                                <w:spacing w:val="-4"/>
                                <w:sz w:val="24"/>
                                <w:szCs w:val="24"/>
                              </w:rPr>
                            </w:pPr>
                            <w:r w:rsidRPr="005C13CA">
                              <w:rPr>
                                <w:b/>
                                <w:color w:val="00658F"/>
                                <w:spacing w:val="-4"/>
                                <w:sz w:val="24"/>
                                <w:szCs w:val="24"/>
                              </w:rPr>
                              <w:t>Negotiated settlement:</w:t>
                            </w:r>
                            <w:r w:rsidRPr="00C7664E">
                              <w:rPr>
                                <w:color w:val="00658F"/>
                                <w:spacing w:val="-4"/>
                                <w:sz w:val="24"/>
                                <w:szCs w:val="24"/>
                              </w:rPr>
                              <w:t xml:space="preserve"> </w:t>
                            </w:r>
                            <w:r>
                              <w:rPr>
                                <w:color w:val="00658F"/>
                                <w:spacing w:val="-4"/>
                                <w:sz w:val="24"/>
                                <w:szCs w:val="24"/>
                              </w:rPr>
                              <w:t xml:space="preserve">This is generally a paper based approach where HaDSCO facilitates the exchange of information between the parties to assist in resolving a complaint by negotiating an outcome acceptable to both the individual and the service provider. </w:t>
                            </w:r>
                          </w:p>
                          <w:p w:rsidR="00D81DA5" w:rsidRDefault="00D81DA5" w:rsidP="0040621A">
                            <w:pPr>
                              <w:jc w:val="center"/>
                              <w:rPr>
                                <w:color w:val="00658F"/>
                                <w:spacing w:val="-4"/>
                              </w:rPr>
                            </w:pPr>
                            <w:r>
                              <w:rPr>
                                <w:color w:val="00658F"/>
                                <w:spacing w:val="-4"/>
                              </w:rPr>
                              <w:br/>
                            </w:r>
                            <w:r w:rsidRPr="005C13CA">
                              <w:rPr>
                                <w:b/>
                                <w:color w:val="00658F"/>
                                <w:spacing w:val="-4"/>
                              </w:rPr>
                              <w:t>Conciliation</w:t>
                            </w:r>
                            <w:r>
                              <w:rPr>
                                <w:b/>
                                <w:color w:val="00658F"/>
                                <w:spacing w:val="-4"/>
                              </w:rPr>
                              <w:t xml:space="preserve">: </w:t>
                            </w:r>
                            <w:r>
                              <w:rPr>
                                <w:color w:val="00658F"/>
                                <w:spacing w:val="-4"/>
                              </w:rPr>
                              <w:t>This generally involves a face-to-face meeting facilitated by HaDSCO; our role is to encourage the settlement of the complaint. HaDSCO staff will arrange</w:t>
                            </w:r>
                            <w:r w:rsidRPr="005C13CA">
                              <w:rPr>
                                <w:color w:val="00658F"/>
                                <w:spacing w:val="-4"/>
                              </w:rPr>
                              <w:t xml:space="preserve"> for the </w:t>
                            </w:r>
                            <w:r>
                              <w:rPr>
                                <w:color w:val="00658F"/>
                                <w:spacing w:val="-4"/>
                              </w:rPr>
                              <w:t xml:space="preserve">service </w:t>
                            </w:r>
                            <w:r w:rsidRPr="005C13CA">
                              <w:rPr>
                                <w:color w:val="00658F"/>
                                <w:spacing w:val="-4"/>
                              </w:rPr>
                              <w:t xml:space="preserve">provider and </w:t>
                            </w:r>
                            <w:r>
                              <w:rPr>
                                <w:color w:val="00658F"/>
                                <w:spacing w:val="-4"/>
                              </w:rPr>
                              <w:t xml:space="preserve">the individual </w:t>
                            </w:r>
                            <w:r w:rsidRPr="005C13CA">
                              <w:rPr>
                                <w:color w:val="00658F"/>
                                <w:spacing w:val="-4"/>
                              </w:rPr>
                              <w:t xml:space="preserve">who made the complaint to hold informal </w:t>
                            </w:r>
                            <w:r>
                              <w:rPr>
                                <w:color w:val="00658F"/>
                                <w:spacing w:val="-4"/>
                              </w:rPr>
                              <w:t>discussions about the complaint,</w:t>
                            </w:r>
                            <w:r w:rsidRPr="005C13CA">
                              <w:rPr>
                                <w:color w:val="00658F"/>
                                <w:spacing w:val="-4"/>
                              </w:rPr>
                              <w:t xml:space="preserve"> and </w:t>
                            </w:r>
                            <w:r>
                              <w:rPr>
                                <w:color w:val="00658F"/>
                                <w:spacing w:val="-4"/>
                              </w:rPr>
                              <w:t xml:space="preserve">assist them to reach an agreement. </w:t>
                            </w:r>
                          </w:p>
                          <w:p w:rsidR="00D81DA5" w:rsidRDefault="00D81DA5" w:rsidP="0040621A">
                            <w:pPr>
                              <w:jc w:val="center"/>
                              <w:rPr>
                                <w:color w:val="00658F"/>
                                <w:spacing w:val="-4"/>
                              </w:rPr>
                            </w:pPr>
                          </w:p>
                          <w:p w:rsidR="00D81DA5" w:rsidRPr="00AD72BD" w:rsidRDefault="00D81DA5" w:rsidP="0040621A">
                            <w:pPr>
                              <w:jc w:val="center"/>
                              <w:rPr>
                                <w:color w:val="00658F"/>
                                <w:spacing w:val="-4"/>
                                <w:sz w:val="21"/>
                                <w:szCs w:val="21"/>
                              </w:rPr>
                            </w:pPr>
                            <w:r w:rsidRPr="005C13CA">
                              <w:rPr>
                                <w:b/>
                                <w:color w:val="00658F"/>
                                <w:spacing w:val="-4"/>
                              </w:rPr>
                              <w:t xml:space="preserve">Investigation: </w:t>
                            </w:r>
                            <w:r w:rsidRPr="00C7664E">
                              <w:rPr>
                                <w:color w:val="00658F"/>
                                <w:spacing w:val="-4"/>
                              </w:rPr>
                              <w:t xml:space="preserve">An investigation is </w:t>
                            </w:r>
                            <w:r>
                              <w:rPr>
                                <w:color w:val="00658F"/>
                                <w:spacing w:val="-4"/>
                              </w:rPr>
                              <w:t>undertaken</w:t>
                            </w:r>
                            <w:r w:rsidRPr="00C7664E">
                              <w:rPr>
                                <w:color w:val="00658F"/>
                                <w:spacing w:val="-4"/>
                              </w:rPr>
                              <w:t xml:space="preserve"> to determine </w:t>
                            </w:r>
                            <w:r>
                              <w:rPr>
                                <w:color w:val="00658F"/>
                                <w:spacing w:val="-4"/>
                              </w:rPr>
                              <w:t>whether any unreasonable conduct occurred in providing a health, disability or mental health service.</w:t>
                            </w:r>
                          </w:p>
                          <w:p w:rsidR="00D81DA5" w:rsidRPr="00C7664E" w:rsidRDefault="00D81DA5" w:rsidP="0040621A">
                            <w:pPr>
                              <w:pStyle w:val="Basicbodytext-BlackBasicbodytext-Black"/>
                              <w:spacing w:before="123" w:line="240" w:lineRule="auto"/>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12.5pt;margin-top:421.2pt;width:488.25pt;height:253.4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I00EAIAAPwDAAAOAAAAZHJzL2Uyb0RvYy54bWysU11v2yAUfZ+0/4B4Xxw7SZNacaquXadJ&#10;3YfU7gcQjGM04DIgsbNf3wtOUqt7m+YHC7j3Hs4597K+6bUiB+G8BFPRfDKlRBgOtTS7iv58fviw&#10;osQHZmqmwIiKHoWnN5v379adLUUBLahaOIIgxpedrWgbgi2zzPNWaOYnYIXBYANOs4Bbt8tqxzpE&#10;1yorptOrrANXWwdceI+n90OQbhJ+0wgevjeNF4GoiiK3kP4u/bfxn23WrNw5ZlvJTzTYP7DQTBq8&#10;9AJ1zwIjeyf/gtKSO/DQhAkHnUHTSC6SBlSTT9+oeWqZFUkLmuPtxSb//2D5t8MPR2SNvUN7DNPY&#10;o2fRB/IRelJEezrrS8x6spgXejzG1CTV20fgvzwxcNcysxO3zkHXClYjvTxWZqPSAcdHkG33FWq8&#10;hu0DJKC+cTp6h24QREcex0trIhWOh1fY7OVyQQnH2KzIV/kqNS9j5bncOh8+C9AkLirqsPcJnh0e&#10;fYh0WHlOibcZeJBKpf4rQ7qKXi+KRSoYRbQMOJ5K6oqupvEbBiaq/GTqVByYVMMaL1DmJDsqHTSH&#10;ftsng2ezs51bqI9ohINhHPH54KIF94eSDkexov73njlBifpi0MzrfD6Ps5s288WywI0bR7bjCDMc&#10;oSoaKBmWdyHN+6D5Fk1vZLIjdmdgcuKMI5ZcOj2HOMPjfcp6fbSbFwAAAP//AwBQSwMEFAAGAAgA&#10;AAAhADknPYvgAAAADAEAAA8AAABkcnMvZG93bnJldi54bWxMj8FOwzAQRO9I/IO1SNxauyFBTYhT&#10;IRBXEAUq9ebG2yQiXkex24S/ZznR42qfZt6Um9n14oxj6DxpWC0VCKTa244aDZ8fL4s1iBANWdN7&#10;Qg0/GGBTXV+VprB+onc8b2MjOIRCYTS0MQ6FlKFu0Zmw9AMS/45+dCbyOTbSjmbicNfLRKl76UxH&#10;3NCaAZ9arL+3J6fh6/W436XqrXl22TD5WUlyudT69mZ+fAARcY7/MPzpszpU7HTwJ7JB9BoWScZb&#10;ooZ1mqQgmMizVQbiwOhdmicgq1Jejqh+AQAA//8DAFBLAQItABQABgAIAAAAIQC2gziS/gAAAOEB&#10;AAATAAAAAAAAAAAAAAAAAAAAAABbQ29udGVudF9UeXBlc10ueG1sUEsBAi0AFAAGAAgAAAAhADj9&#10;If/WAAAAlAEAAAsAAAAAAAAAAAAAAAAALwEAAF9yZWxzLy5yZWxzUEsBAi0AFAAGAAgAAAAhAJbc&#10;jTQQAgAA/AMAAA4AAAAAAAAAAAAAAAAALgIAAGRycy9lMm9Eb2MueG1sUEsBAi0AFAAGAAgAAAAh&#10;ADknPYvgAAAADAEAAA8AAAAAAAAAAAAAAAAAagQAAGRycy9kb3ducmV2LnhtbFBLBQYAAAAABAAE&#10;APMAAAB3BQAAAAA=&#10;" filled="f" stroked="f">
                <v:textbox>
                  <w:txbxContent>
                    <w:p w:rsidR="00D81DA5" w:rsidRDefault="00D81DA5" w:rsidP="0040621A">
                      <w:pPr>
                        <w:pStyle w:val="Basicbodytext-BlackBasicbodytext-Black"/>
                        <w:spacing w:before="123" w:line="240" w:lineRule="auto"/>
                        <w:jc w:val="center"/>
                        <w:rPr>
                          <w:color w:val="00658F"/>
                          <w:spacing w:val="-4"/>
                          <w:sz w:val="24"/>
                          <w:szCs w:val="24"/>
                        </w:rPr>
                      </w:pPr>
                      <w:r w:rsidRPr="00CF6D53">
                        <w:rPr>
                          <w:b/>
                          <w:color w:val="00658F"/>
                          <w:spacing w:val="-4"/>
                          <w:sz w:val="32"/>
                          <w:szCs w:val="24"/>
                        </w:rPr>
                        <w:t>Complaint resolution pathway</w:t>
                      </w:r>
                      <w:r w:rsidRPr="00BC1B00">
                        <w:rPr>
                          <w:b/>
                          <w:color w:val="044C75"/>
                          <w:spacing w:val="-40"/>
                          <w:sz w:val="44"/>
                        </w:rPr>
                        <w:br/>
                      </w:r>
                      <w:r w:rsidRPr="00C7664E">
                        <w:rPr>
                          <w:color w:val="00658F"/>
                          <w:spacing w:val="-4"/>
                          <w:sz w:val="24"/>
                          <w:szCs w:val="24"/>
                        </w:rPr>
                        <w:t xml:space="preserve">There are a number of factors we consider when making a decision about which complaint resolution pathway </w:t>
                      </w:r>
                      <w:r>
                        <w:rPr>
                          <w:color w:val="00658F"/>
                          <w:spacing w:val="-4"/>
                          <w:sz w:val="24"/>
                          <w:szCs w:val="24"/>
                        </w:rPr>
                        <w:t>is the most appropriate to manage the complaint.</w:t>
                      </w:r>
                      <w:r w:rsidRPr="00C7664E">
                        <w:rPr>
                          <w:color w:val="00658F"/>
                          <w:spacing w:val="-4"/>
                          <w:sz w:val="24"/>
                          <w:szCs w:val="24"/>
                        </w:rPr>
                        <w:t xml:space="preserve"> </w:t>
                      </w:r>
                    </w:p>
                    <w:p w:rsidR="00D81DA5" w:rsidRDefault="00D81DA5" w:rsidP="0040621A">
                      <w:pPr>
                        <w:pStyle w:val="Basicbodytext-BlackBasicbodytext-Black"/>
                        <w:spacing w:before="123" w:line="240" w:lineRule="auto"/>
                        <w:jc w:val="center"/>
                        <w:rPr>
                          <w:color w:val="00658F"/>
                          <w:spacing w:val="-4"/>
                          <w:sz w:val="24"/>
                          <w:szCs w:val="24"/>
                        </w:rPr>
                      </w:pPr>
                      <w:r w:rsidRPr="005C13CA">
                        <w:rPr>
                          <w:b/>
                          <w:color w:val="00658F"/>
                          <w:spacing w:val="-4"/>
                          <w:sz w:val="24"/>
                          <w:szCs w:val="24"/>
                        </w:rPr>
                        <w:t>Negotiated settlement:</w:t>
                      </w:r>
                      <w:r w:rsidRPr="00C7664E">
                        <w:rPr>
                          <w:color w:val="00658F"/>
                          <w:spacing w:val="-4"/>
                          <w:sz w:val="24"/>
                          <w:szCs w:val="24"/>
                        </w:rPr>
                        <w:t xml:space="preserve"> </w:t>
                      </w:r>
                      <w:r>
                        <w:rPr>
                          <w:color w:val="00658F"/>
                          <w:spacing w:val="-4"/>
                          <w:sz w:val="24"/>
                          <w:szCs w:val="24"/>
                        </w:rPr>
                        <w:t xml:space="preserve">This is generally a paper based approach where HaDSCO facilitates the exchange of information between the parties to assist in resolving a complaint by negotiating an outcome acceptable to both the individual and the service provider. </w:t>
                      </w:r>
                    </w:p>
                    <w:p w:rsidR="00D81DA5" w:rsidRDefault="00D81DA5" w:rsidP="0040621A">
                      <w:pPr>
                        <w:jc w:val="center"/>
                        <w:rPr>
                          <w:color w:val="00658F"/>
                          <w:spacing w:val="-4"/>
                        </w:rPr>
                      </w:pPr>
                      <w:r>
                        <w:rPr>
                          <w:color w:val="00658F"/>
                          <w:spacing w:val="-4"/>
                        </w:rPr>
                        <w:br/>
                      </w:r>
                      <w:r w:rsidRPr="005C13CA">
                        <w:rPr>
                          <w:b/>
                          <w:color w:val="00658F"/>
                          <w:spacing w:val="-4"/>
                        </w:rPr>
                        <w:t>Conciliation</w:t>
                      </w:r>
                      <w:r>
                        <w:rPr>
                          <w:b/>
                          <w:color w:val="00658F"/>
                          <w:spacing w:val="-4"/>
                        </w:rPr>
                        <w:t xml:space="preserve">: </w:t>
                      </w:r>
                      <w:r>
                        <w:rPr>
                          <w:color w:val="00658F"/>
                          <w:spacing w:val="-4"/>
                        </w:rPr>
                        <w:t>This generally involves a face-to-face meeting facilitated by HaDSCO; our role is to encourage the settlement of the complaint. HaDSCO staff will arrange</w:t>
                      </w:r>
                      <w:r w:rsidRPr="005C13CA">
                        <w:rPr>
                          <w:color w:val="00658F"/>
                          <w:spacing w:val="-4"/>
                        </w:rPr>
                        <w:t xml:space="preserve"> for the </w:t>
                      </w:r>
                      <w:r>
                        <w:rPr>
                          <w:color w:val="00658F"/>
                          <w:spacing w:val="-4"/>
                        </w:rPr>
                        <w:t xml:space="preserve">service </w:t>
                      </w:r>
                      <w:r w:rsidRPr="005C13CA">
                        <w:rPr>
                          <w:color w:val="00658F"/>
                          <w:spacing w:val="-4"/>
                        </w:rPr>
                        <w:t xml:space="preserve">provider and </w:t>
                      </w:r>
                      <w:r>
                        <w:rPr>
                          <w:color w:val="00658F"/>
                          <w:spacing w:val="-4"/>
                        </w:rPr>
                        <w:t xml:space="preserve">the individual </w:t>
                      </w:r>
                      <w:r w:rsidRPr="005C13CA">
                        <w:rPr>
                          <w:color w:val="00658F"/>
                          <w:spacing w:val="-4"/>
                        </w:rPr>
                        <w:t xml:space="preserve">who made the complaint to hold informal </w:t>
                      </w:r>
                      <w:r>
                        <w:rPr>
                          <w:color w:val="00658F"/>
                          <w:spacing w:val="-4"/>
                        </w:rPr>
                        <w:t>discussions about the complaint,</w:t>
                      </w:r>
                      <w:r w:rsidRPr="005C13CA">
                        <w:rPr>
                          <w:color w:val="00658F"/>
                          <w:spacing w:val="-4"/>
                        </w:rPr>
                        <w:t xml:space="preserve"> and </w:t>
                      </w:r>
                      <w:r>
                        <w:rPr>
                          <w:color w:val="00658F"/>
                          <w:spacing w:val="-4"/>
                        </w:rPr>
                        <w:t xml:space="preserve">assist them to reach an agreement. </w:t>
                      </w:r>
                    </w:p>
                    <w:p w:rsidR="00D81DA5" w:rsidRDefault="00D81DA5" w:rsidP="0040621A">
                      <w:pPr>
                        <w:jc w:val="center"/>
                        <w:rPr>
                          <w:color w:val="00658F"/>
                          <w:spacing w:val="-4"/>
                        </w:rPr>
                      </w:pPr>
                    </w:p>
                    <w:p w:rsidR="00D81DA5" w:rsidRPr="00AD72BD" w:rsidRDefault="00D81DA5" w:rsidP="0040621A">
                      <w:pPr>
                        <w:jc w:val="center"/>
                        <w:rPr>
                          <w:color w:val="00658F"/>
                          <w:spacing w:val="-4"/>
                          <w:sz w:val="21"/>
                          <w:szCs w:val="21"/>
                        </w:rPr>
                      </w:pPr>
                      <w:r w:rsidRPr="005C13CA">
                        <w:rPr>
                          <w:b/>
                          <w:color w:val="00658F"/>
                          <w:spacing w:val="-4"/>
                        </w:rPr>
                        <w:t xml:space="preserve">Investigation: </w:t>
                      </w:r>
                      <w:r w:rsidRPr="00C7664E">
                        <w:rPr>
                          <w:color w:val="00658F"/>
                          <w:spacing w:val="-4"/>
                        </w:rPr>
                        <w:t xml:space="preserve">An investigation is </w:t>
                      </w:r>
                      <w:r>
                        <w:rPr>
                          <w:color w:val="00658F"/>
                          <w:spacing w:val="-4"/>
                        </w:rPr>
                        <w:t>undertaken</w:t>
                      </w:r>
                      <w:r w:rsidRPr="00C7664E">
                        <w:rPr>
                          <w:color w:val="00658F"/>
                          <w:spacing w:val="-4"/>
                        </w:rPr>
                        <w:t xml:space="preserve"> to determine </w:t>
                      </w:r>
                      <w:r>
                        <w:rPr>
                          <w:color w:val="00658F"/>
                          <w:spacing w:val="-4"/>
                        </w:rPr>
                        <w:t>whether any unreasonable conduct occurred in providing a health, disability or mental health service.</w:t>
                      </w:r>
                    </w:p>
                    <w:p w:rsidR="00D81DA5" w:rsidRPr="00C7664E" w:rsidRDefault="00D81DA5" w:rsidP="0040621A">
                      <w:pPr>
                        <w:pStyle w:val="Basicbodytext-BlackBasicbodytext-Black"/>
                        <w:spacing w:before="123" w:line="240" w:lineRule="auto"/>
                        <w:jc w:val="center"/>
                      </w:pPr>
                    </w:p>
                  </w:txbxContent>
                </v:textbox>
              </v:shape>
            </w:pict>
          </mc:Fallback>
        </mc:AlternateContent>
      </w:r>
      <w:r w:rsidR="005709B7">
        <w:rPr>
          <w:noProof/>
          <w:color w:val="000000" w:themeColor="text1"/>
          <w:lang w:eastAsia="en-AU"/>
        </w:rPr>
        <mc:AlternateContent>
          <mc:Choice Requires="wps">
            <w:drawing>
              <wp:anchor distT="0" distB="0" distL="114300" distR="114300" simplePos="0" relativeHeight="252495872" behindDoc="0" locked="0" layoutInCell="1" allowOverlap="1" wp14:anchorId="10171066" wp14:editId="5FDCC868">
                <wp:simplePos x="0" y="0"/>
                <wp:positionH relativeFrom="column">
                  <wp:posOffset>1179195</wp:posOffset>
                </wp:positionH>
                <wp:positionV relativeFrom="paragraph">
                  <wp:posOffset>1084580</wp:posOffset>
                </wp:positionV>
                <wp:extent cx="3789680" cy="445770"/>
                <wp:effectExtent l="0" t="0" r="1270" b="0"/>
                <wp:wrapNone/>
                <wp:docPr id="359" name="Text Box 359"/>
                <wp:cNvGraphicFramePr/>
                <a:graphic xmlns:a="http://schemas.openxmlformats.org/drawingml/2006/main">
                  <a:graphicData uri="http://schemas.microsoft.com/office/word/2010/wordprocessingShape">
                    <wps:wsp>
                      <wps:cNvSpPr txBox="1"/>
                      <wps:spPr>
                        <a:xfrm>
                          <a:off x="0" y="0"/>
                          <a:ext cx="3789680" cy="4457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81DA5" w:rsidRDefault="00D81DA5" w:rsidP="00A85BD0">
                            <w:pPr>
                              <w:jc w:val="center"/>
                            </w:pPr>
                            <w:proofErr w:type="spellStart"/>
                            <w:r>
                              <w:rPr>
                                <w:color w:val="1168A9"/>
                                <w:spacing w:val="-4"/>
                              </w:rPr>
                              <w:t>HaDSCO</w:t>
                            </w:r>
                            <w:proofErr w:type="spellEnd"/>
                            <w:r>
                              <w:rPr>
                                <w:color w:val="1168A9"/>
                                <w:spacing w:val="-4"/>
                              </w:rPr>
                              <w:t xml:space="preserve"> can receive verbal complaints but they must be confirmed in writing.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59" o:spid="_x0000_s1045" type="#_x0000_t202" style="position:absolute;margin-left:92.85pt;margin-top:85.4pt;width:298.4pt;height:35.1pt;z-index:252495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UEYkAIAAJYFAAAOAAAAZHJzL2Uyb0RvYy54bWysVE1v2zAMvQ/YfxB0X5206VdQp8hadBhQ&#10;tMXaoWdFlhpjsqhJSuLs1+9JjpOs66XDLjYlPpIi+ciLy7YxbKl8qMmWfHgw4ExZSVVtX0r+/enm&#10;0xlnIQpbCUNWlXytAr+cfPxwsXJjdUhzMpXyDE5sGK9cyecxunFRBDlXjQgH5JSFUpNvRMTRvxSV&#10;Fyt4b0xxOBicFCvylfMkVQi4ve6UfJL9a61kvNc6qMhMyfG2mL8+f2fpW0wuxPjFCzev5eYZ4h9e&#10;0YjaIujW1bWIgi18/ZerppaeAul4IKkpSOtaqpwDshkOXmXzOBdO5VxQnOC2ZQr/z628Wz54Vlcl&#10;Pzo+58yKBk16Um1kn6ll6Q4VWrkwBvDRARpbKNDp/j7gMiXeat+kP1Ji0KPW6219kzuJy6PTs/OT&#10;M6gkdKPR8elpbkCxs3Y+xC+KGpaEknv0L5dVLG9DxEsA7SEpWCBTVze1MfmQOKOujGdLgW6bmN8I&#10;iz9QxrJVyU+OjgfZsaVk3nk2NrlRmTWbcCnzLsMsxbVRCWPsN6VRtZzoG7GFlMpu42d0QmmEeo/h&#10;Br971XuMuzxgkSOTjVvjprbkc/Z5zHYlq370JdMdHgXfyzuJsZ21HV1GPQNmVK1BDE/dcAUnb2p0&#10;71aE+CA8pgkNx4aI9/hoQ6g+bSTO5uR/vXWf8CA5tJytMJ0lDz8XwivOzFcL+p8PR6M0zvkAIh3i&#10;4Pc1s32NXTRXBEoMsYuczGLCR9OL2lPzjEUyTVGhElYidsljL17FbmdgEUk1nWYQBtiJeGsfnUyu&#10;U5kTN5/aZ+HdhsAR1L+jfo7F+BWPO2yytDRdRNJ1JnkqdFfVTQMw/Jn7m0WVtsv+OaN263TyGwAA&#10;//8DAFBLAwQUAAYACAAAACEA6G6fY+EAAAALAQAADwAAAGRycy9kb3ducmV2LnhtbEyPTU+EMBCG&#10;7yb+h2ZMvBi3LCtCkLIxxo9kby5+xFuXjkCkU0K7gP/e8aS3eTNP3o9iu9heTDj6zpGC9SoCgVQ7&#10;01Gj4KV6uMxA+KDJ6N4RKvhGD9vy9KTQuXEzPeO0D41gE/K5VtCGMORS+rpFq/3KDUj8+3Sj1YHl&#10;2Egz6pnNbS/jKLqWVnfECa0e8K7F+mt/tAo+Lpr3nV8eX+dNshnun6YqfTOVUudny+0NiIBL+IPh&#10;tz5Xh5I7HdyRjBc96yxJGeUjjXgDE2kWJyAOCuKrdQSyLOT/DeUPAAAA//8DAFBLAQItABQABgAI&#10;AAAAIQC2gziS/gAAAOEBAAATAAAAAAAAAAAAAAAAAAAAAABbQ29udGVudF9UeXBlc10ueG1sUEsB&#10;Ai0AFAAGAAgAAAAhADj9If/WAAAAlAEAAAsAAAAAAAAAAAAAAAAALwEAAF9yZWxzLy5yZWxzUEsB&#10;Ai0AFAAGAAgAAAAhAHzRQRiQAgAAlgUAAA4AAAAAAAAAAAAAAAAALgIAAGRycy9lMm9Eb2MueG1s&#10;UEsBAi0AFAAGAAgAAAAhAOhun2PhAAAACwEAAA8AAAAAAAAAAAAAAAAA6gQAAGRycy9kb3ducmV2&#10;LnhtbFBLBQYAAAAABAAEAPMAAAD4BQAAAAA=&#10;" fillcolor="white [3201]" stroked="f" strokeweight=".5pt">
                <v:textbox>
                  <w:txbxContent>
                    <w:p w:rsidR="00D81DA5" w:rsidRDefault="00D81DA5" w:rsidP="00A85BD0">
                      <w:pPr>
                        <w:jc w:val="center"/>
                      </w:pPr>
                      <w:proofErr w:type="spellStart"/>
                      <w:r>
                        <w:rPr>
                          <w:color w:val="1168A9"/>
                          <w:spacing w:val="-4"/>
                        </w:rPr>
                        <w:t>HaDSCO</w:t>
                      </w:r>
                      <w:proofErr w:type="spellEnd"/>
                      <w:r>
                        <w:rPr>
                          <w:color w:val="1168A9"/>
                          <w:spacing w:val="-4"/>
                        </w:rPr>
                        <w:t xml:space="preserve"> can receive verbal complaints but they must be confirmed in writing.</w:t>
                      </w:r>
                    </w:p>
                  </w:txbxContent>
                </v:textbox>
              </v:shape>
            </w:pict>
          </mc:Fallback>
        </mc:AlternateContent>
      </w:r>
      <w:r w:rsidR="005709B7">
        <w:rPr>
          <w:noProof/>
          <w:lang w:eastAsia="en-AU"/>
        </w:rPr>
        <mc:AlternateContent>
          <mc:Choice Requires="wps">
            <w:drawing>
              <wp:anchor distT="0" distB="0" distL="114300" distR="114300" simplePos="0" relativeHeight="252266496" behindDoc="0" locked="0" layoutInCell="1" allowOverlap="1" wp14:anchorId="34013631" wp14:editId="2D88CBAC">
                <wp:simplePos x="0" y="0"/>
                <wp:positionH relativeFrom="column">
                  <wp:posOffset>-300355</wp:posOffset>
                </wp:positionH>
                <wp:positionV relativeFrom="paragraph">
                  <wp:posOffset>1157605</wp:posOffset>
                </wp:positionV>
                <wp:extent cx="3303905" cy="3628390"/>
                <wp:effectExtent l="0" t="0" r="0" b="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905" cy="3628390"/>
                        </a:xfrm>
                        <a:prstGeom prst="rect">
                          <a:avLst/>
                        </a:prstGeom>
                        <a:noFill/>
                        <a:ln w="9525">
                          <a:noFill/>
                          <a:miter lim="800000"/>
                          <a:headEnd/>
                          <a:tailEnd/>
                        </a:ln>
                      </wps:spPr>
                      <wps:txbx>
                        <w:txbxContent>
                          <w:p w:rsidR="00D81DA5" w:rsidRDefault="00D81DA5" w:rsidP="0040621A">
                            <w:pPr>
                              <w:pStyle w:val="Basicbodytext-BlackBasicbodytext-Black"/>
                              <w:spacing w:before="0" w:line="240" w:lineRule="auto"/>
                              <w:rPr>
                                <w:color w:val="1168A9"/>
                                <w:spacing w:val="-4"/>
                                <w:sz w:val="24"/>
                                <w:szCs w:val="24"/>
                              </w:rPr>
                            </w:pPr>
                            <w:r>
                              <w:rPr>
                                <w:color w:val="1168A9"/>
                                <w:spacing w:val="-4"/>
                                <w:sz w:val="24"/>
                                <w:szCs w:val="24"/>
                              </w:rPr>
                              <w:br/>
                            </w:r>
                          </w:p>
                          <w:p w:rsidR="00D81DA5" w:rsidRPr="00C7664E" w:rsidRDefault="00D81DA5" w:rsidP="0040621A">
                            <w:pPr>
                              <w:pStyle w:val="Basicbodytext-BlackBasicbodytext-Black"/>
                              <w:spacing w:before="0" w:line="240" w:lineRule="auto"/>
                              <w:rPr>
                                <w:color w:val="1168A9"/>
                                <w:spacing w:val="-4"/>
                                <w:sz w:val="24"/>
                                <w:szCs w:val="24"/>
                              </w:rPr>
                            </w:pPr>
                            <w:r w:rsidRPr="00C7664E">
                              <w:rPr>
                                <w:color w:val="1168A9"/>
                                <w:spacing w:val="-4"/>
                                <w:sz w:val="24"/>
                                <w:szCs w:val="24"/>
                              </w:rPr>
                              <w:t xml:space="preserve">Complaints are assessed </w:t>
                            </w:r>
                            <w:r>
                              <w:rPr>
                                <w:color w:val="1168A9"/>
                                <w:spacing w:val="-4"/>
                                <w:sz w:val="24"/>
                                <w:szCs w:val="24"/>
                              </w:rPr>
                              <w:t>to ensure</w:t>
                            </w:r>
                            <w:r w:rsidRPr="00C7664E">
                              <w:rPr>
                                <w:color w:val="1168A9"/>
                                <w:spacing w:val="-4"/>
                                <w:sz w:val="24"/>
                                <w:szCs w:val="24"/>
                              </w:rPr>
                              <w:t xml:space="preserve">: </w:t>
                            </w:r>
                            <w:r>
                              <w:rPr>
                                <w:color w:val="1168A9"/>
                                <w:spacing w:val="-4"/>
                                <w:sz w:val="24"/>
                                <w:szCs w:val="24"/>
                              </w:rPr>
                              <w:br/>
                            </w:r>
                          </w:p>
                          <w:p w:rsidR="00D81DA5" w:rsidRPr="00B055DB" w:rsidRDefault="00D81DA5" w:rsidP="00B055DB">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 xml:space="preserve">The complaint </w:t>
                            </w:r>
                            <w:r>
                              <w:rPr>
                                <w:color w:val="1168A9"/>
                                <w:spacing w:val="-4"/>
                                <w:sz w:val="24"/>
                                <w:szCs w:val="24"/>
                              </w:rPr>
                              <w:t>relates to the provision of a</w:t>
                            </w:r>
                            <w:r w:rsidRPr="00C7664E">
                              <w:rPr>
                                <w:color w:val="1168A9"/>
                                <w:spacing w:val="-4"/>
                                <w:sz w:val="24"/>
                                <w:szCs w:val="24"/>
                              </w:rPr>
                              <w:t xml:space="preserve"> health, disability</w:t>
                            </w:r>
                            <w:r>
                              <w:rPr>
                                <w:color w:val="1168A9"/>
                                <w:spacing w:val="-4"/>
                                <w:sz w:val="24"/>
                                <w:szCs w:val="24"/>
                              </w:rPr>
                              <w:t xml:space="preserve"> or mental health service deliver</w:t>
                            </w:r>
                            <w:r w:rsidRPr="00C7664E">
                              <w:rPr>
                                <w:color w:val="1168A9"/>
                                <w:spacing w:val="-4"/>
                                <w:sz w:val="24"/>
                                <w:szCs w:val="24"/>
                              </w:rPr>
                              <w:t>ed in Western Australia</w:t>
                            </w:r>
                            <w:r>
                              <w:rPr>
                                <w:color w:val="1168A9"/>
                                <w:spacing w:val="-4"/>
                                <w:sz w:val="24"/>
                                <w:szCs w:val="24"/>
                              </w:rPr>
                              <w:t>, or the Indian Ocean Territories</w:t>
                            </w:r>
                            <w:r w:rsidRPr="00B055DB">
                              <w:rPr>
                                <w:color w:val="1168A9"/>
                                <w:spacing w:val="-4"/>
                                <w:sz w:val="24"/>
                                <w:szCs w:val="24"/>
                              </w:rPr>
                              <w:t>.</w:t>
                            </w:r>
                          </w:p>
                          <w:p w:rsidR="00D81DA5" w:rsidRPr="00C7664E" w:rsidRDefault="00D81DA5" w:rsidP="0040621A">
                            <w:pPr>
                              <w:pStyle w:val="Basicbodytext-BlackBasicbodytext-Black"/>
                              <w:spacing w:before="0" w:line="240" w:lineRule="auto"/>
                              <w:ind w:left="360"/>
                              <w:rPr>
                                <w:color w:val="1168A9"/>
                                <w:spacing w:val="-4"/>
                                <w:sz w:val="24"/>
                                <w:szCs w:val="24"/>
                              </w:rPr>
                            </w:pPr>
                          </w:p>
                          <w:p w:rsidR="00D81DA5" w:rsidRDefault="00D81DA5" w:rsidP="00846C39">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 or their representative if required,</w:t>
                            </w:r>
                            <w:r w:rsidRPr="00C7664E">
                              <w:rPr>
                                <w:color w:val="1168A9"/>
                                <w:spacing w:val="-4"/>
                                <w:sz w:val="24"/>
                                <w:szCs w:val="24"/>
                              </w:rPr>
                              <w:t xml:space="preserve"> </w:t>
                            </w:r>
                            <w:r>
                              <w:rPr>
                                <w:color w:val="1168A9"/>
                                <w:spacing w:val="-4"/>
                                <w:sz w:val="24"/>
                                <w:szCs w:val="24"/>
                              </w:rPr>
                              <w:t xml:space="preserve">provide their written authorisations. </w:t>
                            </w:r>
                          </w:p>
                          <w:p w:rsidR="00D81DA5" w:rsidRDefault="00D81DA5" w:rsidP="0040621A">
                            <w:pPr>
                              <w:pStyle w:val="ListParagraph"/>
                              <w:rPr>
                                <w:color w:val="1168A9"/>
                                <w:spacing w:val="-4"/>
                              </w:rPr>
                            </w:pPr>
                          </w:p>
                          <w:p w:rsidR="00D81DA5" w:rsidRDefault="00D81DA5" w:rsidP="00846C39">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The complaint relates to an incident that occurred within the last two years.</w:t>
                            </w:r>
                          </w:p>
                          <w:p w:rsidR="00D81DA5" w:rsidRPr="00C7664E" w:rsidRDefault="00D81DA5" w:rsidP="0040621A">
                            <w:pPr>
                              <w:pStyle w:val="Basicbodytext-BlackBasicbodytext-Black"/>
                              <w:spacing w:before="0" w:line="240" w:lineRule="auto"/>
                              <w:rPr>
                                <w:color w:val="1168A9"/>
                                <w:spacing w:val="-4"/>
                                <w:sz w:val="24"/>
                                <w:szCs w:val="24"/>
                              </w:rPr>
                            </w:pPr>
                          </w:p>
                          <w:p w:rsidR="00D81DA5" w:rsidRDefault="00D81DA5" w:rsidP="00846C39">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w:t>
                            </w:r>
                            <w:r w:rsidRPr="00C7664E">
                              <w:rPr>
                                <w:color w:val="1168A9"/>
                                <w:spacing w:val="-4"/>
                                <w:sz w:val="24"/>
                                <w:szCs w:val="24"/>
                              </w:rPr>
                              <w:t xml:space="preserve"> or their representative</w:t>
                            </w:r>
                            <w:r>
                              <w:rPr>
                                <w:color w:val="1168A9"/>
                                <w:spacing w:val="-4"/>
                                <w:sz w:val="24"/>
                                <w:szCs w:val="24"/>
                              </w:rPr>
                              <w:t>,</w:t>
                            </w:r>
                            <w:r w:rsidRPr="00C7664E">
                              <w:rPr>
                                <w:color w:val="1168A9"/>
                                <w:spacing w:val="-4"/>
                                <w:sz w:val="24"/>
                                <w:szCs w:val="24"/>
                              </w:rPr>
                              <w:t xml:space="preserve"> has attempted to resolve the complaint with the service provider in the first instance.</w:t>
                            </w:r>
                          </w:p>
                          <w:p w:rsidR="00D81DA5" w:rsidRPr="00C7664E" w:rsidRDefault="00D81DA5" w:rsidP="0040621A">
                            <w:pPr>
                              <w:pStyle w:val="Basicbodytext-BlackBasicbodytext-Black"/>
                              <w:spacing w:before="0" w:line="240" w:lineRule="auto"/>
                              <w:rPr>
                                <w:color w:val="1168A9"/>
                                <w:spacing w:val="-4"/>
                                <w:sz w:val="24"/>
                                <w:szCs w:val="24"/>
                              </w:rPr>
                            </w:pPr>
                            <w:r>
                              <w:rPr>
                                <w:color w:val="1168A9"/>
                                <w:spacing w:val="-4"/>
                                <w:sz w:val="24"/>
                                <w:szCs w:val="24"/>
                              </w:rPr>
                              <w:br/>
                            </w:r>
                          </w:p>
                          <w:p w:rsidR="00D81DA5" w:rsidRPr="00C7664E" w:rsidRDefault="00D81DA5" w:rsidP="004062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23.65pt;margin-top:91.15pt;width:260.15pt;height:285.7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1mXDwIAAPwDAAAOAAAAZHJzL2Uyb0RvYy54bWysU9uO2yAQfa/Uf0C8N3acZJtYIavtbreq&#10;tL1Iu/0AgnGMCgwFEjv9+g44SaP2rSoPiGGYM3PODOvbwWhykD4osIxOJyUl0gpolN0x+u3l8c2S&#10;khC5bbgGKxk9ykBvN69frXtXywo60I30BEFsqHvHaBejq4siiE4aHibgpEVnC97wiKbfFY3nPaIb&#10;XVRleVP04BvnQcgQ8PZhdNJNxm9bKeKXtg0yEs0o1hbz7vO+TXuxWfN657nrlDiVwf+hCsOVxaQX&#10;qAceOdl79ReUUcJDgDZOBJgC2lYJmTkgm2n5B5vnjjuZuaA4wV1kCv8PVnw+fPVENYzOVpRYbrBH&#10;L3KI5B0MpEry9C7U+OrZ4bs44DW2OVMN7gnE90As3Hfc7uSd99B3kjdY3jRFFlehI05IINv+EzSY&#10;hu8jZKCh9SZph2oQRMc2HS+tSaUIvJzNytmqXFAi0De7qZZo5Ry8Poc7H+IHCYakA6Mee5/h+eEp&#10;xFQOr89PUjYLj0rr3H9tSc/oalEtcsCVx6iI46mVYXRZpjUOTGL53jY5OHKlxzMm0PZEOzEdOcdh&#10;O4wCL85ybqE5ohAexnHE74OHDvxPSnocRUbDjz33khL90aKYq+l8nmY3G/PF2woNf+3ZXnu4FQjF&#10;aKRkPN7HPO8j5zsUvVVZjtSdsZJTzThiWaXTd0gzfG3nV78/7eYXAAAA//8DAFBLAwQUAAYACAAA&#10;ACEA3wdnot4AAAALAQAADwAAAGRycy9kb3ducmV2LnhtbEyPS0/DMBCE70j8B2uRuLU2fZASsqkQ&#10;iCuI8pC4ufE2iYjXUew24d+znOC2uzOa/abYTr5TJxpiGxjham5AEVfBtVwjvL0+zjagYrLsbBeY&#10;EL4pwrY8Pyts7sLIL3TapVpJCMfcIjQp9bnWsWrI2zgPPbFohzB4m2Qdau0GO0q47/TCmGvtbcvy&#10;obE93TdUfe2OHuH96fD5sTLP9YNf92OYjGZ/oxEvL6a7W1CJpvRnhl98QYdSmPbhyC6qDmG2ypZi&#10;FWGzkEEccpB2e4RsvcxAl4X+36H8AQAA//8DAFBLAQItABQABgAIAAAAIQC2gziS/gAAAOEBAAAT&#10;AAAAAAAAAAAAAAAAAAAAAABbQ29udGVudF9UeXBlc10ueG1sUEsBAi0AFAAGAAgAAAAhADj9If/W&#10;AAAAlAEAAAsAAAAAAAAAAAAAAAAALwEAAF9yZWxzLy5yZWxzUEsBAi0AFAAGAAgAAAAhAIbXWZcP&#10;AgAA/AMAAA4AAAAAAAAAAAAAAAAALgIAAGRycy9lMm9Eb2MueG1sUEsBAi0AFAAGAAgAAAAhAN8H&#10;Z6LeAAAACwEAAA8AAAAAAAAAAAAAAAAAaQQAAGRycy9kb3ducmV2LnhtbFBLBQYAAAAABAAEAPMA&#10;AAB0BQAAAAA=&#10;" filled="f" stroked="f">
                <v:textbox>
                  <w:txbxContent>
                    <w:p w:rsidR="00D81DA5" w:rsidRDefault="00D81DA5" w:rsidP="0040621A">
                      <w:pPr>
                        <w:pStyle w:val="Basicbodytext-BlackBasicbodytext-Black"/>
                        <w:spacing w:before="0" w:line="240" w:lineRule="auto"/>
                        <w:rPr>
                          <w:color w:val="1168A9"/>
                          <w:spacing w:val="-4"/>
                          <w:sz w:val="24"/>
                          <w:szCs w:val="24"/>
                        </w:rPr>
                      </w:pPr>
                      <w:r>
                        <w:rPr>
                          <w:color w:val="1168A9"/>
                          <w:spacing w:val="-4"/>
                          <w:sz w:val="24"/>
                          <w:szCs w:val="24"/>
                        </w:rPr>
                        <w:br/>
                      </w:r>
                    </w:p>
                    <w:p w:rsidR="00D81DA5" w:rsidRPr="00C7664E" w:rsidRDefault="00D81DA5" w:rsidP="0040621A">
                      <w:pPr>
                        <w:pStyle w:val="Basicbodytext-BlackBasicbodytext-Black"/>
                        <w:spacing w:before="0" w:line="240" w:lineRule="auto"/>
                        <w:rPr>
                          <w:color w:val="1168A9"/>
                          <w:spacing w:val="-4"/>
                          <w:sz w:val="24"/>
                          <w:szCs w:val="24"/>
                        </w:rPr>
                      </w:pPr>
                      <w:r w:rsidRPr="00C7664E">
                        <w:rPr>
                          <w:color w:val="1168A9"/>
                          <w:spacing w:val="-4"/>
                          <w:sz w:val="24"/>
                          <w:szCs w:val="24"/>
                        </w:rPr>
                        <w:t xml:space="preserve">Complaints are assessed </w:t>
                      </w:r>
                      <w:r>
                        <w:rPr>
                          <w:color w:val="1168A9"/>
                          <w:spacing w:val="-4"/>
                          <w:sz w:val="24"/>
                          <w:szCs w:val="24"/>
                        </w:rPr>
                        <w:t>to ensure</w:t>
                      </w:r>
                      <w:r w:rsidRPr="00C7664E">
                        <w:rPr>
                          <w:color w:val="1168A9"/>
                          <w:spacing w:val="-4"/>
                          <w:sz w:val="24"/>
                          <w:szCs w:val="24"/>
                        </w:rPr>
                        <w:t xml:space="preserve">: </w:t>
                      </w:r>
                      <w:r>
                        <w:rPr>
                          <w:color w:val="1168A9"/>
                          <w:spacing w:val="-4"/>
                          <w:sz w:val="24"/>
                          <w:szCs w:val="24"/>
                        </w:rPr>
                        <w:br/>
                      </w:r>
                    </w:p>
                    <w:p w:rsidR="00D81DA5" w:rsidRPr="00B055DB" w:rsidRDefault="00D81DA5" w:rsidP="00B055DB">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 xml:space="preserve">The complaint </w:t>
                      </w:r>
                      <w:r>
                        <w:rPr>
                          <w:color w:val="1168A9"/>
                          <w:spacing w:val="-4"/>
                          <w:sz w:val="24"/>
                          <w:szCs w:val="24"/>
                        </w:rPr>
                        <w:t>relates to the provision of a</w:t>
                      </w:r>
                      <w:r w:rsidRPr="00C7664E">
                        <w:rPr>
                          <w:color w:val="1168A9"/>
                          <w:spacing w:val="-4"/>
                          <w:sz w:val="24"/>
                          <w:szCs w:val="24"/>
                        </w:rPr>
                        <w:t xml:space="preserve"> health, disability</w:t>
                      </w:r>
                      <w:r>
                        <w:rPr>
                          <w:color w:val="1168A9"/>
                          <w:spacing w:val="-4"/>
                          <w:sz w:val="24"/>
                          <w:szCs w:val="24"/>
                        </w:rPr>
                        <w:t xml:space="preserve"> or mental health service deliver</w:t>
                      </w:r>
                      <w:r w:rsidRPr="00C7664E">
                        <w:rPr>
                          <w:color w:val="1168A9"/>
                          <w:spacing w:val="-4"/>
                          <w:sz w:val="24"/>
                          <w:szCs w:val="24"/>
                        </w:rPr>
                        <w:t>ed in Western Australia</w:t>
                      </w:r>
                      <w:r>
                        <w:rPr>
                          <w:color w:val="1168A9"/>
                          <w:spacing w:val="-4"/>
                          <w:sz w:val="24"/>
                          <w:szCs w:val="24"/>
                        </w:rPr>
                        <w:t>, or the Indian Ocean Territories</w:t>
                      </w:r>
                      <w:r w:rsidRPr="00B055DB">
                        <w:rPr>
                          <w:color w:val="1168A9"/>
                          <w:spacing w:val="-4"/>
                          <w:sz w:val="24"/>
                          <w:szCs w:val="24"/>
                        </w:rPr>
                        <w:t>.</w:t>
                      </w:r>
                    </w:p>
                    <w:p w:rsidR="00D81DA5" w:rsidRPr="00C7664E" w:rsidRDefault="00D81DA5" w:rsidP="0040621A">
                      <w:pPr>
                        <w:pStyle w:val="Basicbodytext-BlackBasicbodytext-Black"/>
                        <w:spacing w:before="0" w:line="240" w:lineRule="auto"/>
                        <w:ind w:left="360"/>
                        <w:rPr>
                          <w:color w:val="1168A9"/>
                          <w:spacing w:val="-4"/>
                          <w:sz w:val="24"/>
                          <w:szCs w:val="24"/>
                        </w:rPr>
                      </w:pPr>
                    </w:p>
                    <w:p w:rsidR="00D81DA5" w:rsidRDefault="00D81DA5" w:rsidP="00846C39">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 or their representative if required,</w:t>
                      </w:r>
                      <w:r w:rsidRPr="00C7664E">
                        <w:rPr>
                          <w:color w:val="1168A9"/>
                          <w:spacing w:val="-4"/>
                          <w:sz w:val="24"/>
                          <w:szCs w:val="24"/>
                        </w:rPr>
                        <w:t xml:space="preserve"> </w:t>
                      </w:r>
                      <w:r>
                        <w:rPr>
                          <w:color w:val="1168A9"/>
                          <w:spacing w:val="-4"/>
                          <w:sz w:val="24"/>
                          <w:szCs w:val="24"/>
                        </w:rPr>
                        <w:t xml:space="preserve">provide their written authorisations. </w:t>
                      </w:r>
                    </w:p>
                    <w:p w:rsidR="00D81DA5" w:rsidRDefault="00D81DA5" w:rsidP="0040621A">
                      <w:pPr>
                        <w:pStyle w:val="ListParagraph"/>
                        <w:rPr>
                          <w:color w:val="1168A9"/>
                          <w:spacing w:val="-4"/>
                        </w:rPr>
                      </w:pPr>
                    </w:p>
                    <w:p w:rsidR="00D81DA5" w:rsidRDefault="00D81DA5" w:rsidP="00846C39">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The complaint relates to an incident that occurred within the last two years.</w:t>
                      </w:r>
                    </w:p>
                    <w:p w:rsidR="00D81DA5" w:rsidRPr="00C7664E" w:rsidRDefault="00D81DA5" w:rsidP="0040621A">
                      <w:pPr>
                        <w:pStyle w:val="Basicbodytext-BlackBasicbodytext-Black"/>
                        <w:spacing w:before="0" w:line="240" w:lineRule="auto"/>
                        <w:rPr>
                          <w:color w:val="1168A9"/>
                          <w:spacing w:val="-4"/>
                          <w:sz w:val="24"/>
                          <w:szCs w:val="24"/>
                        </w:rPr>
                      </w:pPr>
                    </w:p>
                    <w:p w:rsidR="00D81DA5" w:rsidRDefault="00D81DA5" w:rsidP="00846C39">
                      <w:pPr>
                        <w:pStyle w:val="Basicbodytext-BlackBasicbodytext-Black"/>
                        <w:numPr>
                          <w:ilvl w:val="0"/>
                          <w:numId w:val="7"/>
                        </w:numPr>
                        <w:spacing w:before="0" w:line="240" w:lineRule="auto"/>
                        <w:ind w:left="360"/>
                        <w:rPr>
                          <w:color w:val="1168A9"/>
                          <w:spacing w:val="-4"/>
                          <w:sz w:val="24"/>
                          <w:szCs w:val="24"/>
                        </w:rPr>
                      </w:pPr>
                      <w:r w:rsidRPr="00C7664E">
                        <w:rPr>
                          <w:color w:val="1168A9"/>
                          <w:spacing w:val="-4"/>
                          <w:sz w:val="24"/>
                          <w:szCs w:val="24"/>
                        </w:rPr>
                        <w:t xml:space="preserve">The </w:t>
                      </w:r>
                      <w:r>
                        <w:rPr>
                          <w:color w:val="1168A9"/>
                          <w:spacing w:val="-4"/>
                          <w:sz w:val="24"/>
                          <w:szCs w:val="24"/>
                        </w:rPr>
                        <w:t>individual,</w:t>
                      </w:r>
                      <w:r w:rsidRPr="00C7664E">
                        <w:rPr>
                          <w:color w:val="1168A9"/>
                          <w:spacing w:val="-4"/>
                          <w:sz w:val="24"/>
                          <w:szCs w:val="24"/>
                        </w:rPr>
                        <w:t xml:space="preserve"> or their representative</w:t>
                      </w:r>
                      <w:r>
                        <w:rPr>
                          <w:color w:val="1168A9"/>
                          <w:spacing w:val="-4"/>
                          <w:sz w:val="24"/>
                          <w:szCs w:val="24"/>
                        </w:rPr>
                        <w:t>,</w:t>
                      </w:r>
                      <w:r w:rsidRPr="00C7664E">
                        <w:rPr>
                          <w:color w:val="1168A9"/>
                          <w:spacing w:val="-4"/>
                          <w:sz w:val="24"/>
                          <w:szCs w:val="24"/>
                        </w:rPr>
                        <w:t xml:space="preserve"> has attempted to resolve the complaint with the service provider in the first instance.</w:t>
                      </w:r>
                    </w:p>
                    <w:p w:rsidR="00D81DA5" w:rsidRPr="00C7664E" w:rsidRDefault="00D81DA5" w:rsidP="0040621A">
                      <w:pPr>
                        <w:pStyle w:val="Basicbodytext-BlackBasicbodytext-Black"/>
                        <w:spacing w:before="0" w:line="240" w:lineRule="auto"/>
                        <w:rPr>
                          <w:color w:val="1168A9"/>
                          <w:spacing w:val="-4"/>
                          <w:sz w:val="24"/>
                          <w:szCs w:val="24"/>
                        </w:rPr>
                      </w:pPr>
                      <w:r>
                        <w:rPr>
                          <w:color w:val="1168A9"/>
                          <w:spacing w:val="-4"/>
                          <w:sz w:val="24"/>
                          <w:szCs w:val="24"/>
                        </w:rPr>
                        <w:br/>
                      </w:r>
                    </w:p>
                    <w:p w:rsidR="00D81DA5" w:rsidRPr="00C7664E" w:rsidRDefault="00D81DA5" w:rsidP="0040621A"/>
                  </w:txbxContent>
                </v:textbox>
              </v:shape>
            </w:pict>
          </mc:Fallback>
        </mc:AlternateContent>
      </w:r>
      <w:r w:rsidR="00CF6D53">
        <w:rPr>
          <w:noProof/>
          <w:lang w:eastAsia="en-AU"/>
        </w:rPr>
        <mc:AlternateContent>
          <mc:Choice Requires="wps">
            <w:drawing>
              <wp:anchor distT="0" distB="0" distL="114300" distR="114300" simplePos="0" relativeHeight="252268544" behindDoc="0" locked="0" layoutInCell="1" allowOverlap="1" wp14:anchorId="73FA3F1A" wp14:editId="6253BC6F">
                <wp:simplePos x="0" y="0"/>
                <wp:positionH relativeFrom="column">
                  <wp:posOffset>2039620</wp:posOffset>
                </wp:positionH>
                <wp:positionV relativeFrom="paragraph">
                  <wp:posOffset>831578</wp:posOffset>
                </wp:positionV>
                <wp:extent cx="1828800" cy="1403985"/>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403985"/>
                        </a:xfrm>
                        <a:prstGeom prst="rect">
                          <a:avLst/>
                        </a:prstGeom>
                        <a:noFill/>
                        <a:ln w="9525">
                          <a:noFill/>
                          <a:miter lim="800000"/>
                          <a:headEnd/>
                          <a:tailEnd/>
                        </a:ln>
                      </wps:spPr>
                      <wps:txbx>
                        <w:txbxContent>
                          <w:p w:rsidR="00D81DA5" w:rsidRPr="00CF6D53" w:rsidRDefault="00D81DA5" w:rsidP="00CF6D53">
                            <w:pPr>
                              <w:jc w:val="center"/>
                              <w:rPr>
                                <w:rFonts w:eastAsiaTheme="minorHAnsi"/>
                                <w:b/>
                                <w:color w:val="1168A9"/>
                                <w:spacing w:val="-4"/>
                                <w:sz w:val="32"/>
                                <w:lang w:val="en-GB"/>
                              </w:rPr>
                            </w:pPr>
                            <w:r w:rsidRPr="00CF6D53">
                              <w:rPr>
                                <w:rFonts w:eastAsiaTheme="minorHAnsi"/>
                                <w:b/>
                                <w:color w:val="1168A9"/>
                                <w:spacing w:val="-4"/>
                                <w:sz w:val="32"/>
                                <w:lang w:val="en-GB"/>
                              </w:rPr>
                              <w:t>Assessment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7" type="#_x0000_t202" style="position:absolute;margin-left:160.6pt;margin-top:65.5pt;width:2in;height:110.55pt;z-index:2522685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RLdEQIAAPwDAAAOAAAAZHJzL2Uyb0RvYy54bWysU9tu2zAMfR+wfxD0vthxky4xohRduwwD&#10;ugvQ7gMUWY6FSaImKbGzrx8lJ1mwvQ3zgyCa5CHPIbW6G4wmB+mDAsvodFJSIq2ARtkdo99eNm8W&#10;lITIbcM1WMnoUQZ6t379atW7WlbQgW6kJwhiQ907RrsYXV0UQXTS8DABJy06W/CGRzT9rmg87xHd&#10;6KIqy9uiB984D0KGgH8fRyddZ/y2lSJ+adsgI9GMYm8xnz6f23QW6xWvd567TolTG/wfujBcWSx6&#10;gXrkkZO9V39BGSU8BGjjRIApoG2VkJkDspmWf7B57riTmQuKE9xFpvD/YMXnw1dPVMPorKLEcoMz&#10;epFDJO9gIFWSp3ehxqhnh3FxwN845kw1uCcQ3wOx8NBxu5P33kPfSd5ge9OUWVyljjghgWz7T9Bg&#10;Gb6PkIGG1pukHapBEB3HdLyMJrUiUslFtViU6BLom87Km+Vinmvw+pzufIgfJBiSLox6nH2G54en&#10;EFM7vD6HpGoWNkrrPH9tSc/ocl7Nc8KVx6iI66mVYRSr4zcuTGL53jY5OXKlxzsW0PZEOzEdOcdh&#10;O2SBb27Pcm6hOaIQHsZ1xOeDlw78T0p6XEVGw48995IS/dGimMvpbJZ2Nxuz+dsKDX/t2V57uBUI&#10;xWikZLw+xLzviXNw9yj6RmU50nTGTk4944pllU7PIe3wtZ2jfj/a9S8AAAD//wMAUEsDBBQABgAI&#10;AAAAIQCU/CwK3QAAAAsBAAAPAAAAZHJzL2Rvd25yZXYueG1sTI/BTsMwEETvSPyDtUjcqB1XFAhx&#10;qgq15QiUiLMbmyQiXlu2m4a/ZznBcWdGs2+q9exGNtmYBo8KioUAZrH1ZsBOQfO+u7kHlrJGo0eP&#10;VsG3TbCuLy8qXRp/xjc7HXLHqARTqRX0OYeS89T21um08MEieZ8+Op3pjB03UZ+p3I1cCrHiTg9I&#10;H3od7FNv26/DySkIOezvnuPL62a7m0TzsW/k0G2Vur6aN4/Asp3zXxh+8QkdamI6+hOaxEYFS1lI&#10;ipKxLGgUJVbigZQjWbeyAF5X/P+G+gcAAP//AwBQSwECLQAUAAYACAAAACEAtoM4kv4AAADhAQAA&#10;EwAAAAAAAAAAAAAAAAAAAAAAW0NvbnRlbnRfVHlwZXNdLnhtbFBLAQItABQABgAIAAAAIQA4/SH/&#10;1gAAAJQBAAALAAAAAAAAAAAAAAAAAC8BAABfcmVscy8ucmVsc1BLAQItABQABgAIAAAAIQDevRLd&#10;EQIAAPwDAAAOAAAAAAAAAAAAAAAAAC4CAABkcnMvZTJvRG9jLnhtbFBLAQItABQABgAIAAAAIQCU&#10;/CwK3QAAAAsBAAAPAAAAAAAAAAAAAAAAAGsEAABkcnMvZG93bnJldi54bWxQSwUGAAAAAAQABADz&#10;AAAAdQUAAAAA&#10;" filled="f" stroked="f">
                <v:textbox style="mso-fit-shape-to-text:t">
                  <w:txbxContent>
                    <w:p w:rsidR="00D81DA5" w:rsidRPr="00CF6D53" w:rsidRDefault="00D81DA5" w:rsidP="00CF6D53">
                      <w:pPr>
                        <w:jc w:val="center"/>
                        <w:rPr>
                          <w:rFonts w:eastAsiaTheme="minorHAnsi"/>
                          <w:b/>
                          <w:color w:val="1168A9"/>
                          <w:spacing w:val="-4"/>
                          <w:sz w:val="32"/>
                          <w:lang w:val="en-GB"/>
                        </w:rPr>
                      </w:pPr>
                      <w:r w:rsidRPr="00CF6D53">
                        <w:rPr>
                          <w:rFonts w:eastAsiaTheme="minorHAnsi"/>
                          <w:b/>
                          <w:color w:val="1168A9"/>
                          <w:spacing w:val="-4"/>
                          <w:sz w:val="32"/>
                          <w:lang w:val="en-GB"/>
                        </w:rPr>
                        <w:t>Assessment</w:t>
                      </w:r>
                    </w:p>
                  </w:txbxContent>
                </v:textbox>
              </v:shape>
            </w:pict>
          </mc:Fallback>
        </mc:AlternateContent>
      </w:r>
      <w:r w:rsidR="0040621A">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br w:type="page"/>
      </w:r>
    </w:p>
    <w:p w:rsidR="00C8307B" w:rsidRPr="00916024" w:rsidRDefault="00872E70" w:rsidP="00535E9E">
      <w:pPr>
        <w:pStyle w:val="Heading2"/>
        <w:numPr>
          <w:ilvl w:val="1"/>
          <w:numId w:val="34"/>
        </w:numPr>
        <w:rPr>
          <w:color w:val="033349"/>
        </w:rPr>
      </w:pPr>
      <w:bookmarkStart w:id="14" w:name="_Toc493506747"/>
      <w:r>
        <w:rPr>
          <w:color w:val="033349"/>
        </w:rPr>
        <w:lastRenderedPageBreak/>
        <w:t>Overview of</w:t>
      </w:r>
      <w:r w:rsidR="00C8307B" w:rsidRPr="00916024">
        <w:rPr>
          <w:color w:val="033349"/>
        </w:rPr>
        <w:t xml:space="preserve"> complaints</w:t>
      </w:r>
      <w:bookmarkEnd w:id="14"/>
      <w:r w:rsidR="00C8307B" w:rsidRPr="00916024">
        <w:rPr>
          <w:color w:val="033349"/>
        </w:rPr>
        <w:t xml:space="preserve"> </w:t>
      </w:r>
    </w:p>
    <w:p w:rsidR="0085711B" w:rsidRPr="0085711B" w:rsidRDefault="0085711B" w:rsidP="0085711B"/>
    <w:p w:rsidR="00250BF3" w:rsidRDefault="00C8307B" w:rsidP="002E10FF">
      <w:pPr>
        <w:rPr>
          <w:color w:val="000000" w:themeColor="text1"/>
        </w:rPr>
      </w:pPr>
      <w:r>
        <w:t>In 2016-17</w:t>
      </w:r>
      <w:r w:rsidRPr="00876AF8">
        <w:t xml:space="preserve">, </w:t>
      </w:r>
      <w:r>
        <w:t>HaDSCO</w:t>
      </w:r>
      <w:r w:rsidRPr="00876AF8">
        <w:t xml:space="preserve"> received </w:t>
      </w:r>
      <w:r w:rsidRPr="00916024">
        <w:rPr>
          <w:b/>
          <w:color w:val="033349"/>
          <w:sz w:val="32"/>
          <w:szCs w:val="36"/>
        </w:rPr>
        <w:t>2,697</w:t>
      </w:r>
      <w:r w:rsidRPr="00916024">
        <w:rPr>
          <w:color w:val="033349"/>
        </w:rPr>
        <w:t xml:space="preserve"> </w:t>
      </w:r>
      <w:r w:rsidRPr="00876AF8">
        <w:t>complaints</w:t>
      </w:r>
      <w:r>
        <w:t>,</w:t>
      </w:r>
      <w:r w:rsidRPr="00876AF8">
        <w:t xml:space="preserve"> </w:t>
      </w:r>
      <w:r>
        <w:t xml:space="preserve">and </w:t>
      </w:r>
      <w:r w:rsidRPr="00876AF8">
        <w:t xml:space="preserve">closed </w:t>
      </w:r>
      <w:r w:rsidRPr="00916024">
        <w:rPr>
          <w:b/>
          <w:color w:val="033349"/>
          <w:sz w:val="32"/>
          <w:szCs w:val="36"/>
        </w:rPr>
        <w:t>2,802</w:t>
      </w:r>
      <w:r w:rsidRPr="00916024">
        <w:rPr>
          <w:color w:val="033349"/>
        </w:rPr>
        <w:t xml:space="preserve"> </w:t>
      </w:r>
      <w:r w:rsidRPr="00876AF8">
        <w:t>complaints.</w:t>
      </w:r>
      <w:r>
        <w:t xml:space="preserve"> The number of c</w:t>
      </w:r>
      <w:r w:rsidRPr="00457856">
        <w:rPr>
          <w:color w:val="000000" w:themeColor="text1"/>
        </w:rPr>
        <w:t xml:space="preserve">omplaints received and closed in </w:t>
      </w:r>
      <w:r>
        <w:rPr>
          <w:color w:val="000000" w:themeColor="text1"/>
        </w:rPr>
        <w:t>2016-17 is not the same;</w:t>
      </w:r>
      <w:r w:rsidRPr="00457856">
        <w:rPr>
          <w:color w:val="000000" w:themeColor="text1"/>
        </w:rPr>
        <w:t xml:space="preserve"> </w:t>
      </w:r>
      <w:r>
        <w:rPr>
          <w:color w:val="000000" w:themeColor="text1"/>
        </w:rPr>
        <w:t>t</w:t>
      </w:r>
      <w:r w:rsidRPr="00457856">
        <w:rPr>
          <w:color w:val="000000" w:themeColor="text1"/>
        </w:rPr>
        <w:t xml:space="preserve">his is because complaints are not always closed in the same year that they are received. </w:t>
      </w:r>
      <w:r>
        <w:rPr>
          <w:color w:val="000000" w:themeColor="text1"/>
        </w:rPr>
        <w:t>A total of 92 complaints received in 2016-17 are still active, and will contin</w:t>
      </w:r>
      <w:r w:rsidR="00D01116">
        <w:rPr>
          <w:color w:val="000000" w:themeColor="text1"/>
        </w:rPr>
        <w:t>ue to be managed</w:t>
      </w:r>
      <w:r w:rsidR="002E10FF">
        <w:rPr>
          <w:color w:val="000000" w:themeColor="text1"/>
        </w:rPr>
        <w:t xml:space="preserve"> in 2017-18.</w:t>
      </w:r>
    </w:p>
    <w:p w:rsidR="00250BF3" w:rsidRDefault="00250BF3" w:rsidP="009B5461">
      <w:pPr>
        <w:spacing w:line="276" w:lineRule="auto"/>
        <w:rPr>
          <w:color w:val="000000" w:themeColor="text1"/>
        </w:rPr>
      </w:pPr>
    </w:p>
    <w:p w:rsidR="00C8307B" w:rsidRDefault="00C8307B" w:rsidP="009B5461">
      <w:pPr>
        <w:spacing w:line="276" w:lineRule="auto"/>
        <w:rPr>
          <w:color w:val="000000" w:themeColor="text1"/>
        </w:rPr>
      </w:pPr>
      <w:r>
        <w:rPr>
          <w:noProof/>
          <w:color w:val="000000" w:themeColor="text1"/>
          <w:lang w:eastAsia="en-AU"/>
        </w:rPr>
        <mc:AlternateContent>
          <mc:Choice Requires="wpg">
            <w:drawing>
              <wp:anchor distT="0" distB="0" distL="114300" distR="114300" simplePos="0" relativeHeight="252240896" behindDoc="0" locked="0" layoutInCell="1" allowOverlap="1" wp14:anchorId="4170CF0F" wp14:editId="1FC43909">
                <wp:simplePos x="0" y="0"/>
                <wp:positionH relativeFrom="column">
                  <wp:posOffset>-447675</wp:posOffset>
                </wp:positionH>
                <wp:positionV relativeFrom="paragraph">
                  <wp:posOffset>45720</wp:posOffset>
                </wp:positionV>
                <wp:extent cx="6686550" cy="4505325"/>
                <wp:effectExtent l="0" t="0" r="0" b="9525"/>
                <wp:wrapNone/>
                <wp:docPr id="26" name="Group 26"/>
                <wp:cNvGraphicFramePr/>
                <a:graphic xmlns:a="http://schemas.openxmlformats.org/drawingml/2006/main">
                  <a:graphicData uri="http://schemas.microsoft.com/office/word/2010/wordprocessingGroup">
                    <wpg:wgp>
                      <wpg:cNvGrpSpPr/>
                      <wpg:grpSpPr>
                        <a:xfrm>
                          <a:off x="0" y="0"/>
                          <a:ext cx="6686550" cy="4505325"/>
                          <a:chOff x="0" y="0"/>
                          <a:chExt cx="6686550" cy="4505325"/>
                        </a:xfrm>
                      </wpg:grpSpPr>
                      <wps:wsp>
                        <wps:cNvPr id="27" name="Text Box 2"/>
                        <wps:cNvSpPr txBox="1">
                          <a:spLocks noChangeArrowheads="1"/>
                        </wps:cNvSpPr>
                        <wps:spPr bwMode="auto">
                          <a:xfrm>
                            <a:off x="942975" y="3133725"/>
                            <a:ext cx="4778281" cy="371475"/>
                          </a:xfrm>
                          <a:prstGeom prst="rect">
                            <a:avLst/>
                          </a:prstGeom>
                          <a:noFill/>
                          <a:ln w="9525">
                            <a:noFill/>
                            <a:miter lim="800000"/>
                            <a:headEnd/>
                            <a:tailEnd/>
                          </a:ln>
                        </wps:spPr>
                        <wps:txbx>
                          <w:txbxContent>
                            <w:p w:rsidR="00D81DA5" w:rsidRDefault="00D81DA5" w:rsidP="00C8307B">
                              <w:r>
                                <w:t>A breakdown of the types of complaints received is shown below:</w:t>
                              </w:r>
                            </w:p>
                          </w:txbxContent>
                        </wps:txbx>
                        <wps:bodyPr rot="0" vert="horz" wrap="square" lIns="91440" tIns="45720" rIns="91440" bIns="45720" anchor="ctr" anchorCtr="0">
                          <a:noAutofit/>
                        </wps:bodyPr>
                      </wps:wsp>
                      <wpg:grpSp>
                        <wpg:cNvPr id="28" name="Group 28"/>
                        <wpg:cNvGrpSpPr/>
                        <wpg:grpSpPr>
                          <a:xfrm>
                            <a:off x="0" y="0"/>
                            <a:ext cx="6686550" cy="4505325"/>
                            <a:chOff x="0" y="0"/>
                            <a:chExt cx="6686550" cy="4505325"/>
                          </a:xfrm>
                        </wpg:grpSpPr>
                        <wps:wsp>
                          <wps:cNvPr id="30" name="Down Arrow Callout 30"/>
                          <wps:cNvSpPr/>
                          <wps:spPr>
                            <a:xfrm>
                              <a:off x="1771650" y="1438275"/>
                              <a:ext cx="3152775" cy="609600"/>
                            </a:xfrm>
                            <a:prstGeom prst="downArrowCallout">
                              <a:avLst/>
                            </a:prstGeom>
                            <a:gradFill flip="none" rotWithShape="1">
                              <a:gsLst>
                                <a:gs pos="0">
                                  <a:srgbClr val="044C75"/>
                                </a:gs>
                                <a:gs pos="100000">
                                  <a:srgbClr val="1168A9">
                                    <a:lumMod val="100000"/>
                                    <a:alpha val="57000"/>
                                  </a:srgbClr>
                                </a:gs>
                              </a:gsLst>
                              <a:lin ang="0" scaled="1"/>
                              <a:tileRect/>
                            </a:gra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Down Arrow Callout 31"/>
                          <wps:cNvSpPr/>
                          <wps:spPr>
                            <a:xfrm>
                              <a:off x="5162550" y="1438275"/>
                              <a:ext cx="847725" cy="609600"/>
                            </a:xfrm>
                            <a:prstGeom prst="downArrowCallout">
                              <a:avLst/>
                            </a:prstGeom>
                            <a:solidFill>
                              <a:srgbClr val="1168A9">
                                <a:alpha val="57000"/>
                              </a:srgbClr>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Down Arrow Callout 33"/>
                          <wps:cNvSpPr/>
                          <wps:spPr>
                            <a:xfrm>
                              <a:off x="685800" y="1438275"/>
                              <a:ext cx="847725" cy="552450"/>
                            </a:xfrm>
                            <a:prstGeom prst="downArrowCallou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ounded Rectangle 35"/>
                          <wps:cNvSpPr/>
                          <wps:spPr>
                            <a:xfrm>
                              <a:off x="219075" y="2076450"/>
                              <a:ext cx="1857375" cy="109156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rsidR="00D81DA5" w:rsidRPr="007E33E2" w:rsidRDefault="00D81DA5" w:rsidP="00C8307B">
                                <w:pPr>
                                  <w:pStyle w:val="Featurebodytext-NightblueFeaturebodytext"/>
                                  <w:spacing w:before="0" w:line="240" w:lineRule="auto"/>
                                  <w:jc w:val="center"/>
                                  <w:rPr>
                                    <w:rFonts w:ascii="Arial" w:hAnsi="Arial" w:cs="Arial"/>
                                    <w:color w:val="044C75"/>
                                    <w:sz w:val="24"/>
                                    <w:szCs w:val="24"/>
                                  </w:rPr>
                                </w:pPr>
                                <w:r w:rsidRPr="007E33E2">
                                  <w:rPr>
                                    <w:rFonts w:ascii="Arial" w:hAnsi="Arial" w:cs="Arial"/>
                                    <w:b/>
                                    <w:color w:val="044C75"/>
                                    <w:sz w:val="24"/>
                                    <w:szCs w:val="24"/>
                                  </w:rPr>
                                  <w:t>1</w:t>
                                </w:r>
                                <w:r>
                                  <w:rPr>
                                    <w:rFonts w:ascii="Arial" w:hAnsi="Arial" w:cs="Arial"/>
                                    <w:b/>
                                    <w:color w:val="044C75"/>
                                    <w:sz w:val="24"/>
                                    <w:szCs w:val="24"/>
                                  </w:rPr>
                                  <w:t>97</w:t>
                                </w:r>
                                <w:r w:rsidRPr="007E33E2">
                                  <w:rPr>
                                    <w:rFonts w:ascii="Arial" w:hAnsi="Arial" w:cs="Arial"/>
                                    <w:b/>
                                    <w:color w:val="044C75"/>
                                    <w:sz w:val="24"/>
                                    <w:szCs w:val="24"/>
                                  </w:rPr>
                                  <w:t xml:space="preserve"> </w:t>
                                </w:r>
                                <w:r w:rsidRPr="007E33E2">
                                  <w:rPr>
                                    <w:rFonts w:ascii="Arial" w:hAnsi="Arial" w:cs="Arial"/>
                                    <w:color w:val="044C75"/>
                                    <w:sz w:val="24"/>
                                    <w:szCs w:val="24"/>
                                  </w:rPr>
                                  <w:t>of the complaints received prior to</w:t>
                                </w:r>
                                <w:r>
                                  <w:rPr>
                                    <w:rFonts w:ascii="Arial" w:hAnsi="Arial" w:cs="Arial"/>
                                    <w:color w:val="044C75"/>
                                    <w:sz w:val="24"/>
                                    <w:szCs w:val="24"/>
                                  </w:rPr>
                                  <w:br/>
                                  <w:t xml:space="preserve"> 2016-17 were closed during the 2016-17</w:t>
                                </w:r>
                                <w:r w:rsidRPr="007E33E2">
                                  <w:rPr>
                                    <w:rFonts w:ascii="Arial" w:hAnsi="Arial" w:cs="Arial"/>
                                    <w:color w:val="044C75"/>
                                    <w:sz w:val="24"/>
                                    <w:szCs w:val="24"/>
                                  </w:rPr>
                                  <w:t xml:space="preserve"> reporting period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ounded Rectangle 37"/>
                          <wps:cNvSpPr/>
                          <wps:spPr>
                            <a:xfrm>
                              <a:off x="2409825" y="2076450"/>
                              <a:ext cx="1857375" cy="109156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rsidR="00D81DA5" w:rsidRPr="007E33E2" w:rsidRDefault="00D81DA5" w:rsidP="00C8307B">
                                <w:pPr>
                                  <w:pStyle w:val="Featurebodytext-NightblueFeaturebodytext"/>
                                  <w:spacing w:before="111" w:line="240" w:lineRule="auto"/>
                                  <w:jc w:val="center"/>
                                  <w:rPr>
                                    <w:rFonts w:ascii="Arial" w:hAnsi="Arial" w:cs="Arial"/>
                                    <w:b/>
                                    <w:color w:val="044C75"/>
                                    <w:sz w:val="24"/>
                                    <w:szCs w:val="24"/>
                                  </w:rPr>
                                </w:pPr>
                                <w:r>
                                  <w:rPr>
                                    <w:rFonts w:ascii="Arial" w:hAnsi="Arial" w:cs="Arial"/>
                                    <w:b/>
                                    <w:color w:val="044C75"/>
                                    <w:sz w:val="24"/>
                                    <w:szCs w:val="24"/>
                                  </w:rPr>
                                  <w:t>2,605</w:t>
                                </w:r>
                                <w:r w:rsidRPr="007E33E2">
                                  <w:rPr>
                                    <w:rFonts w:ascii="Arial" w:hAnsi="Arial" w:cs="Arial"/>
                                    <w:b/>
                                    <w:color w:val="044C75"/>
                                    <w:sz w:val="24"/>
                                    <w:szCs w:val="24"/>
                                  </w:rPr>
                                  <w:t xml:space="preserve"> </w:t>
                                </w:r>
                                <w:r w:rsidRPr="007E33E2">
                                  <w:rPr>
                                    <w:rFonts w:ascii="Arial" w:hAnsi="Arial" w:cs="Arial"/>
                                    <w:color w:val="044C75"/>
                                    <w:sz w:val="24"/>
                                    <w:szCs w:val="24"/>
                                  </w:rPr>
                                  <w:t xml:space="preserve">complaints were both </w:t>
                                </w:r>
                                <w:r>
                                  <w:rPr>
                                    <w:rFonts w:ascii="Arial" w:hAnsi="Arial" w:cs="Arial"/>
                                    <w:color w:val="044C75"/>
                                    <w:sz w:val="24"/>
                                    <w:szCs w:val="24"/>
                                  </w:rPr>
                                  <w:t>received and closed during 2016-17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Rounded Rectangle 45"/>
                          <wps:cNvSpPr/>
                          <wps:spPr>
                            <a:xfrm>
                              <a:off x="4648200" y="2076450"/>
                              <a:ext cx="1857375" cy="109156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rsidR="00D81DA5" w:rsidRPr="007E33E2" w:rsidRDefault="00D81DA5" w:rsidP="007A1484">
                                <w:pPr>
                                  <w:pStyle w:val="Featurebodytext-NightblueFeaturebodytext"/>
                                  <w:spacing w:before="111" w:line="240" w:lineRule="auto"/>
                                  <w:rPr>
                                    <w:color w:val="044C75"/>
                                    <w:sz w:val="24"/>
                                    <w:szCs w:val="24"/>
                                  </w:rPr>
                                </w:pPr>
                                <w:r>
                                  <w:rPr>
                                    <w:rFonts w:ascii="Arial" w:hAnsi="Arial" w:cs="Arial"/>
                                    <w:b/>
                                    <w:color w:val="044C75"/>
                                    <w:sz w:val="24"/>
                                    <w:szCs w:val="24"/>
                                  </w:rPr>
                                  <w:t>92</w:t>
                                </w:r>
                                <w:r w:rsidRPr="007E33E2">
                                  <w:rPr>
                                    <w:rFonts w:ascii="Arial" w:hAnsi="Arial" w:cs="Arial"/>
                                    <w:color w:val="044C75"/>
                                    <w:sz w:val="24"/>
                                    <w:szCs w:val="24"/>
                                  </w:rPr>
                                  <w:t xml:space="preserve"> </w:t>
                                </w:r>
                                <w:r>
                                  <w:rPr>
                                    <w:rFonts w:ascii="Arial" w:hAnsi="Arial" w:cs="Arial"/>
                                    <w:color w:val="044C75"/>
                                    <w:sz w:val="24"/>
                                    <w:szCs w:val="24"/>
                                  </w:rPr>
                                  <w:t>complaints were received in 2016-17</w:t>
                                </w:r>
                                <w:r w:rsidRPr="007E33E2">
                                  <w:rPr>
                                    <w:rFonts w:ascii="Arial" w:hAnsi="Arial" w:cs="Arial"/>
                                    <w:color w:val="044C75"/>
                                    <w:sz w:val="24"/>
                                    <w:szCs w:val="24"/>
                                  </w:rPr>
                                  <w:t xml:space="preserve"> and wil</w:t>
                                </w:r>
                                <w:r>
                                  <w:rPr>
                                    <w:rFonts w:ascii="Arial" w:hAnsi="Arial" w:cs="Arial"/>
                                    <w:color w:val="044C75"/>
                                    <w:sz w:val="24"/>
                                    <w:szCs w:val="24"/>
                                  </w:rPr>
                                  <w:t>l continue to be managed in 2017-18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ounded Rectangle 46"/>
                          <wps:cNvSpPr/>
                          <wps:spPr>
                            <a:xfrm>
                              <a:off x="0" y="3533775"/>
                              <a:ext cx="1619250" cy="971550"/>
                            </a:xfrm>
                            <a:prstGeom prst="roundRect">
                              <a:avLst/>
                            </a:prstGeom>
                            <a:solidFill>
                              <a:srgbClr val="2487C4">
                                <a:alpha val="16000"/>
                              </a:srgbClr>
                            </a:solidFill>
                            <a:ln>
                              <a:noFill/>
                            </a:ln>
                          </wps:spPr>
                          <wps:style>
                            <a:lnRef idx="2">
                              <a:schemeClr val="accent1"/>
                            </a:lnRef>
                            <a:fillRef idx="1">
                              <a:schemeClr val="lt1"/>
                            </a:fillRef>
                            <a:effectRef idx="0">
                              <a:schemeClr val="accent1"/>
                            </a:effectRef>
                            <a:fontRef idx="minor">
                              <a:schemeClr val="dk1"/>
                            </a:fontRef>
                          </wps:style>
                          <wps:txb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 xml:space="preserve">Health </w:t>
                                </w:r>
                                <w:r>
                                  <w:rPr>
                                    <w:rFonts w:ascii="Arial" w:hAnsi="Arial" w:cs="Arial"/>
                                    <w:bCs/>
                                    <w:color w:val="auto"/>
                                    <w:sz w:val="24"/>
                                    <w:szCs w:val="24"/>
                                  </w:rPr>
                                  <w:t>S</w:t>
                                </w:r>
                                <w:r w:rsidRPr="007E33E2">
                                  <w:rPr>
                                    <w:rFonts w:ascii="Arial" w:hAnsi="Arial" w:cs="Arial"/>
                                    <w:bCs/>
                                    <w:color w:val="auto"/>
                                    <w:sz w:val="24"/>
                                    <w:szCs w:val="24"/>
                                  </w:rPr>
                                  <w:t>ervice</w:t>
                                </w:r>
                                <w:r w:rsidRPr="007E33E2">
                                  <w:rPr>
                                    <w:rFonts w:ascii="Arial" w:hAnsi="Arial" w:cs="Arial"/>
                                    <w:bCs/>
                                    <w:color w:val="auto"/>
                                    <w:sz w:val="24"/>
                                    <w:szCs w:val="24"/>
                                  </w:rPr>
                                  <w:br/>
                                  <w:t>Complaints</w:t>
                                </w:r>
                              </w:p>
                              <w:p w:rsidR="00D81DA5" w:rsidRPr="00916024" w:rsidRDefault="00D81DA5" w:rsidP="00C8307B">
                                <w:pPr>
                                  <w:pStyle w:val="Featurebodytext-NightblueFeaturebodytext"/>
                                  <w:spacing w:before="0" w:line="240" w:lineRule="auto"/>
                                  <w:jc w:val="center"/>
                                  <w:rPr>
                                    <w:color w:val="auto"/>
                                    <w:sz w:val="30"/>
                                    <w:szCs w:val="28"/>
                                  </w:rPr>
                                </w:pPr>
                                <w:r w:rsidRPr="00916024">
                                  <w:rPr>
                                    <w:rFonts w:ascii="Arial" w:hAnsi="Arial" w:cs="Arial"/>
                                    <w:b/>
                                    <w:bCs/>
                                    <w:color w:val="auto"/>
                                    <w:sz w:val="32"/>
                                    <w:szCs w:val="28"/>
                                  </w:rPr>
                                  <w:t>68%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ounded Rectangle 47"/>
                          <wps:cNvSpPr/>
                          <wps:spPr>
                            <a:xfrm>
                              <a:off x="1676400" y="3533775"/>
                              <a:ext cx="1619250" cy="971550"/>
                            </a:xfrm>
                            <a:prstGeom prst="roundRect">
                              <a:avLst/>
                            </a:prstGeom>
                            <a:solidFill>
                              <a:srgbClr val="044C75">
                                <a:alpha val="21000"/>
                              </a:srgbClr>
                            </a:solidFill>
                            <a:ln>
                              <a:noFill/>
                            </a:ln>
                          </wps:spPr>
                          <wps:style>
                            <a:lnRef idx="2">
                              <a:schemeClr val="accent1"/>
                            </a:lnRef>
                            <a:fillRef idx="1">
                              <a:schemeClr val="lt1"/>
                            </a:fillRef>
                            <a:effectRef idx="0">
                              <a:schemeClr val="accent1"/>
                            </a:effectRef>
                            <a:fontRef idx="minor">
                              <a:schemeClr val="dk1"/>
                            </a:fontRef>
                          </wps:style>
                          <wps:txb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Disability S</w:t>
                                </w:r>
                                <w:r w:rsidRPr="007E33E2">
                                  <w:rPr>
                                    <w:rFonts w:ascii="Arial" w:hAnsi="Arial" w:cs="Arial"/>
                                    <w:bCs/>
                                    <w:color w:val="auto"/>
                                    <w:sz w:val="24"/>
                                    <w:szCs w:val="24"/>
                                  </w:rPr>
                                  <w:t>ervice</w:t>
                                </w:r>
                              </w:p>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D81DA5" w:rsidRPr="00916024" w:rsidRDefault="00D81DA5" w:rsidP="00C8307B">
                                <w:pPr>
                                  <w:pStyle w:val="Featurebodytext-NightblueFeaturebodytext"/>
                                  <w:spacing w:before="0" w:line="240" w:lineRule="auto"/>
                                  <w:jc w:val="center"/>
                                  <w:rPr>
                                    <w:color w:val="auto"/>
                                    <w:sz w:val="32"/>
                                    <w:szCs w:val="32"/>
                                  </w:rPr>
                                </w:pPr>
                                <w:r w:rsidRPr="00916024">
                                  <w:rPr>
                                    <w:rFonts w:ascii="Arial" w:hAnsi="Arial" w:cs="Arial"/>
                                    <w:b/>
                                    <w:bCs/>
                                    <w:color w:val="auto"/>
                                    <w:sz w:val="32"/>
                                    <w:szCs w:val="3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ounded Rectangle 48"/>
                          <wps:cNvSpPr/>
                          <wps:spPr>
                            <a:xfrm>
                              <a:off x="3371850" y="3533775"/>
                              <a:ext cx="1619250" cy="962025"/>
                            </a:xfrm>
                            <a:prstGeom prst="roundRect">
                              <a:avLst/>
                            </a:prstGeom>
                            <a:solidFill>
                              <a:srgbClr val="2487C4">
                                <a:alpha val="25882"/>
                              </a:srgbClr>
                            </a:solidFill>
                            <a:ln>
                              <a:noFill/>
                            </a:ln>
                          </wps:spPr>
                          <wps:style>
                            <a:lnRef idx="2">
                              <a:schemeClr val="accent1"/>
                            </a:lnRef>
                            <a:fillRef idx="1">
                              <a:schemeClr val="lt1"/>
                            </a:fillRef>
                            <a:effectRef idx="0">
                              <a:schemeClr val="accent1"/>
                            </a:effectRef>
                            <a:fontRef idx="minor">
                              <a:schemeClr val="dk1"/>
                            </a:fontRef>
                          </wps:style>
                          <wps:txb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Mental H</w:t>
                                </w:r>
                                <w:r w:rsidRPr="007E33E2">
                                  <w:rPr>
                                    <w:rFonts w:ascii="Arial" w:hAnsi="Arial" w:cs="Arial"/>
                                    <w:bCs/>
                                    <w:color w:val="auto"/>
                                    <w:sz w:val="24"/>
                                    <w:szCs w:val="24"/>
                                  </w:rPr>
                                  <w:t>ealth</w:t>
                                </w:r>
                              </w:p>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Service Complaints</w:t>
                                </w:r>
                              </w:p>
                              <w:p w:rsidR="00D81DA5" w:rsidRPr="00916024" w:rsidRDefault="00D81DA5" w:rsidP="00C8307B">
                                <w:pPr>
                                  <w:pStyle w:val="Featurebodytext-NightblueFeaturebodytext"/>
                                  <w:spacing w:before="0" w:line="240" w:lineRule="auto"/>
                                  <w:jc w:val="center"/>
                                  <w:rPr>
                                    <w:color w:val="auto"/>
                                    <w:sz w:val="32"/>
                                    <w:szCs w:val="32"/>
                                  </w:rPr>
                                </w:pPr>
                                <w:r w:rsidRPr="00916024">
                                  <w:rPr>
                                    <w:rFonts w:ascii="Arial" w:hAnsi="Arial" w:cs="Arial"/>
                                    <w:b/>
                                    <w:bCs/>
                                    <w:color w:val="auto"/>
                                    <w:sz w:val="32"/>
                                    <w:szCs w:val="32"/>
                                  </w:rPr>
                                  <w:t>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ounded Rectangle 49"/>
                          <wps:cNvSpPr/>
                          <wps:spPr>
                            <a:xfrm>
                              <a:off x="5067300" y="3533775"/>
                              <a:ext cx="1619250" cy="962025"/>
                            </a:xfrm>
                            <a:prstGeom prst="roundRect">
                              <a:avLst/>
                            </a:prstGeom>
                            <a:solidFill>
                              <a:schemeClr val="bg1">
                                <a:lumMod val="50000"/>
                                <a:alpha val="26000"/>
                              </a:schemeClr>
                            </a:solidFill>
                            <a:ln>
                              <a:noFill/>
                            </a:ln>
                          </wps:spPr>
                          <wps:style>
                            <a:lnRef idx="2">
                              <a:schemeClr val="accent1"/>
                            </a:lnRef>
                            <a:fillRef idx="1">
                              <a:schemeClr val="lt1"/>
                            </a:fillRef>
                            <a:effectRef idx="0">
                              <a:schemeClr val="accent1"/>
                            </a:effectRef>
                            <a:fontRef idx="minor">
                              <a:schemeClr val="dk1"/>
                            </a:fontRef>
                          </wps:style>
                          <wps:txb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Out of Jurisdiction</w:t>
                                </w:r>
                              </w:p>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D81DA5" w:rsidRPr="00916024" w:rsidRDefault="00D81DA5" w:rsidP="00C8307B">
                                <w:pPr>
                                  <w:pStyle w:val="Featurebodytext-NightblueFeaturebodytext"/>
                                  <w:spacing w:before="0" w:line="240" w:lineRule="auto"/>
                                  <w:jc w:val="center"/>
                                  <w:rPr>
                                    <w:color w:val="auto"/>
                                    <w:sz w:val="32"/>
                                    <w:szCs w:val="32"/>
                                  </w:rPr>
                                </w:pPr>
                                <w:r w:rsidRPr="00916024">
                                  <w:rPr>
                                    <w:rFonts w:ascii="Arial" w:hAnsi="Arial" w:cs="Arial"/>
                                    <w:b/>
                                    <w:bCs/>
                                    <w:color w:val="auto"/>
                                    <w:sz w:val="32"/>
                                    <w:szCs w:val="32"/>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0" name="Group 50"/>
                          <wpg:cNvGrpSpPr/>
                          <wpg:grpSpPr>
                            <a:xfrm>
                              <a:off x="4800600" y="9525"/>
                              <a:ext cx="1019175" cy="952500"/>
                              <a:chOff x="0" y="0"/>
                              <a:chExt cx="1019175" cy="952500"/>
                            </a:xfrm>
                          </wpg:grpSpPr>
                          <wps:wsp>
                            <wps:cNvPr id="51" name="Oval 51"/>
                            <wps:cNvSpPr/>
                            <wps:spPr>
                              <a:xfrm>
                                <a:off x="0" y="0"/>
                                <a:ext cx="1019175" cy="952500"/>
                              </a:xfrm>
                              <a:prstGeom prst="ellipse">
                                <a:avLst/>
                              </a:prstGeom>
                              <a:ln>
                                <a:solidFill>
                                  <a:srgbClr val="1168A9"/>
                                </a:solidFill>
                              </a:ln>
                            </wps:spPr>
                            <wps:style>
                              <a:lnRef idx="2">
                                <a:schemeClr val="accent1"/>
                              </a:lnRef>
                              <a:fillRef idx="1">
                                <a:schemeClr val="lt1"/>
                              </a:fillRef>
                              <a:effectRef idx="0">
                                <a:schemeClr val="accent1"/>
                              </a:effectRef>
                              <a:fontRef idx="minor">
                                <a:schemeClr val="dk1"/>
                              </a:fontRef>
                            </wps:style>
                            <wps:txbx>
                              <w:txbxContent>
                                <w:p w:rsidR="00D81DA5" w:rsidRPr="00487B5A" w:rsidRDefault="00D81DA5" w:rsidP="00C8307B">
                                  <w:pPr>
                                    <w:jc w:val="center"/>
                                    <w:rPr>
                                      <w:color w:val="2487C4"/>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2"/>
                            <wps:cNvSpPr txBox="1">
                              <a:spLocks noChangeArrowheads="1"/>
                            </wps:cNvSpPr>
                            <wps:spPr bwMode="auto">
                              <a:xfrm>
                                <a:off x="85725" y="171450"/>
                                <a:ext cx="836295" cy="609600"/>
                              </a:xfrm>
                              <a:prstGeom prst="rect">
                                <a:avLst/>
                              </a:prstGeom>
                              <a:noFill/>
                              <a:ln w="9525">
                                <a:noFill/>
                                <a:miter lim="800000"/>
                                <a:headEnd/>
                                <a:tailEnd/>
                              </a:ln>
                            </wps:spPr>
                            <wps:txbx>
                              <w:txbxContent>
                                <w:p w:rsidR="00D81DA5" w:rsidRPr="00487B5A" w:rsidRDefault="00D81DA5" w:rsidP="00C8307B">
                                  <w:pPr>
                                    <w:jc w:val="center"/>
                                    <w:rPr>
                                      <w:color w:val="2487C4"/>
                                      <w:sz w:val="18"/>
                                    </w:rPr>
                                  </w:pPr>
                                  <w:proofErr w:type="gramStart"/>
                                  <w:r w:rsidRPr="00487B5A">
                                    <w:rPr>
                                      <w:color w:val="2487C4"/>
                                      <w:sz w:val="18"/>
                                    </w:rPr>
                                    <w:t>closed</w:t>
                                  </w:r>
                                  <w:proofErr w:type="gramEnd"/>
                                </w:p>
                                <w:p w:rsidR="00D81DA5" w:rsidRPr="00452A93" w:rsidRDefault="00D81DA5" w:rsidP="00C8307B">
                                  <w:pPr>
                                    <w:jc w:val="center"/>
                                    <w:rPr>
                                      <w:b/>
                                      <w:color w:val="2487C4"/>
                                      <w:sz w:val="32"/>
                                    </w:rPr>
                                  </w:pPr>
                                  <w:r>
                                    <w:rPr>
                                      <w:b/>
                                      <w:color w:val="2487C4"/>
                                      <w:sz w:val="32"/>
                                    </w:rPr>
                                    <w:t>2,802</w:t>
                                  </w:r>
                                </w:p>
                                <w:p w:rsidR="00D81DA5" w:rsidRPr="00487B5A" w:rsidRDefault="00D81DA5" w:rsidP="00C8307B">
                                  <w:pPr>
                                    <w:jc w:val="center"/>
                                    <w:rPr>
                                      <w:color w:val="2487C4"/>
                                      <w:sz w:val="18"/>
                                    </w:rPr>
                                  </w:pPr>
                                  <w:proofErr w:type="gramStart"/>
                                  <w:r w:rsidRPr="00487B5A">
                                    <w:rPr>
                                      <w:color w:val="2487C4"/>
                                      <w:sz w:val="18"/>
                                    </w:rPr>
                                    <w:t>complaints</w:t>
                                  </w:r>
                                  <w:proofErr w:type="gramEnd"/>
                                </w:p>
                                <w:p w:rsidR="00D81DA5" w:rsidRDefault="00D81DA5" w:rsidP="00C8307B"/>
                              </w:txbxContent>
                            </wps:txbx>
                            <wps:bodyPr rot="0" vert="horz" wrap="square" lIns="91440" tIns="45720" rIns="91440" bIns="45720" anchor="t" anchorCtr="0">
                              <a:noAutofit/>
                            </wps:bodyPr>
                          </wps:wsp>
                        </wpg:grpSp>
                        <wps:wsp>
                          <wps:cNvPr id="53" name="Circular Arrow 53"/>
                          <wps:cNvSpPr/>
                          <wps:spPr>
                            <a:xfrm flipH="1">
                              <a:off x="3629025" y="123825"/>
                              <a:ext cx="1990725" cy="2714625"/>
                            </a:xfrm>
                            <a:prstGeom prst="circularArrow">
                              <a:avLst>
                                <a:gd name="adj1" fmla="val 14185"/>
                                <a:gd name="adj2" fmla="val 1142319"/>
                                <a:gd name="adj3" fmla="val 18966046"/>
                                <a:gd name="adj4" fmla="val 16044134"/>
                                <a:gd name="adj5" fmla="val 17574"/>
                              </a:avLst>
                            </a:prstGeom>
                            <a:solidFill>
                              <a:srgbClr val="2487C4"/>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Circular Arrow 54"/>
                          <wps:cNvSpPr/>
                          <wps:spPr>
                            <a:xfrm>
                              <a:off x="1152525" y="123825"/>
                              <a:ext cx="1990725" cy="2714625"/>
                            </a:xfrm>
                            <a:prstGeom prst="circularArrow">
                              <a:avLst>
                                <a:gd name="adj1" fmla="val 14185"/>
                                <a:gd name="adj2" fmla="val 1142319"/>
                                <a:gd name="adj3" fmla="val 18966046"/>
                                <a:gd name="adj4" fmla="val 16044134"/>
                                <a:gd name="adj5" fmla="val 17574"/>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5" name="Group 55"/>
                          <wpg:cNvGrpSpPr/>
                          <wpg:grpSpPr>
                            <a:xfrm>
                              <a:off x="933450" y="0"/>
                              <a:ext cx="1019175" cy="952500"/>
                              <a:chOff x="0" y="0"/>
                              <a:chExt cx="1019175" cy="952500"/>
                            </a:xfrm>
                          </wpg:grpSpPr>
                          <wps:wsp>
                            <wps:cNvPr id="56" name="Oval 56"/>
                            <wps:cNvSpPr/>
                            <wps:spPr>
                              <a:xfrm>
                                <a:off x="0" y="0"/>
                                <a:ext cx="1019175" cy="952500"/>
                              </a:xfrm>
                              <a:prstGeom prst="ellipse">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rsidR="00D81DA5" w:rsidRPr="00487B5A" w:rsidRDefault="00D81DA5" w:rsidP="00C8307B">
                                  <w:pPr>
                                    <w:jc w:val="center"/>
                                    <w:rPr>
                                      <w:color w:val="2487C4"/>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Text Box 2"/>
                            <wps:cNvSpPr txBox="1">
                              <a:spLocks noChangeArrowheads="1"/>
                            </wps:cNvSpPr>
                            <wps:spPr bwMode="auto">
                              <a:xfrm>
                                <a:off x="85725" y="171450"/>
                                <a:ext cx="836295" cy="609600"/>
                              </a:xfrm>
                              <a:prstGeom prst="rect">
                                <a:avLst/>
                              </a:prstGeom>
                              <a:noFill/>
                              <a:ln w="9525">
                                <a:noFill/>
                                <a:miter lim="800000"/>
                                <a:headEnd/>
                                <a:tailEnd/>
                              </a:ln>
                            </wps:spPr>
                            <wps:txbx>
                              <w:txbxContent>
                                <w:p w:rsidR="00D81DA5" w:rsidRPr="00452A93" w:rsidRDefault="00D81DA5" w:rsidP="00C8307B">
                                  <w:pPr>
                                    <w:jc w:val="center"/>
                                    <w:rPr>
                                      <w:color w:val="044C75"/>
                                      <w:sz w:val="18"/>
                                    </w:rPr>
                                  </w:pPr>
                                  <w:proofErr w:type="gramStart"/>
                                  <w:r w:rsidRPr="00452A93">
                                    <w:rPr>
                                      <w:color w:val="044C75"/>
                                      <w:sz w:val="18"/>
                                    </w:rPr>
                                    <w:t>received</w:t>
                                  </w:r>
                                  <w:proofErr w:type="gramEnd"/>
                                </w:p>
                                <w:p w:rsidR="00D81DA5" w:rsidRPr="00452A93" w:rsidRDefault="00D81DA5" w:rsidP="00C8307B">
                                  <w:pPr>
                                    <w:jc w:val="center"/>
                                    <w:rPr>
                                      <w:b/>
                                      <w:color w:val="044C75"/>
                                      <w:sz w:val="32"/>
                                    </w:rPr>
                                  </w:pPr>
                                  <w:r w:rsidRPr="00452A93">
                                    <w:rPr>
                                      <w:b/>
                                      <w:color w:val="044C75"/>
                                      <w:sz w:val="32"/>
                                    </w:rPr>
                                    <w:t>2,</w:t>
                                  </w:r>
                                  <w:r>
                                    <w:rPr>
                                      <w:b/>
                                      <w:color w:val="044C75"/>
                                      <w:sz w:val="32"/>
                                    </w:rPr>
                                    <w:t>697</w:t>
                                  </w:r>
                                </w:p>
                                <w:p w:rsidR="00D81DA5" w:rsidRPr="00452A93" w:rsidRDefault="00D81DA5" w:rsidP="00C8307B">
                                  <w:pPr>
                                    <w:jc w:val="center"/>
                                    <w:rPr>
                                      <w:color w:val="044C75"/>
                                      <w:sz w:val="18"/>
                                    </w:rPr>
                                  </w:pPr>
                                  <w:proofErr w:type="gramStart"/>
                                  <w:r w:rsidRPr="00452A93">
                                    <w:rPr>
                                      <w:color w:val="044C75"/>
                                      <w:sz w:val="18"/>
                                    </w:rPr>
                                    <w:t>complaints</w:t>
                                  </w:r>
                                  <w:proofErr w:type="gramEnd"/>
                                </w:p>
                                <w:p w:rsidR="00D81DA5" w:rsidRDefault="00D81DA5" w:rsidP="00C8307B"/>
                              </w:txbxContent>
                            </wps:txbx>
                            <wps:bodyPr rot="0" vert="horz" wrap="square" lIns="91440" tIns="45720" rIns="91440" bIns="45720" anchor="t" anchorCtr="0">
                              <a:noAutofit/>
                            </wps:bodyPr>
                          </wps:wsp>
                        </wpg:grpSp>
                      </wpg:grpSp>
                    </wpg:wgp>
                  </a:graphicData>
                </a:graphic>
              </wp:anchor>
            </w:drawing>
          </mc:Choice>
          <mc:Fallback>
            <w:pict>
              <v:group id="Group 26" o:spid="_x0000_s1048" style="position:absolute;margin-left:-35.25pt;margin-top:3.6pt;width:526.5pt;height:354.75pt;z-index:252240896" coordsize="66865,45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PCEVAgAAJ1HAAAOAAAAZHJzL2Uyb0RvYy54bWzsXFlz2zYQfu9M/wOH740E3tREzrjO0c64&#10;SSZJJ88wD4kNSbAgFcn99d3FJVK2bNmxndhhHhySWIDAcvfbAws9f7GpSutrxtuC1XObPJvaVlYn&#10;LC3qxdz++9Pr3yLbajtap7RkdTa3z7PWfnH06y/P180sc9iSlWnGLRikbmfrZm4vu66ZTSZtsswq&#10;2j5jTVZDY854RTu45YtJyukaRq/KiTOdBpM142nDWZK1LTx9KRvtIzF+nmdJ9y7P26yzyrkNc+vE&#10;Xy7+nuHfydFzOltw2iyLRE2D3mIWFS1qeKkZ6iXtqLXixYWhqiLhrGV59yxh1YTleZFkYg2wGjLd&#10;Wc0bzlaNWMtitl40hk3A2h0+3XrY5O3X99wq0rntBLZV0wq+kXitBffAnHWzmAHNG958bN5z9WAh&#10;73C9m5xX+D+sxNoItp4btmabzkrgYRBEge8D9xNo8/yp7zq+ZHyyhK9zoV+yfHVNz4l+8QTnZ6az&#10;bkCI2i2f2m/j08clbTLB/hZ5oPkUaj59wgX+zjaWIzklqJBNVreBx6AOQiTa5pQlX1qrZidLWi+y&#10;Y87ZepnRFKZHsCcswnRFjrezFgc5W//FUvgcdNUxMdAOr2PPiUPftoCpLnHdUDNVs90Lw8iJiGS7&#10;GxIPiPFtmnd01vC2e5OxysKLuc1BW8SL6NfTtpOkmgS/cc1eF2UJz+msrK313I59eOdOS1V0oNBl&#10;Uc3taIr/5JfG9b6qU9G5o0Upr2EuZa0YgGuWq+82Zxshkm6oGXvG0nNgCWdSgQFw4GLJ+H+2tQbl&#10;ndvtvyvKM9sq/6yBrTHxPNR2ceP5oQM3vN9y1m+hdQJDze2k47Ylb046gRFybcfwAfJCMAQ/jpyL&#10;mjWIm1QSIYRGX7SsAPoNdCqSCxp1Som84pML30fy6SVb15bQEOuEliVbdRY0gtj0dETdSYHZSrOC&#10;IBKGJEC0Ab0gnhs5UuzpTOuFS3wnRMVBOAqmcSBldL9epDAnMSU1o6t0BExJilpi5WUBYlmD0QPR&#10;Y93nolsKPNGosGhBx1C+Fq3VMJDZqRi25Yuzk5JbXykaLM87MUq7aPvUROoWPhp0ISSIjmMxVLmq&#10;AEDkSIpcqB8tmyWVj/1QKSgsXg0jAALfBY/MHMuiBsUAswNsbRNaZmAvBHTRWVeU2QcADhgae6jl&#10;47xQs3ugAa2X6HrbnZeZpP6Q5aD1AJuO5AS6AJnhBU2SrO4kXuJIQI3dcuC16ajwdtixNJ0ULXbL&#10;hGtgOireDzsO32h6iLeyujOdq6Jm/LIpp1/0dHNJrzBDrXmLJQbX2iZ5XQAWn9K2e085eCLAcAS7&#10;d/AnLxlgLlNXtoXwd9nzuwXHelWdMJBFsCMwO3EJc+JdqS9zzqrP4IQdIyRD0340tcCNS7LjY0EG&#10;7k9Du9P6Y5NolUBb82nzmfJGGaQOVPYt02aYznbskqTF71GzAzD6AXwDF7i0H8eENByMYz4JHOE1&#10;7cOxCAw82N97gbGWlYXAMeTuPoA5AEgG44yAMALCwL36CQDBvQoQ3Bs5NkHkg0e936/p44HvOxBo&#10;4fBgdnXcoH15ha43cWsGejzAg4GPMiAb1X1U959N3cEcS/v/ga3qNEstdI3Bcy4zyxXR98Hm3yHx&#10;FIMUsP7ONAyUNm+jGBL5oaujGDKNiR9cF97jlHA+wlfd8aUwDSBs/V7D73hReOLJvtsIwnUvjyBG&#10;JOgHLwdEAtukh8oR6ETDGBwImXsCwYFJHF4CDibTBYlGTCFeneNwvGkcoe8/osNMbBU89TzBFh1i&#10;7TPupETH1MHjTh14V7gO0Kbw4CB08AIvgr2xER0wd3FVTu+pZBENOsCmhxKUER2eVGLRM5uzF30H&#10;aLsJOkhccH3YMZR7C72YIiCxozdq45Bg+hGG3p9CgP3puw8pCGzI6Pf2NyXGkOK2IYVnMs8jLDwt&#10;WLgipPBuFlKQAJIMymn4IcBBJRYxKdHbaHBwJ1OB0ggO37DzuPUZTPXKCA5PCxxM8cklPoNJMh0U&#10;UYCvAPnGgz2HwJnKYqQH9hwcP4qENMN7R3C4E3AwW1QjODwtcIj371R4Jsd0EDj40yCEXQCRbjjA&#10;c7gfcBiG+WcLWQrUL4HywXEQnsPQn+gHG3oQEfKM4catww1PB6QjaDwcaKg66N0SVLTa/RJUGdLf&#10;sKzbg8IDLJPE/QZR9AtZgV7aYEpiorcisVnr2XXl3eTyjsZr+A7V3b6p4HoHJZgW3N48t6JQRteb&#10;XrfKC3XYWQm1oy1Wnl8oedPbtLK2YgBRg6oMVQYqkzc9MmDtWIQp6u17RZjbUMjk2UfgejjgeoC6&#10;TN/RIPidz2xA0YbatiVwIENi8RZIIzdwYtgHOrQw/Yc7sLFNRe8o0N3WJOsS405XG9/suMbWrMhj&#10;Bfd+ZMg3VYAnBU9WJeXqiAM0XGtexEmCP3SNtDrkgIKCMbY45ODAIQeBXFtJIjFUD2E7ipIDoga1&#10;xCprtqcaMFEzEwcdtqYHbdAiVR4ETf8B85hXJRSmo3UkHmQFcNghDShbj4Z4jktERDGkAp70qKI4&#10;CKZSfIZk3oAMaDziCv9ySAZL7Y0W+qGgAXMn6pyEQ6/LH3G6PZNoUgXySIQqc7pgOcfzDPYBVUw7&#10;at+O5xke9XkGH7RPBg+7wGVCvINSBASOXOFZwRGu8HwtwOidwdVYfj0ev3ocx6/25SdAFQb5CRWD&#10;3eiIbOy66EwjvBwWfNPZY8xNmCIQmZu4Td3HYewxGZj7yE3sg6wxNwEnWvfnJsx2/uhjPa3chKnh&#10;GHMTIu7s/czEXf6YhGe2vHcU6IfNTfTzFOIafgNGRLLq92rwR2b69wI9tr+qc/Q/AAAA//8DAFBL&#10;AwQUAAYACAAAACEAkU0KA98AAAAJAQAADwAAAGRycy9kb3ducmV2LnhtbEyPQUvDQBCF74L/YRnB&#10;W7tJpE2N2ZRS1FMRbAXxNs1Ok9Dsbshuk/TfO57s8eM93nyTryfTioF63zirIJ5HIMiWTje2UvB1&#10;eJutQPiAVmPrLCm4kod1cX+XY6bdaD9p2IdK8Ij1GSqoQ+gyKX1Zk0E/dx1Zzk6uNxgY+0rqHkce&#10;N61MomgpDTaWL9TY0bam8ry/GAXvI46bp/h12J1P2+vPYfHxvYtJqceHafMCItAU/svwp8/qULDT&#10;0V2s9qJVMEujBVcVpAkIzp9XCfOROV6mIItc3n5Q/AIAAP//AwBQSwECLQAUAAYACAAAACEAtoM4&#10;kv4AAADhAQAAEwAAAAAAAAAAAAAAAAAAAAAAW0NvbnRlbnRfVHlwZXNdLnhtbFBLAQItABQABgAI&#10;AAAAIQA4/SH/1gAAAJQBAAALAAAAAAAAAAAAAAAAAC8BAABfcmVscy8ucmVsc1BLAQItABQABgAI&#10;AAAAIQDA6PCEVAgAAJ1HAAAOAAAAAAAAAAAAAAAAAC4CAABkcnMvZTJvRG9jLnhtbFBLAQItABQA&#10;BgAIAAAAIQCRTQoD3wAAAAkBAAAPAAAAAAAAAAAAAAAAAK4KAABkcnMvZG93bnJldi54bWxQSwUG&#10;AAAAAAQABADzAAAAugsAAAAA&#10;">
                <v:shape id="_x0000_s1049" type="#_x0000_t202" style="position:absolute;left:9429;top:31337;width:47783;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H/7cEA&#10;AADbAAAADwAAAGRycy9kb3ducmV2LnhtbESPzarCMBSE94LvEI7gRq6pLlR6jXIRhCK68OcBzm2O&#10;TbE5KU2s9e2NILgcZuYbZrnubCVaanzpWMFknIAgzp0uuVBwOW9/FiB8QNZYOSYFT/KwXvV7S0y1&#10;e/CR2lMoRISwT1GBCaFOpfS5IYt+7Gri6F1dYzFE2RRSN/iIcFvJaZLMpMWS44LBmjaG8tvpbhWM&#10;TJ0c9tfsf6tnubntPM5tu1NqOOj+fkEE6sI3/GlnWsF0Du8v8Q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x/+3BAAAA2wAAAA8AAAAAAAAAAAAAAAAAmAIAAGRycy9kb3du&#10;cmV2LnhtbFBLBQYAAAAABAAEAPUAAACGAwAAAAA=&#10;" filled="f" stroked="f">
                  <v:textbox>
                    <w:txbxContent>
                      <w:p w:rsidR="00D81DA5" w:rsidRDefault="00D81DA5" w:rsidP="00C8307B">
                        <w:r>
                          <w:t>A breakdown of the types of complaints received is shown below:</w:t>
                        </w:r>
                      </w:p>
                    </w:txbxContent>
                  </v:textbox>
                </v:shape>
                <v:group id="Group 28" o:spid="_x0000_s1050" style="position:absolute;width:66865;height:45053" coordsize="66865,450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30" o:spid="_x0000_s1051" type="#_x0000_t80" style="position:absolute;left:17716;top:14382;width:31528;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mTDcMA&#10;AADbAAAADwAAAGRycy9kb3ducmV2LnhtbERPy2rCQBTdC/2H4Ra6qxMrthIzSmmrWCkBH7i+yVyT&#10;tJk7ITPR+PfOouDycN7Joje1OFPrKssKRsMIBHFudcWFgsN++TwF4TyyxtoyKbiSg8X8YZBgrO2F&#10;t3Te+UKEEHYxKii9b2IpXV6SQTe0DXHgTrY16ANsC6lbvIRwU8uXKHqVBisODSU29FFS/rfrjILP&#10;zeQ37bLvn268fkuz5XFlvtAo9fTYv89AeOr9XfzvXmsF47A+fAk/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mTDcMAAADbAAAADwAAAAAAAAAAAAAAAACYAgAAZHJzL2Rv&#10;d25yZXYueG1sUEsFBgAAAAAEAAQA9QAAAIgDAAAAAA==&#10;" adj="14035,9756,16200,10278" fillcolor="#044c75" stroked="f" strokeweight="2pt">
                    <v:fill color2="#1168a9" o:opacity2="37355f" rotate="t" angle="90" focus="100%" type="gradient"/>
                  </v:shape>
                  <v:shape id="Down Arrow Callout 31" o:spid="_x0000_s1052" type="#_x0000_t80" style="position:absolute;left:51625;top:14382;width:8477;height:6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gdA8EA&#10;AADbAAAADwAAAGRycy9kb3ducmV2LnhtbESPQYvCMBSE78L+h/CEvciaqiDdahQRhMWbGvb8aN42&#10;xealNFmt/nojCB6HmfmGWa5714gLdaH2rGAyzkAQl97UXCnQp91XDiJEZIONZ1JwowDr1cdgiYXx&#10;Vz7Q5RgrkSAcClRgY2wLKUNpyWEY+5Y4eX++cxiT7CppOrwmuGvkNMvm0mHNacFiS1tL5fn47xRs&#10;pjvU9vy91xXrux71+W8mS6U+h/1mASJSH9/hV/vHKJhN4Pkl/QC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oHQPBAAAA2wAAAA8AAAAAAAAAAAAAAAAAmAIAAGRycy9kb3du&#10;cmV2LnhtbFBLBQYAAAAABAAEAPUAAACGAwAAAAA=&#10;" adj="14035,6917,16200,8858" fillcolor="#1168a9" stroked="f" strokeweight="2pt">
                    <v:fill opacity="37265f"/>
                  </v:shape>
                  <v:shape id="Down Arrow Callout 33" o:spid="_x0000_s1053" type="#_x0000_t80" style="position:absolute;left:6858;top:14382;width:8477;height:5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m0MUA&#10;AADbAAAADwAAAGRycy9kb3ducmV2LnhtbESPT2vCQBTE70K/w/IKXopuWqWU6CbEFtGL/RNLz4/s&#10;Mwlm34bsqtFP7woFj8PM/IaZp71pxJE6V1tW8DyOQBAXVtdcKvjdLkdvIJxH1thYJgVncpAmD4M5&#10;xtqe+IeOuS9FgLCLUUHlfRtL6YqKDLqxbYmDt7OdQR9kV0rd4SnATSNfouhVGqw5LFTY0ntFxT4/&#10;GAWLTZZdoo/VH07b6Xr12ZRf+PSt1PCxz2YgPPX+Hv5vr7WCyQRuX8IP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6+bQxQAAANsAAAAPAAAAAAAAAAAAAAAAAJgCAABkcnMv&#10;ZG93bnJldi54bWxQSwUGAAAAAAQABAD1AAAAigMAAAAA&#10;" adj="14035,7281,16200,9040" fillcolor="#044c75" stroked="f" strokeweight="2pt"/>
                  <v:roundrect id="Rounded Rectangle 35" o:spid="_x0000_s1054" style="position:absolute;left:2190;top:20764;width:18574;height:109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5mR8UA&#10;AADbAAAADwAAAGRycy9kb3ducmV2LnhtbESPT2vCQBTE7wW/w/IEL6XZ+K9o6iql1FJEDybS8yP7&#10;TKLZtyG7Nem37wqFHoeZ+Q2z2vSmFjdqXWVZwTiKQRDnVldcKDhl26cFCOeRNdaWScEPOdisBw8r&#10;TLTt+Ei31BciQNglqKD0vkmkdHlJBl1kG+LgnW1r0AfZFlK32AW4qeUkjp+lwYrDQokNvZWUX9Nv&#10;o+BRp7uvAm3ml/3s0mXvh/0HLZUaDfvXFxCeev8f/mt/agXTOdy/h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mZHxQAAANsAAAAPAAAAAAAAAAAAAAAAAJgCAABkcnMv&#10;ZG93bnJldi54bWxQSwUGAAAAAAQABAD1AAAAigMAAAAA&#10;" fillcolor="#2487c4" stroked="f" strokeweight="2pt">
                    <v:fill opacity="21588f"/>
                    <v:textbox>
                      <w:txbxContent>
                        <w:p w:rsidR="00D81DA5" w:rsidRPr="007E33E2" w:rsidRDefault="00D81DA5" w:rsidP="00C8307B">
                          <w:pPr>
                            <w:pStyle w:val="Featurebodytext-NightblueFeaturebodytext"/>
                            <w:spacing w:before="0" w:line="240" w:lineRule="auto"/>
                            <w:jc w:val="center"/>
                            <w:rPr>
                              <w:rFonts w:ascii="Arial" w:hAnsi="Arial" w:cs="Arial"/>
                              <w:color w:val="044C75"/>
                              <w:sz w:val="24"/>
                              <w:szCs w:val="24"/>
                            </w:rPr>
                          </w:pPr>
                          <w:r w:rsidRPr="007E33E2">
                            <w:rPr>
                              <w:rFonts w:ascii="Arial" w:hAnsi="Arial" w:cs="Arial"/>
                              <w:b/>
                              <w:color w:val="044C75"/>
                              <w:sz w:val="24"/>
                              <w:szCs w:val="24"/>
                            </w:rPr>
                            <w:t>1</w:t>
                          </w:r>
                          <w:r>
                            <w:rPr>
                              <w:rFonts w:ascii="Arial" w:hAnsi="Arial" w:cs="Arial"/>
                              <w:b/>
                              <w:color w:val="044C75"/>
                              <w:sz w:val="24"/>
                              <w:szCs w:val="24"/>
                            </w:rPr>
                            <w:t>97</w:t>
                          </w:r>
                          <w:r w:rsidRPr="007E33E2">
                            <w:rPr>
                              <w:rFonts w:ascii="Arial" w:hAnsi="Arial" w:cs="Arial"/>
                              <w:b/>
                              <w:color w:val="044C75"/>
                              <w:sz w:val="24"/>
                              <w:szCs w:val="24"/>
                            </w:rPr>
                            <w:t xml:space="preserve"> </w:t>
                          </w:r>
                          <w:r w:rsidRPr="007E33E2">
                            <w:rPr>
                              <w:rFonts w:ascii="Arial" w:hAnsi="Arial" w:cs="Arial"/>
                              <w:color w:val="044C75"/>
                              <w:sz w:val="24"/>
                              <w:szCs w:val="24"/>
                            </w:rPr>
                            <w:t>of the complaints received prior to</w:t>
                          </w:r>
                          <w:r>
                            <w:rPr>
                              <w:rFonts w:ascii="Arial" w:hAnsi="Arial" w:cs="Arial"/>
                              <w:color w:val="044C75"/>
                              <w:sz w:val="24"/>
                              <w:szCs w:val="24"/>
                            </w:rPr>
                            <w:br/>
                            <w:t xml:space="preserve"> 2016-17 were closed during the 2016-17</w:t>
                          </w:r>
                          <w:r w:rsidRPr="007E33E2">
                            <w:rPr>
                              <w:rFonts w:ascii="Arial" w:hAnsi="Arial" w:cs="Arial"/>
                              <w:color w:val="044C75"/>
                              <w:sz w:val="24"/>
                              <w:szCs w:val="24"/>
                            </w:rPr>
                            <w:t xml:space="preserve"> reporting period</w:t>
                          </w:r>
                        </w:p>
                      </w:txbxContent>
                    </v:textbox>
                  </v:roundrect>
                  <v:roundrect id="Rounded Rectangle 37" o:spid="_x0000_s1055" style="position:absolute;left:24098;top:20764;width:18574;height:109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dq8UA&#10;AADbAAAADwAAAGRycy9kb3ducmV2LnhtbESPT2vCQBTE7wW/w/IEL6XZ+AerqauUUksRPZhIz4/s&#10;M4lm34bs1qTfvisUehxm5jfMatObWtyodZVlBeMoBkGcW11xoeCUbZ8WIJxH1lhbJgU/5GCzHjys&#10;MNG24yPdUl+IAGGXoILS+yaR0uUlGXSRbYiDd7atQR9kW0jdYhfgppaTOJ5LgxWHhRIbeispv6bf&#10;RsGjTndfBdrML/vZpcveD/sPWio1GvavLyA89f4//Nf+1Aqmz3D/En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F2rxQAAANsAAAAPAAAAAAAAAAAAAAAAAJgCAABkcnMv&#10;ZG93bnJldi54bWxQSwUGAAAAAAQABAD1AAAAigMAAAAA&#10;" fillcolor="#2487c4" stroked="f" strokeweight="2pt">
                    <v:fill opacity="21588f"/>
                    <v:textbox>
                      <w:txbxContent>
                        <w:p w:rsidR="00D81DA5" w:rsidRPr="007E33E2" w:rsidRDefault="00D81DA5" w:rsidP="00C8307B">
                          <w:pPr>
                            <w:pStyle w:val="Featurebodytext-NightblueFeaturebodytext"/>
                            <w:spacing w:before="111" w:line="240" w:lineRule="auto"/>
                            <w:jc w:val="center"/>
                            <w:rPr>
                              <w:rFonts w:ascii="Arial" w:hAnsi="Arial" w:cs="Arial"/>
                              <w:b/>
                              <w:color w:val="044C75"/>
                              <w:sz w:val="24"/>
                              <w:szCs w:val="24"/>
                            </w:rPr>
                          </w:pPr>
                          <w:r>
                            <w:rPr>
                              <w:rFonts w:ascii="Arial" w:hAnsi="Arial" w:cs="Arial"/>
                              <w:b/>
                              <w:color w:val="044C75"/>
                              <w:sz w:val="24"/>
                              <w:szCs w:val="24"/>
                            </w:rPr>
                            <w:t>2,605</w:t>
                          </w:r>
                          <w:r w:rsidRPr="007E33E2">
                            <w:rPr>
                              <w:rFonts w:ascii="Arial" w:hAnsi="Arial" w:cs="Arial"/>
                              <w:b/>
                              <w:color w:val="044C75"/>
                              <w:sz w:val="24"/>
                              <w:szCs w:val="24"/>
                            </w:rPr>
                            <w:t xml:space="preserve"> </w:t>
                          </w:r>
                          <w:r w:rsidRPr="007E33E2">
                            <w:rPr>
                              <w:rFonts w:ascii="Arial" w:hAnsi="Arial" w:cs="Arial"/>
                              <w:color w:val="044C75"/>
                              <w:sz w:val="24"/>
                              <w:szCs w:val="24"/>
                            </w:rPr>
                            <w:t xml:space="preserve">complaints were both </w:t>
                          </w:r>
                          <w:r>
                            <w:rPr>
                              <w:rFonts w:ascii="Arial" w:hAnsi="Arial" w:cs="Arial"/>
                              <w:color w:val="044C75"/>
                              <w:sz w:val="24"/>
                              <w:szCs w:val="24"/>
                            </w:rPr>
                            <w:t>received and closed during 2016-17</w:t>
                          </w:r>
                        </w:p>
                      </w:txbxContent>
                    </v:textbox>
                  </v:roundrect>
                  <v:roundrect id="Rounded Rectangle 45" o:spid="_x0000_s1056" style="position:absolute;left:46482;top:20764;width:18573;height:109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gVOsQA&#10;AADbAAAADwAAAGRycy9kb3ducmV2LnhtbESPQWvCQBSE74L/YXmCl1I3FZWaZiNSVErRQ5PS8yP7&#10;mqRm34bsatJ/3xUKHoeZ+YZJNoNpxJU6V1tW8DSLQBAXVtdcKvjM94/PIJxH1thYJgW/5GCTjkcJ&#10;xtr2/EHXzJciQNjFqKDyvo2ldEVFBt3MtsTB+7adQR9kV0rdYR/gppHzKFpJgzWHhQpbeq2oOGcX&#10;o+BBZ+9fJdrcr4fFT5/vTscDrZWaTobtCwhPg7+H/9tvWsFiCbcv4QfI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IFTrEAAAA2wAAAA8AAAAAAAAAAAAAAAAAmAIAAGRycy9k&#10;b3ducmV2LnhtbFBLBQYAAAAABAAEAPUAAACJAwAAAAA=&#10;" fillcolor="#2487c4" stroked="f" strokeweight="2pt">
                    <v:fill opacity="21588f"/>
                    <v:textbox>
                      <w:txbxContent>
                        <w:p w:rsidR="00D81DA5" w:rsidRPr="007E33E2" w:rsidRDefault="00D81DA5" w:rsidP="007A1484">
                          <w:pPr>
                            <w:pStyle w:val="Featurebodytext-NightblueFeaturebodytext"/>
                            <w:spacing w:before="111" w:line="240" w:lineRule="auto"/>
                            <w:rPr>
                              <w:color w:val="044C75"/>
                              <w:sz w:val="24"/>
                              <w:szCs w:val="24"/>
                            </w:rPr>
                          </w:pPr>
                          <w:r>
                            <w:rPr>
                              <w:rFonts w:ascii="Arial" w:hAnsi="Arial" w:cs="Arial"/>
                              <w:b/>
                              <w:color w:val="044C75"/>
                              <w:sz w:val="24"/>
                              <w:szCs w:val="24"/>
                            </w:rPr>
                            <w:t>92</w:t>
                          </w:r>
                          <w:r w:rsidRPr="007E33E2">
                            <w:rPr>
                              <w:rFonts w:ascii="Arial" w:hAnsi="Arial" w:cs="Arial"/>
                              <w:color w:val="044C75"/>
                              <w:sz w:val="24"/>
                              <w:szCs w:val="24"/>
                            </w:rPr>
                            <w:t xml:space="preserve"> </w:t>
                          </w:r>
                          <w:r>
                            <w:rPr>
                              <w:rFonts w:ascii="Arial" w:hAnsi="Arial" w:cs="Arial"/>
                              <w:color w:val="044C75"/>
                              <w:sz w:val="24"/>
                              <w:szCs w:val="24"/>
                            </w:rPr>
                            <w:t>complaints were received in 2016-17</w:t>
                          </w:r>
                          <w:r w:rsidRPr="007E33E2">
                            <w:rPr>
                              <w:rFonts w:ascii="Arial" w:hAnsi="Arial" w:cs="Arial"/>
                              <w:color w:val="044C75"/>
                              <w:sz w:val="24"/>
                              <w:szCs w:val="24"/>
                            </w:rPr>
                            <w:t xml:space="preserve"> and wil</w:t>
                          </w:r>
                          <w:r>
                            <w:rPr>
                              <w:rFonts w:ascii="Arial" w:hAnsi="Arial" w:cs="Arial"/>
                              <w:color w:val="044C75"/>
                              <w:sz w:val="24"/>
                              <w:szCs w:val="24"/>
                            </w:rPr>
                            <w:t>l continue to be managed in 2017-18</w:t>
                          </w:r>
                        </w:p>
                      </w:txbxContent>
                    </v:textbox>
                  </v:roundrect>
                  <v:roundrect id="Rounded Rectangle 46" o:spid="_x0000_s1057" style="position:absolute;top:35337;width:16192;height:97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8CVccA&#10;AADbAAAADwAAAGRycy9kb3ducmV2LnhtbESPT2vCQBTE74V+h+UVeim6qdio0VVKoUUQof45eHxm&#10;n9nU7Ns0u43x23eFQo/DzPyGmS06W4mWGl86VvDcT0AQ506XXCjY7957YxA+IGusHJOCK3lYzO/v&#10;Zphpd+ENtdtQiAhhn6ECE0KdSelzQxZ939XE0Tu5xmKIsimkbvAS4baSgyRJpcWS44LBmt4M5eft&#10;j1Xwmcunwff6ZXSmyYc5Dr/adHU4KfX40L1OQQTqwn/4r73UCoYp3L7EH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PAlXHAAAA2wAAAA8AAAAAAAAAAAAAAAAAmAIAAGRy&#10;cy9kb3ducmV2LnhtbFBLBQYAAAAABAAEAPUAAACMAwAAAAA=&#10;" fillcolor="#2487c4" stroked="f" strokeweight="2pt">
                    <v:fill opacity="10537f"/>
                    <v:textbo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 xml:space="preserve">Health </w:t>
                          </w:r>
                          <w:r>
                            <w:rPr>
                              <w:rFonts w:ascii="Arial" w:hAnsi="Arial" w:cs="Arial"/>
                              <w:bCs/>
                              <w:color w:val="auto"/>
                              <w:sz w:val="24"/>
                              <w:szCs w:val="24"/>
                            </w:rPr>
                            <w:t>S</w:t>
                          </w:r>
                          <w:r w:rsidRPr="007E33E2">
                            <w:rPr>
                              <w:rFonts w:ascii="Arial" w:hAnsi="Arial" w:cs="Arial"/>
                              <w:bCs/>
                              <w:color w:val="auto"/>
                              <w:sz w:val="24"/>
                              <w:szCs w:val="24"/>
                            </w:rPr>
                            <w:t>ervice</w:t>
                          </w:r>
                          <w:r w:rsidRPr="007E33E2">
                            <w:rPr>
                              <w:rFonts w:ascii="Arial" w:hAnsi="Arial" w:cs="Arial"/>
                              <w:bCs/>
                              <w:color w:val="auto"/>
                              <w:sz w:val="24"/>
                              <w:szCs w:val="24"/>
                            </w:rPr>
                            <w:br/>
                            <w:t>Complaints</w:t>
                          </w:r>
                        </w:p>
                        <w:p w:rsidR="00D81DA5" w:rsidRPr="00916024" w:rsidRDefault="00D81DA5" w:rsidP="00C8307B">
                          <w:pPr>
                            <w:pStyle w:val="Featurebodytext-NightblueFeaturebodytext"/>
                            <w:spacing w:before="0" w:line="240" w:lineRule="auto"/>
                            <w:jc w:val="center"/>
                            <w:rPr>
                              <w:color w:val="auto"/>
                              <w:sz w:val="30"/>
                              <w:szCs w:val="28"/>
                            </w:rPr>
                          </w:pPr>
                          <w:r w:rsidRPr="00916024">
                            <w:rPr>
                              <w:rFonts w:ascii="Arial" w:hAnsi="Arial" w:cs="Arial"/>
                              <w:b/>
                              <w:bCs/>
                              <w:color w:val="auto"/>
                              <w:sz w:val="32"/>
                              <w:szCs w:val="28"/>
                            </w:rPr>
                            <w:t>68%</w:t>
                          </w:r>
                        </w:p>
                      </w:txbxContent>
                    </v:textbox>
                  </v:roundrect>
                  <v:roundrect id="Rounded Rectangle 47" o:spid="_x0000_s1058" style="position:absolute;left:16764;top:35337;width:16192;height:97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hSHsQA&#10;AADbAAAADwAAAGRycy9kb3ducmV2LnhtbESPQWvCQBSE7wX/w/IEb83GIK2mrqKBgjdpzMXba/Y1&#10;Sc2+DdmtJv76bqHgcZiZb5j1djCtuFLvGssK5lEMgri0uuFKQXF6f16CcB5ZY2uZFIzkYLuZPK0x&#10;1fbGH3TNfSUChF2KCmrvu1RKV9Zk0EW2Iw7el+0N+iD7SuoebwFuWpnE8Ys02HBYqLGjrKbykv8Y&#10;BTJZJKvj92m/vH+2WSKzsy7GTqnZdNi9gfA0+Ef4v33QChav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oUh7EAAAA2wAAAA8AAAAAAAAAAAAAAAAAmAIAAGRycy9k&#10;b3ducmV2LnhtbFBLBQYAAAAABAAEAPUAAACJAwAAAAA=&#10;" fillcolor="#044c75" stroked="f" strokeweight="2pt">
                    <v:fill opacity="13878f"/>
                    <v:textbo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Disability S</w:t>
                          </w:r>
                          <w:r w:rsidRPr="007E33E2">
                            <w:rPr>
                              <w:rFonts w:ascii="Arial" w:hAnsi="Arial" w:cs="Arial"/>
                              <w:bCs/>
                              <w:color w:val="auto"/>
                              <w:sz w:val="24"/>
                              <w:szCs w:val="24"/>
                            </w:rPr>
                            <w:t>ervice</w:t>
                          </w:r>
                        </w:p>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D81DA5" w:rsidRPr="00916024" w:rsidRDefault="00D81DA5" w:rsidP="00C8307B">
                          <w:pPr>
                            <w:pStyle w:val="Featurebodytext-NightblueFeaturebodytext"/>
                            <w:spacing w:before="0" w:line="240" w:lineRule="auto"/>
                            <w:jc w:val="center"/>
                            <w:rPr>
                              <w:color w:val="auto"/>
                              <w:sz w:val="32"/>
                              <w:szCs w:val="32"/>
                            </w:rPr>
                          </w:pPr>
                          <w:r w:rsidRPr="00916024">
                            <w:rPr>
                              <w:rFonts w:ascii="Arial" w:hAnsi="Arial" w:cs="Arial"/>
                              <w:b/>
                              <w:bCs/>
                              <w:color w:val="auto"/>
                              <w:sz w:val="32"/>
                              <w:szCs w:val="32"/>
                            </w:rPr>
                            <w:t>3%</w:t>
                          </w:r>
                        </w:p>
                      </w:txbxContent>
                    </v:textbox>
                  </v:roundrect>
                  <v:roundrect id="Rounded Rectangle 48" o:spid="_x0000_s1059" style="position:absolute;left:33718;top:35337;width:16193;height:96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Rker8A&#10;AADbAAAADwAAAGRycy9kb3ducmV2LnhtbERPTYvCMBC9C/6HMII3TV1ElmosUhDFy7LVi7exGdti&#10;M6lN1tR/vzks7PHxvjfZYFrxot41lhUs5gkI4tLqhisFl/N+9gnCeWSNrWVS8CYH2XY82mCqbeBv&#10;ehW+EjGEXYoKau+7VEpX1mTQzW1HHLm77Q36CPtK6h5DDDet/EiSlTTYcGyosaO8pvJR/BgFeTh/&#10;XW+nsLImHJ7VBU9PU6BS08mwW4PwNPh/8Z/7qBUs49j4Jf4Auf0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FGR6vwAAANsAAAAPAAAAAAAAAAAAAAAAAJgCAABkcnMvZG93bnJl&#10;di54bWxQSwUGAAAAAAQABAD1AAAAhAMAAAAA&#10;" fillcolor="#2487c4" stroked="f" strokeweight="2pt">
                    <v:fill opacity="16962f"/>
                    <v:textbo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Pr>
                              <w:rFonts w:ascii="Arial" w:hAnsi="Arial" w:cs="Arial"/>
                              <w:bCs/>
                              <w:color w:val="auto"/>
                              <w:sz w:val="24"/>
                              <w:szCs w:val="24"/>
                            </w:rPr>
                            <w:t>Mental H</w:t>
                          </w:r>
                          <w:r w:rsidRPr="007E33E2">
                            <w:rPr>
                              <w:rFonts w:ascii="Arial" w:hAnsi="Arial" w:cs="Arial"/>
                              <w:bCs/>
                              <w:color w:val="auto"/>
                              <w:sz w:val="24"/>
                              <w:szCs w:val="24"/>
                            </w:rPr>
                            <w:t>ealth</w:t>
                          </w:r>
                        </w:p>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Service Complaints</w:t>
                          </w:r>
                        </w:p>
                        <w:p w:rsidR="00D81DA5" w:rsidRPr="00916024" w:rsidRDefault="00D81DA5" w:rsidP="00C8307B">
                          <w:pPr>
                            <w:pStyle w:val="Featurebodytext-NightblueFeaturebodytext"/>
                            <w:spacing w:before="0" w:line="240" w:lineRule="auto"/>
                            <w:jc w:val="center"/>
                            <w:rPr>
                              <w:color w:val="auto"/>
                              <w:sz w:val="32"/>
                              <w:szCs w:val="32"/>
                            </w:rPr>
                          </w:pPr>
                          <w:r w:rsidRPr="00916024">
                            <w:rPr>
                              <w:rFonts w:ascii="Arial" w:hAnsi="Arial" w:cs="Arial"/>
                              <w:b/>
                              <w:bCs/>
                              <w:color w:val="auto"/>
                              <w:sz w:val="32"/>
                              <w:szCs w:val="32"/>
                            </w:rPr>
                            <w:t>14%</w:t>
                          </w:r>
                        </w:p>
                      </w:txbxContent>
                    </v:textbox>
                  </v:roundrect>
                  <v:roundrect id="Rounded Rectangle 49" o:spid="_x0000_s1060" style="position:absolute;left:50673;top:35337;width:16192;height:96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iKMcIA&#10;AADbAAAADwAAAGRycy9kb3ducmV2LnhtbESPUWvCMBSF3wf+h3AF32aqiNs6o7ii4tPAuh9wae6a&#10;suamNFla/70ZDHw8nHO+w9nsRtuKSL1vHCtYzDMQxJXTDdcKvq7H51cQPiBrbB2Tght52G0nTxvM&#10;tRv4QrEMtUgQ9jkqMCF0uZS+MmTRz11HnLxv11sMSfa11D0OCW5bucyytbTYcFow2FFhqPopf62C&#10;Lh6unj5vsiw+3CW+6NPJx6VSs+m4fwcRaAyP8H/7rBWs3uDvS/oB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IoxwgAAANsAAAAPAAAAAAAAAAAAAAAAAJgCAABkcnMvZG93&#10;bnJldi54bWxQSwUGAAAAAAQABAD1AAAAhwMAAAAA&#10;" fillcolor="#7f7f7f [1612]" stroked="f" strokeweight="2pt">
                    <v:fill opacity="16962f"/>
                    <v:textbox>
                      <w:txbxContent>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Out of Jurisdiction</w:t>
                          </w:r>
                        </w:p>
                        <w:p w:rsidR="00D81DA5" w:rsidRPr="007E33E2" w:rsidRDefault="00D81DA5" w:rsidP="00C8307B">
                          <w:pPr>
                            <w:pStyle w:val="Featurebodytext-NightblueFeaturebodytext"/>
                            <w:spacing w:before="0" w:line="240" w:lineRule="auto"/>
                            <w:jc w:val="center"/>
                            <w:rPr>
                              <w:rFonts w:ascii="Arial" w:hAnsi="Arial" w:cs="Arial"/>
                              <w:bCs/>
                              <w:color w:val="auto"/>
                              <w:sz w:val="24"/>
                              <w:szCs w:val="24"/>
                            </w:rPr>
                          </w:pPr>
                          <w:r w:rsidRPr="007E33E2">
                            <w:rPr>
                              <w:rFonts w:ascii="Arial" w:hAnsi="Arial" w:cs="Arial"/>
                              <w:bCs/>
                              <w:color w:val="auto"/>
                              <w:sz w:val="24"/>
                              <w:szCs w:val="24"/>
                            </w:rPr>
                            <w:t>Complaints</w:t>
                          </w:r>
                        </w:p>
                        <w:p w:rsidR="00D81DA5" w:rsidRPr="00916024" w:rsidRDefault="00D81DA5" w:rsidP="00C8307B">
                          <w:pPr>
                            <w:pStyle w:val="Featurebodytext-NightblueFeaturebodytext"/>
                            <w:spacing w:before="0" w:line="240" w:lineRule="auto"/>
                            <w:jc w:val="center"/>
                            <w:rPr>
                              <w:color w:val="auto"/>
                              <w:sz w:val="32"/>
                              <w:szCs w:val="32"/>
                            </w:rPr>
                          </w:pPr>
                          <w:r w:rsidRPr="00916024">
                            <w:rPr>
                              <w:rFonts w:ascii="Arial" w:hAnsi="Arial" w:cs="Arial"/>
                              <w:b/>
                              <w:bCs/>
                              <w:color w:val="auto"/>
                              <w:sz w:val="32"/>
                              <w:szCs w:val="32"/>
                            </w:rPr>
                            <w:t>15%</w:t>
                          </w:r>
                        </w:p>
                      </w:txbxContent>
                    </v:textbox>
                  </v:roundrect>
                  <v:group id="Group 50" o:spid="_x0000_s1061" style="position:absolute;left:48006;top:95;width:10191;height:9525" coordsize="10191,9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oval id="Oval 51" o:spid="_x0000_s1062" style="position:absolute;width:10191;height:9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TOMsEA&#10;AADbAAAADwAAAGRycy9kb3ducmV2LnhtbESP3YrCMBCF7xd8hzCCd2viikWqUURYVBBkqw8wNGNb&#10;bCaliVp9eiMIe3k4Px9nvuxsLW7U+sqxhtFQgSDOnam40HA6/n5PQfiAbLB2TBoe5GG56H3NMTXu&#10;zn90y0Ih4gj7FDWUITSplD4vyaIfuoY4emfXWgxRtoU0Ld7juK3lj1KJtFhxJJTY0Lqk/JJdbYRs&#10;D/tKJe6wGaudOYYsGz+Th9aDfreagQjUhf/wp701GiYjeH+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UzjLBAAAA2wAAAA8AAAAAAAAAAAAAAAAAmAIAAGRycy9kb3du&#10;cmV2LnhtbFBLBQYAAAAABAAEAPUAAACGAwAAAAA=&#10;" fillcolor="white [3201]" strokecolor="#1168a9" strokeweight="2pt">
                      <v:textbox>
                        <w:txbxContent>
                          <w:p w:rsidR="00D81DA5" w:rsidRPr="00487B5A" w:rsidRDefault="00D81DA5" w:rsidP="00C8307B">
                            <w:pPr>
                              <w:jc w:val="center"/>
                              <w:rPr>
                                <w:color w:val="2487C4"/>
                                <w:sz w:val="18"/>
                              </w:rPr>
                            </w:pPr>
                          </w:p>
                        </w:txbxContent>
                      </v:textbox>
                    </v:oval>
                    <v:shape id="_x0000_s1063" type="#_x0000_t202" style="position:absolute;left:857;top:1714;width:8363;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D81DA5" w:rsidRPr="00487B5A" w:rsidRDefault="00D81DA5" w:rsidP="00C8307B">
                            <w:pPr>
                              <w:jc w:val="center"/>
                              <w:rPr>
                                <w:color w:val="2487C4"/>
                                <w:sz w:val="18"/>
                              </w:rPr>
                            </w:pPr>
                            <w:proofErr w:type="gramStart"/>
                            <w:r w:rsidRPr="00487B5A">
                              <w:rPr>
                                <w:color w:val="2487C4"/>
                                <w:sz w:val="18"/>
                              </w:rPr>
                              <w:t>closed</w:t>
                            </w:r>
                            <w:proofErr w:type="gramEnd"/>
                          </w:p>
                          <w:p w:rsidR="00D81DA5" w:rsidRPr="00452A93" w:rsidRDefault="00D81DA5" w:rsidP="00C8307B">
                            <w:pPr>
                              <w:jc w:val="center"/>
                              <w:rPr>
                                <w:b/>
                                <w:color w:val="2487C4"/>
                                <w:sz w:val="32"/>
                              </w:rPr>
                            </w:pPr>
                            <w:r>
                              <w:rPr>
                                <w:b/>
                                <w:color w:val="2487C4"/>
                                <w:sz w:val="32"/>
                              </w:rPr>
                              <w:t>2,802</w:t>
                            </w:r>
                          </w:p>
                          <w:p w:rsidR="00D81DA5" w:rsidRPr="00487B5A" w:rsidRDefault="00D81DA5" w:rsidP="00C8307B">
                            <w:pPr>
                              <w:jc w:val="center"/>
                              <w:rPr>
                                <w:color w:val="2487C4"/>
                                <w:sz w:val="18"/>
                              </w:rPr>
                            </w:pPr>
                            <w:proofErr w:type="gramStart"/>
                            <w:r w:rsidRPr="00487B5A">
                              <w:rPr>
                                <w:color w:val="2487C4"/>
                                <w:sz w:val="18"/>
                              </w:rPr>
                              <w:t>complaints</w:t>
                            </w:r>
                            <w:proofErr w:type="gramEnd"/>
                          </w:p>
                          <w:p w:rsidR="00D81DA5" w:rsidRDefault="00D81DA5" w:rsidP="00C8307B"/>
                        </w:txbxContent>
                      </v:textbox>
                    </v:shape>
                  </v:group>
                  <v:shape id="Circular Arrow 53" o:spid="_x0000_s1064" style="position:absolute;left:36290;top:1238;width:19907;height:27146;flip:x;visibility:visible;mso-wrap-style:square;v-text-anchor:middle" coordsize="1990725,2714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vUo8QA&#10;AADbAAAADwAAAGRycy9kb3ducmV2LnhtbESPQWvCQBCF74X+h2UKXorZVLFozCqlIHqQYmO8D9lp&#10;EpqdXbLbGP+9Wyj0+Hjzvjcv346mEwP1vrWs4CVJQRBXVrdcKyjPu+kShA/IGjvLpOBGHrabx4cc&#10;M22v/ElDEWoRIewzVNCE4DIpfdWQQZ9YRxy9L9sbDFH2tdQ9XiPcdHKWpq/SYMuxoUFH7w1V38WP&#10;iW8cyt1l37lTcaS9K6j8WD0vSKnJ0/i2BhFoDP/Hf+mDVrCYw++WCAC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r1KPEAAAA2wAAAA8AAAAAAAAAAAAAAAAAmAIAAGRycy9k&#10;b3ducmV2LnhtbFBLBQYAAAAABAAEAPUAAACJAwAAAAA=&#10;" path="m943361,211170v295352,-28567,576689,187341,728058,558739l1862258,681484r-248078,389100l1227396,975646r191463,-88714c1318341,619915,1140737,468954,956179,493660l943361,211170xe" fillcolor="#2487c4" stroked="f" strokeweight="2pt">
                    <v:path arrowok="t" o:connecttype="custom" o:connectlocs="943361,211170;1671419,769909;1862258,681484;1614180,1070584;1227396,975646;1418859,886932;956179,493660;943361,211170" o:connectangles="0,0,0,0,0,0,0,0"/>
                  </v:shape>
                  <v:shape id="Circular Arrow 54" o:spid="_x0000_s1065" style="position:absolute;left:11525;top:1238;width:19907;height:27146;visibility:visible;mso-wrap-style:square;v-text-anchor:middle" coordsize="1990725,2714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YOsMUA&#10;AADbAAAADwAAAGRycy9kb3ducmV2LnhtbESPQWvCQBSE74X+h+UJvdWNklqJrlILaYPgQSueH9ln&#10;kjb7Ns1uYvz33YLgcZiZb5jlejC16Kl1lWUFk3EEgji3uuJCwfErfZ6DcB5ZY22ZFFzJwXr1+LDE&#10;RNsL76k/+EIECLsEFZTeN4mULi/JoBvbhjh4Z9sa9EG2hdQtXgLc1HIaRTNpsOKwUGJD7yXlP4fO&#10;KGiibPuxszw/fWbf8Sz93XTX171ST6PhbQHC0+Dv4Vs70wpeYvj/En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Fg6wxQAAANsAAAAPAAAAAAAAAAAAAAAAAJgCAABkcnMv&#10;ZG93bnJldi54bWxQSwUGAAAAAAQABAD1AAAAigMAAAAA&#10;" path="m943361,211170v295352,-28567,576689,187341,728058,558739l1862258,681484r-248078,389100l1227396,975646r191463,-88714c1318341,619915,1140737,468954,956179,493660l943361,211170xe" fillcolor="#044c75" stroked="f" strokeweight="2pt">
                    <v:path arrowok="t" o:connecttype="custom" o:connectlocs="943361,211170;1671419,769909;1862258,681484;1614180,1070584;1227396,975646;1418859,886932;956179,493660;943361,211170" o:connectangles="0,0,0,0,0,0,0,0"/>
                  </v:shape>
                  <v:group id="Group 55" o:spid="_x0000_s1066" style="position:absolute;left:9334;width:10192;height:9525" coordsize="10191,9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oval id="Oval 56" o:spid="_x0000_s1067" style="position:absolute;width:10191;height:9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KjMUA&#10;AADbAAAADwAAAGRycy9kb3ducmV2LnhtbESPQWvCQBSE7wX/w/IEL0U3LVQkuooWhHoopUZBb4/s&#10;M4lm34bd1cR/7xYKHoeZ+YaZLTpTixs5X1lW8DZKQBDnVldcKNhl6+EEhA/IGmvLpOBOHhbz3ssM&#10;U21b/qXbNhQiQtinqKAMoUml9HlJBv3INsTRO1lnMETpCqkdthFuavmeJGNpsOK4UGJDnyXll+3V&#10;KMhWx9f9eXPONj+461zSHr7Xy4NSg363nIII1IVn+L/9pRV8jOHvS/wB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sqMxQAAANsAAAAPAAAAAAAAAAAAAAAAAJgCAABkcnMv&#10;ZG93bnJldi54bWxQSwUGAAAAAAQABAD1AAAAigMAAAAA&#10;" fillcolor="white [3201]" strokecolor="#044c75" strokeweight="2pt">
                      <v:textbox>
                        <w:txbxContent>
                          <w:p w:rsidR="00D81DA5" w:rsidRPr="00487B5A" w:rsidRDefault="00D81DA5" w:rsidP="00C8307B">
                            <w:pPr>
                              <w:jc w:val="center"/>
                              <w:rPr>
                                <w:color w:val="2487C4"/>
                                <w:sz w:val="18"/>
                              </w:rPr>
                            </w:pPr>
                          </w:p>
                        </w:txbxContent>
                      </v:textbox>
                    </v:oval>
                    <v:shape id="_x0000_s1068" type="#_x0000_t202" style="position:absolute;left:857;top:1714;width:8363;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rsidR="00D81DA5" w:rsidRPr="00452A93" w:rsidRDefault="00D81DA5" w:rsidP="00C8307B">
                            <w:pPr>
                              <w:jc w:val="center"/>
                              <w:rPr>
                                <w:color w:val="044C75"/>
                                <w:sz w:val="18"/>
                              </w:rPr>
                            </w:pPr>
                            <w:proofErr w:type="gramStart"/>
                            <w:r w:rsidRPr="00452A93">
                              <w:rPr>
                                <w:color w:val="044C75"/>
                                <w:sz w:val="18"/>
                              </w:rPr>
                              <w:t>received</w:t>
                            </w:r>
                            <w:proofErr w:type="gramEnd"/>
                          </w:p>
                          <w:p w:rsidR="00D81DA5" w:rsidRPr="00452A93" w:rsidRDefault="00D81DA5" w:rsidP="00C8307B">
                            <w:pPr>
                              <w:jc w:val="center"/>
                              <w:rPr>
                                <w:b/>
                                <w:color w:val="044C75"/>
                                <w:sz w:val="32"/>
                              </w:rPr>
                            </w:pPr>
                            <w:r w:rsidRPr="00452A93">
                              <w:rPr>
                                <w:b/>
                                <w:color w:val="044C75"/>
                                <w:sz w:val="32"/>
                              </w:rPr>
                              <w:t>2,</w:t>
                            </w:r>
                            <w:r>
                              <w:rPr>
                                <w:b/>
                                <w:color w:val="044C75"/>
                                <w:sz w:val="32"/>
                              </w:rPr>
                              <w:t>697</w:t>
                            </w:r>
                          </w:p>
                          <w:p w:rsidR="00D81DA5" w:rsidRPr="00452A93" w:rsidRDefault="00D81DA5" w:rsidP="00C8307B">
                            <w:pPr>
                              <w:jc w:val="center"/>
                              <w:rPr>
                                <w:color w:val="044C75"/>
                                <w:sz w:val="18"/>
                              </w:rPr>
                            </w:pPr>
                            <w:proofErr w:type="gramStart"/>
                            <w:r w:rsidRPr="00452A93">
                              <w:rPr>
                                <w:color w:val="044C75"/>
                                <w:sz w:val="18"/>
                              </w:rPr>
                              <w:t>complaints</w:t>
                            </w:r>
                            <w:proofErr w:type="gramEnd"/>
                          </w:p>
                          <w:p w:rsidR="00D81DA5" w:rsidRDefault="00D81DA5" w:rsidP="00C8307B"/>
                        </w:txbxContent>
                      </v:textbox>
                    </v:shape>
                  </v:group>
                </v:group>
              </v:group>
            </w:pict>
          </mc:Fallback>
        </mc:AlternateContent>
      </w:r>
    </w:p>
    <w:p w:rsidR="00C8307B" w:rsidRPr="001F6030" w:rsidRDefault="00C8307B" w:rsidP="009B5461"/>
    <w:p w:rsidR="00C8307B" w:rsidRDefault="00C8307B" w:rsidP="009B5461">
      <w:pPr>
        <w:spacing w:line="276" w:lineRule="auto"/>
        <w:rPr>
          <w:noProof/>
          <w:color w:val="000000" w:themeColor="text1"/>
          <w:lang w:eastAsia="en-AU"/>
        </w:rPr>
      </w:pPr>
    </w:p>
    <w:p w:rsidR="00C8307B" w:rsidRDefault="00C8307B" w:rsidP="009B5461">
      <w:pPr>
        <w:spacing w:line="276" w:lineRule="auto"/>
        <w:rPr>
          <w:color w:val="000000" w:themeColor="text1"/>
        </w:rPr>
      </w:pPr>
    </w:p>
    <w:p w:rsidR="00C8307B" w:rsidRDefault="00C8307B" w:rsidP="009B5461">
      <w:pPr>
        <w:spacing w:line="276" w:lineRule="auto"/>
        <w:rPr>
          <w:color w:val="000000" w:themeColor="text1"/>
        </w:rPr>
      </w:pPr>
    </w:p>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C8307B" w:rsidRDefault="00C8307B" w:rsidP="009B5461"/>
    <w:p w:rsidR="00250BF3" w:rsidRDefault="00250BF3" w:rsidP="009B5461"/>
    <w:p w:rsidR="0022487A" w:rsidRDefault="00C8307B" w:rsidP="009B5461">
      <w:r>
        <w:t>HaDSCO manages complaints about health, disability</w:t>
      </w:r>
      <w:r w:rsidR="0022487A">
        <w:t xml:space="preserve"> and mental health</w:t>
      </w:r>
      <w:r>
        <w:t xml:space="preserve"> services, </w:t>
      </w:r>
      <w:r w:rsidR="0022487A">
        <w:t>covering</w:t>
      </w:r>
      <w:r>
        <w:t xml:space="preserve"> the public, private or not-for-profit sectors. </w:t>
      </w:r>
    </w:p>
    <w:p w:rsidR="0022487A" w:rsidRDefault="0022487A" w:rsidP="009B5461"/>
    <w:p w:rsidR="00C8307B" w:rsidRDefault="0022487A" w:rsidP="009B5461">
      <w:r>
        <w:t xml:space="preserve">In 2016-17, </w:t>
      </w:r>
      <w:r w:rsidR="00C8307B">
        <w:t>the majority of the complaints received by HaDSCO concerned health services (68% of complaint</w:t>
      </w:r>
      <w:r>
        <w:t>s received). The Office received</w:t>
      </w:r>
      <w:r w:rsidR="00C8307B">
        <w:t xml:space="preserve"> comparatively fewer complaints about disability and mental he</w:t>
      </w:r>
      <w:r>
        <w:t xml:space="preserve">alth services (3% and 14% of </w:t>
      </w:r>
      <w:r w:rsidR="00C8307B">
        <w:t>complaints received respectively). HaDSCO also receives complaints that are out of jurisdiction; these are complaints that do not relate to the provision of health, disabi</w:t>
      </w:r>
      <w:r w:rsidR="00254D12">
        <w:t xml:space="preserve">lity or mental health services in </w:t>
      </w:r>
      <w:r w:rsidR="00C8307B">
        <w:t>Western Australia or the Indian Ocean Terr</w:t>
      </w:r>
      <w:r>
        <w:t xml:space="preserve">itories. Out of jurisdiction complaints received accounted for 15% </w:t>
      </w:r>
      <w:r w:rsidR="00C8307B">
        <w:t xml:space="preserve">compared to 13% in </w:t>
      </w:r>
      <w:r>
        <w:t>2015-16</w:t>
      </w:r>
      <w:r w:rsidR="00C8307B">
        <w:t>.</w:t>
      </w:r>
    </w:p>
    <w:p w:rsidR="00250BF3" w:rsidRDefault="00250BF3" w:rsidP="009B5461"/>
    <w:p w:rsidR="002E10FF" w:rsidRDefault="002E10FF" w:rsidP="009B5461"/>
    <w:p w:rsidR="002E10FF" w:rsidRDefault="002E10FF" w:rsidP="009B5461"/>
    <w:p w:rsidR="002E10FF" w:rsidRDefault="002E10FF" w:rsidP="009B5461"/>
    <w:p w:rsidR="002E10FF" w:rsidRDefault="002E10FF" w:rsidP="009B5461"/>
    <w:p w:rsidR="00D27A59" w:rsidRPr="001448A5" w:rsidRDefault="00D27A59" w:rsidP="00D27A59">
      <w:r w:rsidRPr="00D27A59">
        <w:lastRenderedPageBreak/>
        <w:t xml:space="preserve">The number of in jurisdiction </w:t>
      </w:r>
      <w:r w:rsidRPr="001448A5">
        <w:t>complaints received by HaDSCO has increased steadily since 2</w:t>
      </w:r>
      <w:r w:rsidR="00250BF3" w:rsidRPr="001448A5">
        <w:t xml:space="preserve">014-15, as displayed in </w:t>
      </w:r>
      <w:r w:rsidR="001448A5" w:rsidRPr="001448A5">
        <w:t>Figure 1</w:t>
      </w:r>
      <w:r w:rsidRPr="001448A5">
        <w:t xml:space="preserve">. The total number of in jurisdiction complaints received </w:t>
      </w:r>
      <w:r w:rsidR="001453D7">
        <w:t>in 2016-17 increased by 4</w:t>
      </w:r>
      <w:r w:rsidR="00250BF3" w:rsidRPr="001448A5">
        <w:t xml:space="preserve">% compared to </w:t>
      </w:r>
      <w:r w:rsidRPr="001448A5">
        <w:t>20</w:t>
      </w:r>
      <w:r w:rsidR="00250BF3" w:rsidRPr="001448A5">
        <w:t>15-16</w:t>
      </w:r>
      <w:r w:rsidRPr="001448A5">
        <w:t xml:space="preserve">. Increases in the number of in jurisdiction complaints received were observed across all sectors: health complaints increased by </w:t>
      </w:r>
      <w:r w:rsidR="001453D7">
        <w:t>3</w:t>
      </w:r>
      <w:r w:rsidRPr="001448A5">
        <w:t>%, disability complaints increased 19%, and mental</w:t>
      </w:r>
      <w:r w:rsidR="00250BF3" w:rsidRPr="001448A5">
        <w:t xml:space="preserve"> health complaints increased 3%, compared to 2015-16.</w:t>
      </w:r>
    </w:p>
    <w:p w:rsidR="00C8307B" w:rsidRPr="001448A5" w:rsidRDefault="00C8307B" w:rsidP="009B5461"/>
    <w:p w:rsidR="00250BF3" w:rsidRDefault="00C8307B" w:rsidP="009B5461">
      <w:pPr>
        <w:pStyle w:val="Normal-L3"/>
        <w:spacing w:line="276" w:lineRule="auto"/>
        <w:rPr>
          <w:rFonts w:eastAsiaTheme="majorEastAsia" w:cstheme="majorBidi"/>
          <w:b/>
          <w:bCs/>
          <w:color w:val="000000" w:themeColor="text1"/>
          <w:szCs w:val="24"/>
        </w:rPr>
      </w:pPr>
      <w:r w:rsidRPr="001448A5">
        <w:rPr>
          <w:rFonts w:eastAsiaTheme="majorEastAsia" w:cstheme="majorBidi"/>
          <w:b/>
          <w:bCs/>
          <w:color w:val="000000" w:themeColor="text1"/>
          <w:szCs w:val="24"/>
        </w:rPr>
        <w:t xml:space="preserve">Figure </w:t>
      </w:r>
      <w:r w:rsidR="001448A5" w:rsidRPr="001448A5">
        <w:rPr>
          <w:rFonts w:eastAsiaTheme="majorEastAsia" w:cstheme="majorBidi"/>
          <w:b/>
          <w:bCs/>
          <w:color w:val="000000" w:themeColor="text1"/>
          <w:szCs w:val="24"/>
        </w:rPr>
        <w:t>1</w:t>
      </w:r>
      <w:r w:rsidRPr="001448A5">
        <w:rPr>
          <w:rFonts w:eastAsiaTheme="majorEastAsia" w:cstheme="majorBidi"/>
          <w:b/>
          <w:bCs/>
          <w:color w:val="000000" w:themeColor="text1"/>
          <w:szCs w:val="24"/>
        </w:rPr>
        <w:t>: Complaints received between 2011-12 and 2016-17</w:t>
      </w:r>
    </w:p>
    <w:p w:rsidR="00C8307B" w:rsidRDefault="00C8307B" w:rsidP="00C8307B">
      <w:pPr>
        <w:pStyle w:val="Normal-L3"/>
        <w:spacing w:line="276" w:lineRule="auto"/>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45CCC5CB" wp14:editId="5BCCC713">
            <wp:extent cx="6048000" cy="4104000"/>
            <wp:effectExtent l="0" t="0" r="10160" b="1143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8307B" w:rsidRDefault="00C8307B" w:rsidP="00C8307B">
      <w:pPr>
        <w:pStyle w:val="Heading3"/>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40621A" w:rsidRDefault="0040621A" w:rsidP="00C8307B">
      <w:pPr>
        <w:jc w:val="both"/>
        <w:rPr>
          <w:b/>
        </w:rPr>
      </w:pPr>
    </w:p>
    <w:p w:rsidR="0040621A" w:rsidRDefault="0040621A" w:rsidP="00C8307B">
      <w:pPr>
        <w:jc w:val="both"/>
        <w:rPr>
          <w:b/>
        </w:rPr>
      </w:pPr>
    </w:p>
    <w:p w:rsidR="0040621A" w:rsidRDefault="0040621A" w:rsidP="00C8307B">
      <w:pPr>
        <w:jc w:val="both"/>
        <w:rPr>
          <w:b/>
        </w:rPr>
      </w:pPr>
    </w:p>
    <w:p w:rsidR="0040621A" w:rsidRDefault="0040621A" w:rsidP="00C8307B">
      <w:pPr>
        <w:jc w:val="both"/>
        <w:rPr>
          <w:b/>
        </w:rPr>
      </w:pPr>
    </w:p>
    <w:p w:rsidR="0040621A" w:rsidRDefault="0040621A" w:rsidP="00C8307B">
      <w:pPr>
        <w:jc w:val="both"/>
        <w:rPr>
          <w:b/>
        </w:rPr>
      </w:pPr>
    </w:p>
    <w:p w:rsidR="0040621A" w:rsidRDefault="0040621A" w:rsidP="00C8307B">
      <w:pPr>
        <w:jc w:val="both"/>
        <w:rPr>
          <w:b/>
        </w:rPr>
      </w:pPr>
    </w:p>
    <w:p w:rsidR="0040621A" w:rsidRDefault="0040621A" w:rsidP="00C8307B">
      <w:pPr>
        <w:jc w:val="both"/>
        <w:rPr>
          <w:b/>
        </w:rPr>
      </w:pPr>
    </w:p>
    <w:p w:rsidR="0040621A" w:rsidRDefault="0040621A" w:rsidP="00C8307B">
      <w:pPr>
        <w:jc w:val="both"/>
        <w:rPr>
          <w:b/>
        </w:rPr>
      </w:pPr>
    </w:p>
    <w:p w:rsidR="0040621A" w:rsidRDefault="0040621A" w:rsidP="00C8307B">
      <w:pPr>
        <w:jc w:val="both"/>
        <w:rPr>
          <w:b/>
        </w:rPr>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8307B" w:rsidRPr="004A0004" w:rsidRDefault="00E76E6D" w:rsidP="00FB2616">
      <w:pPr>
        <w:rPr>
          <w:rFonts w:eastAsiaTheme="majorEastAsia" w:cstheme="majorBidi"/>
          <w:b/>
          <w:bCs/>
          <w:iCs/>
        </w:rPr>
      </w:pPr>
      <w:r w:rsidRPr="004A0004">
        <w:rPr>
          <w:rFonts w:eastAsiaTheme="majorEastAsia" w:cstheme="majorBidi"/>
          <w:b/>
          <w:bCs/>
          <w:iCs/>
        </w:rPr>
        <w:lastRenderedPageBreak/>
        <w:t>Contacting HaDSCO</w:t>
      </w:r>
    </w:p>
    <w:p w:rsidR="002B6EBA" w:rsidRPr="00E27E14" w:rsidRDefault="002B6EBA" w:rsidP="00C8307B">
      <w:pPr>
        <w:jc w:val="both"/>
        <w:rPr>
          <w:rFonts w:eastAsiaTheme="majorEastAsia" w:cstheme="majorBidi"/>
          <w:b/>
          <w:bCs/>
          <w:iCs/>
          <w:color w:val="2487C4"/>
        </w:rPr>
      </w:pPr>
    </w:p>
    <w:p w:rsidR="002F4AB2" w:rsidRDefault="00C8307B" w:rsidP="00E50D1D">
      <w:pPr>
        <w:rPr>
          <w:rFonts w:eastAsiaTheme="majorEastAsia" w:cstheme="majorBidi"/>
          <w:bCs/>
          <w:color w:val="000000" w:themeColor="text1"/>
        </w:rPr>
      </w:pPr>
      <w:r>
        <w:rPr>
          <w:rFonts w:eastAsiaTheme="majorEastAsia" w:cstheme="majorBidi"/>
          <w:bCs/>
          <w:color w:val="000000" w:themeColor="text1"/>
        </w:rPr>
        <w:t>Individuals who want to make a complaint about a health, disability or mental health service can contact our Office in a variety of ways. Initial contact with HaDSCO is typically either by teleph</w:t>
      </w:r>
      <w:r w:rsidR="00402C26">
        <w:rPr>
          <w:rFonts w:eastAsiaTheme="majorEastAsia" w:cstheme="majorBidi"/>
          <w:bCs/>
          <w:color w:val="000000" w:themeColor="text1"/>
        </w:rPr>
        <w:t>one, a formal complaint form, e</w:t>
      </w:r>
      <w:r>
        <w:rPr>
          <w:rFonts w:eastAsiaTheme="majorEastAsia" w:cstheme="majorBidi"/>
          <w:bCs/>
          <w:color w:val="000000" w:themeColor="text1"/>
        </w:rPr>
        <w:t xml:space="preserve">mail or a letter. </w:t>
      </w:r>
    </w:p>
    <w:p w:rsidR="002F4AB2" w:rsidRDefault="002F4AB2" w:rsidP="00E50D1D">
      <w:pPr>
        <w:rPr>
          <w:rFonts w:eastAsiaTheme="majorEastAsia" w:cstheme="majorBidi"/>
          <w:bCs/>
          <w:color w:val="000000" w:themeColor="text1"/>
        </w:rPr>
      </w:pPr>
    </w:p>
    <w:p w:rsidR="002F4AB2" w:rsidRDefault="002F4AB2" w:rsidP="00E50D1D">
      <w:pPr>
        <w:rPr>
          <w:rFonts w:eastAsiaTheme="majorEastAsia" w:cstheme="majorBidi"/>
          <w:bCs/>
          <w:iCs/>
        </w:rPr>
      </w:pPr>
      <w:r>
        <w:rPr>
          <w:rFonts w:eastAsiaTheme="majorEastAsia" w:cstheme="majorBidi"/>
          <w:bCs/>
          <w:color w:val="000000" w:themeColor="text1"/>
        </w:rPr>
        <w:t xml:space="preserve">As </w:t>
      </w:r>
      <w:r w:rsidRPr="001448A5">
        <w:rPr>
          <w:rFonts w:eastAsiaTheme="majorEastAsia" w:cstheme="majorBidi"/>
          <w:bCs/>
          <w:color w:val="000000" w:themeColor="text1"/>
        </w:rPr>
        <w:t>shown in F</w:t>
      </w:r>
      <w:r w:rsidR="001448A5" w:rsidRPr="001448A5">
        <w:rPr>
          <w:rFonts w:eastAsiaTheme="majorEastAsia" w:cstheme="majorBidi"/>
          <w:bCs/>
          <w:color w:val="000000" w:themeColor="text1"/>
        </w:rPr>
        <w:t>igure 2</w:t>
      </w:r>
      <w:r w:rsidRPr="001448A5">
        <w:rPr>
          <w:rFonts w:eastAsiaTheme="majorEastAsia" w:cstheme="majorBidi"/>
          <w:bCs/>
          <w:color w:val="000000" w:themeColor="text1"/>
        </w:rPr>
        <w:t>, in</w:t>
      </w:r>
      <w:r>
        <w:rPr>
          <w:rFonts w:eastAsiaTheme="majorEastAsia" w:cstheme="majorBidi"/>
          <w:bCs/>
          <w:color w:val="000000" w:themeColor="text1"/>
        </w:rPr>
        <w:t xml:space="preserve"> 2016-17, most</w:t>
      </w:r>
      <w:r w:rsidR="00C8307B">
        <w:rPr>
          <w:rFonts w:eastAsiaTheme="majorEastAsia" w:cstheme="majorBidi"/>
          <w:bCs/>
          <w:color w:val="000000" w:themeColor="text1"/>
        </w:rPr>
        <w:t xml:space="preserve"> complaints </w:t>
      </w:r>
      <w:r>
        <w:rPr>
          <w:rFonts w:eastAsiaTheme="majorEastAsia" w:cstheme="majorBidi"/>
          <w:bCs/>
          <w:color w:val="000000" w:themeColor="text1"/>
        </w:rPr>
        <w:t>were</w:t>
      </w:r>
      <w:r w:rsidR="00C8307B">
        <w:rPr>
          <w:rFonts w:eastAsiaTheme="majorEastAsia" w:cstheme="majorBidi"/>
          <w:bCs/>
          <w:color w:val="000000" w:themeColor="text1"/>
        </w:rPr>
        <w:t xml:space="preserve"> received by telephone, accounting for 82% of complaints </w:t>
      </w:r>
      <w:r w:rsidR="00C8307B" w:rsidRPr="002055B8">
        <w:rPr>
          <w:rFonts w:eastAsiaTheme="majorEastAsia" w:cstheme="majorBidi"/>
          <w:bCs/>
        </w:rPr>
        <w:t>received.</w:t>
      </w:r>
      <w:r w:rsidR="00E50D1D" w:rsidRPr="002055B8">
        <w:rPr>
          <w:rFonts w:eastAsiaTheme="majorEastAsia" w:cstheme="majorBidi"/>
          <w:bCs/>
          <w:iCs/>
        </w:rPr>
        <w:t xml:space="preserve"> </w:t>
      </w:r>
    </w:p>
    <w:p w:rsidR="002F4AB2" w:rsidRDefault="002F4AB2" w:rsidP="00E50D1D">
      <w:pPr>
        <w:rPr>
          <w:rFonts w:eastAsiaTheme="majorEastAsia" w:cstheme="majorBidi"/>
          <w:bCs/>
          <w:iCs/>
        </w:rPr>
      </w:pPr>
    </w:p>
    <w:p w:rsidR="002F4AB2" w:rsidRDefault="00E50D1D" w:rsidP="00E50D1D">
      <w:pPr>
        <w:rPr>
          <w:rFonts w:eastAsiaTheme="majorEastAsia" w:cstheme="majorBidi"/>
          <w:bCs/>
          <w:iCs/>
        </w:rPr>
      </w:pPr>
      <w:r w:rsidRPr="002055B8">
        <w:rPr>
          <w:rFonts w:eastAsiaTheme="majorEastAsia" w:cstheme="majorBidi"/>
          <w:bCs/>
          <w:iCs/>
        </w:rPr>
        <w:t>Complaints received by telephone</w:t>
      </w:r>
      <w:r w:rsidR="001448A5">
        <w:rPr>
          <w:rFonts w:eastAsiaTheme="majorEastAsia" w:cstheme="majorBidi"/>
          <w:bCs/>
          <w:iCs/>
        </w:rPr>
        <w:t xml:space="preserve"> provide an opportunity for HaDSCO </w:t>
      </w:r>
      <w:r w:rsidRPr="002055B8">
        <w:rPr>
          <w:rFonts w:eastAsiaTheme="majorEastAsia" w:cstheme="majorBidi"/>
          <w:bCs/>
          <w:iCs/>
        </w:rPr>
        <w:t>staff to discuss the nature of the compla</w:t>
      </w:r>
      <w:r w:rsidR="002055B8">
        <w:rPr>
          <w:rFonts w:eastAsiaTheme="majorEastAsia" w:cstheme="majorBidi"/>
          <w:bCs/>
          <w:iCs/>
        </w:rPr>
        <w:t>int and avenues for resolution. This may include</w:t>
      </w:r>
      <w:r w:rsidR="002F4AB2">
        <w:rPr>
          <w:rFonts w:eastAsiaTheme="majorEastAsia" w:cstheme="majorBidi"/>
          <w:bCs/>
          <w:iCs/>
        </w:rPr>
        <w:t xml:space="preserve"> providing information to assist the individual to take the complaint back to the service provider in the first instance</w:t>
      </w:r>
      <w:r w:rsidR="002055B8">
        <w:rPr>
          <w:rFonts w:eastAsiaTheme="majorEastAsia" w:cstheme="majorBidi"/>
          <w:bCs/>
          <w:iCs/>
        </w:rPr>
        <w:t xml:space="preserve">, as this is often the </w:t>
      </w:r>
      <w:r w:rsidR="004B3D1F">
        <w:rPr>
          <w:rFonts w:eastAsiaTheme="majorEastAsia" w:cstheme="majorBidi"/>
          <w:bCs/>
          <w:iCs/>
        </w:rPr>
        <w:t xml:space="preserve">most efficient </w:t>
      </w:r>
      <w:r w:rsidR="002055B8">
        <w:rPr>
          <w:rFonts w:eastAsiaTheme="majorEastAsia" w:cstheme="majorBidi"/>
          <w:bCs/>
          <w:iCs/>
        </w:rPr>
        <w:t xml:space="preserve">way to resolve the complaint. </w:t>
      </w:r>
      <w:r w:rsidR="004B3D1F">
        <w:rPr>
          <w:rFonts w:eastAsiaTheme="majorEastAsia" w:cstheme="majorBidi"/>
          <w:bCs/>
          <w:iCs/>
        </w:rPr>
        <w:t xml:space="preserve">If this does not </w:t>
      </w:r>
      <w:r w:rsidR="002F4AB2">
        <w:rPr>
          <w:rFonts w:eastAsiaTheme="majorEastAsia" w:cstheme="majorBidi"/>
          <w:bCs/>
          <w:iCs/>
        </w:rPr>
        <w:t>resolve the matter</w:t>
      </w:r>
      <w:r w:rsidR="004B3D1F">
        <w:rPr>
          <w:rFonts w:eastAsiaTheme="majorEastAsia" w:cstheme="majorBidi"/>
          <w:bCs/>
          <w:iCs/>
        </w:rPr>
        <w:t xml:space="preserve">, we advise </w:t>
      </w:r>
      <w:r w:rsidR="002F4AB2">
        <w:rPr>
          <w:rFonts w:eastAsiaTheme="majorEastAsia" w:cstheme="majorBidi"/>
          <w:bCs/>
          <w:iCs/>
        </w:rPr>
        <w:t xml:space="preserve">them </w:t>
      </w:r>
      <w:r w:rsidR="004B3D1F">
        <w:rPr>
          <w:rFonts w:eastAsiaTheme="majorEastAsia" w:cstheme="majorBidi"/>
          <w:bCs/>
          <w:iCs/>
        </w:rPr>
        <w:t xml:space="preserve">to contact our Office </w:t>
      </w:r>
      <w:r w:rsidR="002F4AB2">
        <w:rPr>
          <w:rFonts w:eastAsiaTheme="majorEastAsia" w:cstheme="majorBidi"/>
          <w:bCs/>
          <w:iCs/>
        </w:rPr>
        <w:t>again for further assistance</w:t>
      </w:r>
      <w:r w:rsidR="004B3D1F">
        <w:rPr>
          <w:rFonts w:eastAsiaTheme="majorEastAsia" w:cstheme="majorBidi"/>
          <w:bCs/>
          <w:iCs/>
        </w:rPr>
        <w:t xml:space="preserve">. </w:t>
      </w:r>
    </w:p>
    <w:p w:rsidR="002F4AB2" w:rsidRDefault="002F4AB2" w:rsidP="00E50D1D">
      <w:pPr>
        <w:rPr>
          <w:rFonts w:eastAsiaTheme="majorEastAsia" w:cstheme="majorBidi"/>
          <w:bCs/>
          <w:iCs/>
        </w:rPr>
      </w:pPr>
    </w:p>
    <w:p w:rsidR="00C62E0F" w:rsidRPr="002F4AB2" w:rsidRDefault="002055B8" w:rsidP="00E50D1D">
      <w:pPr>
        <w:rPr>
          <w:rFonts w:eastAsiaTheme="majorEastAsia" w:cstheme="majorBidi"/>
          <w:bCs/>
          <w:color w:val="000000" w:themeColor="text1"/>
        </w:rPr>
      </w:pPr>
      <w:r>
        <w:rPr>
          <w:rFonts w:eastAsiaTheme="majorEastAsia" w:cstheme="majorBidi"/>
          <w:bCs/>
          <w:iCs/>
        </w:rPr>
        <w:t xml:space="preserve">Additionally, if </w:t>
      </w:r>
      <w:r w:rsidR="004B3D1F">
        <w:rPr>
          <w:rFonts w:eastAsiaTheme="majorEastAsia" w:cstheme="majorBidi"/>
          <w:bCs/>
          <w:iCs/>
        </w:rPr>
        <w:t xml:space="preserve">there is a more appropriate agency to manage the complaint </w:t>
      </w:r>
      <w:r>
        <w:rPr>
          <w:rFonts w:eastAsiaTheme="majorEastAsia" w:cstheme="majorBidi"/>
          <w:bCs/>
          <w:iCs/>
        </w:rPr>
        <w:t xml:space="preserve">we </w:t>
      </w:r>
      <w:r w:rsidR="004B3D1F">
        <w:rPr>
          <w:rFonts w:eastAsiaTheme="majorEastAsia" w:cstheme="majorBidi"/>
          <w:bCs/>
          <w:iCs/>
        </w:rPr>
        <w:t xml:space="preserve">will refer </w:t>
      </w:r>
      <w:r w:rsidR="002F4AB2">
        <w:rPr>
          <w:rFonts w:eastAsiaTheme="majorEastAsia" w:cstheme="majorBidi"/>
          <w:bCs/>
          <w:iCs/>
        </w:rPr>
        <w:t>the individual to that agency</w:t>
      </w:r>
      <w:r w:rsidR="004B3D1F">
        <w:rPr>
          <w:rFonts w:eastAsiaTheme="majorEastAsia" w:cstheme="majorBidi"/>
          <w:bCs/>
          <w:iCs/>
        </w:rPr>
        <w:t>. If required, we also</w:t>
      </w:r>
      <w:r>
        <w:rPr>
          <w:rFonts w:eastAsiaTheme="majorEastAsia" w:cstheme="majorBidi"/>
          <w:bCs/>
          <w:iCs/>
        </w:rPr>
        <w:t xml:space="preserve"> provide information about the supports available to assist </w:t>
      </w:r>
      <w:r w:rsidR="002F4AB2">
        <w:rPr>
          <w:rFonts w:eastAsiaTheme="majorEastAsia" w:cstheme="majorBidi"/>
          <w:bCs/>
          <w:iCs/>
        </w:rPr>
        <w:t>the individual</w:t>
      </w:r>
      <w:r w:rsidR="004B3D1F">
        <w:rPr>
          <w:rFonts w:eastAsiaTheme="majorEastAsia" w:cstheme="majorBidi"/>
          <w:bCs/>
          <w:iCs/>
        </w:rPr>
        <w:t xml:space="preserve"> </w:t>
      </w:r>
      <w:r>
        <w:rPr>
          <w:rFonts w:eastAsiaTheme="majorEastAsia" w:cstheme="majorBidi"/>
          <w:bCs/>
          <w:iCs/>
        </w:rPr>
        <w:t>with lodging</w:t>
      </w:r>
      <w:r w:rsidR="004B3D1F">
        <w:rPr>
          <w:rFonts w:eastAsiaTheme="majorEastAsia" w:cstheme="majorBidi"/>
          <w:bCs/>
          <w:iCs/>
        </w:rPr>
        <w:t xml:space="preserve"> a complaint, such as advocacy services. </w:t>
      </w:r>
    </w:p>
    <w:p w:rsidR="00C8307B" w:rsidRDefault="00C8307B" w:rsidP="00C8307B">
      <w:pPr>
        <w:pStyle w:val="Normal-L3"/>
        <w:spacing w:line="276" w:lineRule="auto"/>
        <w:rPr>
          <w:rFonts w:eastAsiaTheme="majorEastAsia" w:cstheme="majorBidi"/>
          <w:b/>
          <w:bCs/>
          <w:color w:val="000000" w:themeColor="text1"/>
          <w:szCs w:val="24"/>
        </w:rPr>
      </w:pPr>
    </w:p>
    <w:p w:rsidR="00C8307B" w:rsidRDefault="00C8307B" w:rsidP="00C8307B">
      <w:pPr>
        <w:pStyle w:val="Normal-L3"/>
        <w:spacing w:line="276" w:lineRule="auto"/>
        <w:rPr>
          <w:rFonts w:eastAsiaTheme="majorEastAsia" w:cstheme="majorBidi"/>
          <w:b/>
          <w:bCs/>
          <w:color w:val="000000" w:themeColor="text1"/>
          <w:szCs w:val="24"/>
        </w:rPr>
      </w:pPr>
      <w:r w:rsidRPr="001448A5">
        <w:rPr>
          <w:rFonts w:eastAsiaTheme="majorEastAsia" w:cstheme="majorBidi"/>
          <w:b/>
          <w:bCs/>
          <w:color w:val="000000" w:themeColor="text1"/>
          <w:szCs w:val="24"/>
        </w:rPr>
        <w:t xml:space="preserve">Figure </w:t>
      </w:r>
      <w:r w:rsidR="001448A5" w:rsidRPr="001448A5">
        <w:rPr>
          <w:rFonts w:eastAsiaTheme="majorEastAsia" w:cstheme="majorBidi"/>
          <w:b/>
          <w:bCs/>
          <w:color w:val="000000" w:themeColor="text1"/>
          <w:szCs w:val="24"/>
        </w:rPr>
        <w:t>2</w:t>
      </w:r>
      <w:r w:rsidRPr="001448A5">
        <w:rPr>
          <w:rFonts w:eastAsiaTheme="majorEastAsia" w:cstheme="majorBidi"/>
          <w:b/>
          <w:bCs/>
          <w:color w:val="000000" w:themeColor="text1"/>
          <w:szCs w:val="24"/>
        </w:rPr>
        <w:t>: Method</w:t>
      </w:r>
      <w:r>
        <w:rPr>
          <w:rFonts w:eastAsiaTheme="majorEastAsia" w:cstheme="majorBidi"/>
          <w:b/>
          <w:bCs/>
          <w:color w:val="000000" w:themeColor="text1"/>
          <w:szCs w:val="24"/>
        </w:rPr>
        <w:t xml:space="preserve"> of contact</w:t>
      </w:r>
    </w:p>
    <w:p w:rsidR="001448A5" w:rsidRPr="001448A5" w:rsidRDefault="00C8307B" w:rsidP="001448A5">
      <w:r w:rsidRPr="000C27D2">
        <w:rPr>
          <w:noProof/>
          <w:lang w:eastAsia="en-AU"/>
        </w:rPr>
        <mc:AlternateContent>
          <mc:Choice Requires="wps">
            <w:drawing>
              <wp:anchor distT="0" distB="0" distL="114300" distR="114300" simplePos="0" relativeHeight="252242944" behindDoc="0" locked="0" layoutInCell="1" allowOverlap="1" wp14:anchorId="59FE04EF" wp14:editId="01102749">
                <wp:simplePos x="0" y="0"/>
                <wp:positionH relativeFrom="column">
                  <wp:posOffset>4710320</wp:posOffset>
                </wp:positionH>
                <wp:positionV relativeFrom="paragraph">
                  <wp:posOffset>243757</wp:posOffset>
                </wp:positionV>
                <wp:extent cx="838200" cy="266700"/>
                <wp:effectExtent l="0" t="0" r="0" b="0"/>
                <wp:wrapNone/>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266700"/>
                        </a:xfrm>
                        <a:prstGeom prst="rect">
                          <a:avLst/>
                        </a:prstGeom>
                        <a:solidFill>
                          <a:srgbClr val="FFFFFF"/>
                        </a:solidFill>
                        <a:ln w="9525">
                          <a:noFill/>
                          <a:miter lim="800000"/>
                          <a:headEnd/>
                          <a:tailEnd/>
                        </a:ln>
                      </wps:spPr>
                      <wps:txbx>
                        <w:txbxContent>
                          <w:p w:rsidR="00D81DA5" w:rsidRPr="00CB2A27" w:rsidRDefault="00D81DA5" w:rsidP="00C8307B">
                            <w:pPr>
                              <w:jc w:val="center"/>
                              <w:rPr>
                                <w:sz w:val="20"/>
                                <w:szCs w:val="20"/>
                              </w:rPr>
                            </w:pPr>
                            <w:r>
                              <w:rPr>
                                <w:sz w:val="20"/>
                                <w:szCs w:val="20"/>
                              </w:rPr>
                              <w:t xml:space="preserve"> (n=2,288</w:t>
                            </w:r>
                            <w:r w:rsidRPr="00CB2A27">
                              <w:rPr>
                                <w:sz w:val="20"/>
                                <w:szCs w:val="20"/>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margin-left:370.9pt;margin-top:19.2pt;width:66pt;height:21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vSTIwIAACUEAAAOAAAAZHJzL2Uyb0RvYy54bWysU9uO2jAQfa/Uf7D8XgIUWIgIqy1bqkrb&#10;i7TbD3Ach1h1PO7YkNCv79hhWdq+VfWD5fHMHJ85M17f9q1hR4Vegy34ZDTmTFkJlbb7gn972r1Z&#10;cuaDsJUwYFXBT8rz283rV+vO5WoKDZhKISMQ6/POFbwJweVZ5mWjWuFH4JQlZw3YikAm7rMKRUfo&#10;rcmm4/Ei6wArhyCV93R7Pzj5JuHXtZLhS117FZgpOHELace0l3HPNmuR71G4RsszDfEPLFqhLT16&#10;gboXQbAD6r+gWi0RPNRhJKHNoK61VKkGqmYy/qOax0Y4lWohcby7yOT/H6z8fPyKTFcFn1OnrGip&#10;R0+qD+wd9Gwa5emczynq0VFc6Oma2pxK9e4B5HfPLGwbYffqDhG6RomK6E1iZnaVOuD4CFJ2n6Ci&#10;Z8QhQALqa2yjdqQGI3Rq0+nSmkhF0uXy7ZLazZkk13SxuKFzfEHkz8kOffigoGXxUHCkzidwcXzw&#10;YQh9DolveTC62mljkoH7cmuQHQVNyS6tM/pvYcayruCr+XSekC3EfIIWeasDTbHRLREdxxXTRR7F&#10;eG+rdA5Cm+FMpI09qxMFGaQJfdmnPsxWMTlKV0J1Ir0QhqmlX0aHBvAnZx1NbMH9j4NAxZn5aEnz&#10;1WQ2iyOejNn8ZkoGXnvKa4+wkqAKLgNyNhjbkD5GZG7hjrpT66TcC5cza5rFpP3538Rhv7ZT1Mvv&#10;3vwCAAD//wMAUEsDBBQABgAIAAAAIQAJFZTO4AAAAAkBAAAPAAAAZHJzL2Rvd25yZXYueG1sTI9B&#10;S8NAEIXvgv9hGcGb3dSGJk2zKVWoIAhiFexxm50mwexsyG6b9d87nvQ28+bx3jflJtpeXHD0nSMF&#10;81kCAql2pqNGwcf77i4H4YMmo3tHqOAbPWyq66tSF8ZN9IaXfWgEh5AvtII2hKGQ0tctWu1nbkDi&#10;28mNVgdex0aaUU8cbnt5nyRLaXVH3NDqAR9brL/2Z6tgCqvVU7Z7bg7bZf7waeLJx5dXpW5v4nYN&#10;ImAMf2b4xWd0qJjp6M5kvOgVZOmc0YOCRZ6CYEOeLVg48pCkIKtS/v+g+gEAAP//AwBQSwECLQAU&#10;AAYACAAAACEAtoM4kv4AAADhAQAAEwAAAAAAAAAAAAAAAAAAAAAAW0NvbnRlbnRfVHlwZXNdLnht&#10;bFBLAQItABQABgAIAAAAIQA4/SH/1gAAAJQBAAALAAAAAAAAAAAAAAAAAC8BAABfcmVscy8ucmVs&#10;c1BLAQItABQABgAIAAAAIQARtvSTIwIAACUEAAAOAAAAAAAAAAAAAAAAAC4CAABkcnMvZTJvRG9j&#10;LnhtbFBLAQItABQABgAIAAAAIQAJFZTO4AAAAAkBAAAPAAAAAAAAAAAAAAAAAH0EAABkcnMvZG93&#10;bnJldi54bWxQSwUGAAAAAAQABADzAAAAigUAAAAA&#10;" stroked="f">
                <v:textbox>
                  <w:txbxContent>
                    <w:p w:rsidR="00D81DA5" w:rsidRPr="00CB2A27" w:rsidRDefault="00D81DA5" w:rsidP="00C8307B">
                      <w:pPr>
                        <w:jc w:val="center"/>
                        <w:rPr>
                          <w:sz w:val="20"/>
                          <w:szCs w:val="20"/>
                        </w:rPr>
                      </w:pPr>
                      <w:r>
                        <w:rPr>
                          <w:sz w:val="20"/>
                          <w:szCs w:val="20"/>
                        </w:rPr>
                        <w:t xml:space="preserve"> (n=2,288</w:t>
                      </w:r>
                      <w:r w:rsidRPr="00CB2A27">
                        <w:rPr>
                          <w:sz w:val="20"/>
                          <w:szCs w:val="20"/>
                        </w:rPr>
                        <w:t>)</w:t>
                      </w:r>
                    </w:p>
                  </w:txbxContent>
                </v:textbox>
              </v:shape>
            </w:pict>
          </mc:Fallback>
        </mc:AlternateContent>
      </w:r>
      <w:r>
        <w:rPr>
          <w:noProof/>
          <w:lang w:eastAsia="en-AU"/>
        </w:rPr>
        <w:drawing>
          <wp:inline distT="0" distB="0" distL="0" distR="0" wp14:anchorId="63BFC28E" wp14:editId="4E97B3C7">
            <wp:extent cx="5786846" cy="3474720"/>
            <wp:effectExtent l="0" t="0" r="23495" b="11430"/>
            <wp:docPr id="59" name="Chart 5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305B6" w:rsidRPr="00120331" w:rsidRDefault="0095076F" w:rsidP="007305B6">
      <w:pPr>
        <w:spacing w:after="200" w:line="276" w:lineRule="auto"/>
        <w:rPr>
          <w:i/>
          <w:sz w:val="16"/>
          <w:szCs w:val="16"/>
        </w:rPr>
      </w:pPr>
      <w:r>
        <w:rPr>
          <w:i/>
          <w:sz w:val="16"/>
          <w:szCs w:val="16"/>
        </w:rPr>
        <w:br/>
        <w:t>Totals</w:t>
      </w:r>
      <w:r w:rsidR="00C8307B">
        <w:rPr>
          <w:i/>
          <w:sz w:val="16"/>
          <w:szCs w:val="16"/>
        </w:rPr>
        <w:t xml:space="preserve"> may </w:t>
      </w:r>
      <w:r w:rsidR="007305B6">
        <w:rPr>
          <w:i/>
          <w:sz w:val="16"/>
          <w:szCs w:val="16"/>
        </w:rPr>
        <w:t>not sum to 100% due to rounding. In some instances, the method of contact</w:t>
      </w:r>
      <w:r w:rsidR="007305B6" w:rsidRPr="00D27A59">
        <w:rPr>
          <w:i/>
          <w:sz w:val="16"/>
          <w:szCs w:val="16"/>
        </w:rPr>
        <w:t xml:space="preserve"> information </w:t>
      </w:r>
      <w:r w:rsidR="00F86BF0">
        <w:rPr>
          <w:i/>
          <w:sz w:val="16"/>
          <w:szCs w:val="16"/>
        </w:rPr>
        <w:t>was not</w:t>
      </w:r>
      <w:r w:rsidR="007305B6" w:rsidRPr="00D27A59">
        <w:rPr>
          <w:i/>
          <w:sz w:val="16"/>
          <w:szCs w:val="16"/>
        </w:rPr>
        <w:t xml:space="preserve"> collected.</w:t>
      </w:r>
    </w:p>
    <w:p w:rsidR="00C8307B" w:rsidRDefault="00C8307B" w:rsidP="00C8307B">
      <w:pPr>
        <w:spacing w:after="200" w:line="276" w:lineRule="auto"/>
        <w:rPr>
          <w:i/>
          <w:sz w:val="16"/>
          <w:szCs w:val="16"/>
        </w:rPr>
      </w:pPr>
    </w:p>
    <w:p w:rsidR="00C8307B" w:rsidRDefault="00C8307B" w:rsidP="00C8307B"/>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8307B" w:rsidRPr="004A0004" w:rsidRDefault="00E27E14" w:rsidP="00FB2616">
      <w:pPr>
        <w:rPr>
          <w:rFonts w:eastAsiaTheme="majorEastAsia" w:cstheme="majorBidi"/>
          <w:b/>
          <w:bCs/>
          <w:iCs/>
        </w:rPr>
      </w:pPr>
      <w:r w:rsidRPr="004A0004">
        <w:rPr>
          <w:rFonts w:eastAsiaTheme="majorEastAsia" w:cstheme="majorBidi"/>
          <w:b/>
          <w:bCs/>
          <w:iCs/>
        </w:rPr>
        <w:lastRenderedPageBreak/>
        <w:t>Awareness of HaDSCO</w:t>
      </w:r>
    </w:p>
    <w:p w:rsidR="002F4AB2" w:rsidRPr="00E27E14" w:rsidRDefault="002F4AB2" w:rsidP="00C8307B">
      <w:pPr>
        <w:jc w:val="both"/>
        <w:rPr>
          <w:rFonts w:eastAsiaTheme="majorEastAsia" w:cstheme="majorBidi"/>
          <w:b/>
          <w:bCs/>
          <w:iCs/>
          <w:color w:val="2487C4"/>
        </w:rPr>
      </w:pPr>
    </w:p>
    <w:p w:rsidR="00C8307B" w:rsidRDefault="00C8307B" w:rsidP="00C8307B">
      <w:pPr>
        <w:pStyle w:val="Normal-L3"/>
        <w:rPr>
          <w:rFonts w:eastAsiaTheme="majorEastAsia" w:cstheme="majorBidi"/>
          <w:bCs/>
          <w:color w:val="000000" w:themeColor="text1"/>
          <w:szCs w:val="24"/>
        </w:rPr>
      </w:pPr>
      <w:r>
        <w:rPr>
          <w:rFonts w:eastAsiaTheme="majorEastAsia" w:cstheme="majorBidi"/>
          <w:bCs/>
          <w:color w:val="000000" w:themeColor="text1"/>
          <w:szCs w:val="24"/>
        </w:rPr>
        <w:t>There are a number of ways tha</w:t>
      </w:r>
      <w:r w:rsidR="001448A5">
        <w:rPr>
          <w:rFonts w:eastAsiaTheme="majorEastAsia" w:cstheme="majorBidi"/>
          <w:bCs/>
          <w:color w:val="000000" w:themeColor="text1"/>
          <w:szCs w:val="24"/>
        </w:rPr>
        <w:t>t people become aware of HaDSCO, as detailed in Figure 3 below.</w:t>
      </w:r>
    </w:p>
    <w:p w:rsidR="00C8307B" w:rsidRDefault="00C8307B" w:rsidP="00C8307B">
      <w:pPr>
        <w:pStyle w:val="Normal-L3"/>
        <w:rPr>
          <w:rFonts w:eastAsiaTheme="majorEastAsia" w:cstheme="majorBidi"/>
          <w:bCs/>
          <w:color w:val="000000" w:themeColor="text1"/>
          <w:szCs w:val="24"/>
        </w:rPr>
      </w:pPr>
    </w:p>
    <w:p w:rsidR="00C8307B" w:rsidRDefault="00C8307B" w:rsidP="00C8307B">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People typically become aware of HaDSCO in one of two ways: </w:t>
      </w:r>
    </w:p>
    <w:p w:rsidR="00C8307B" w:rsidRDefault="0052323E" w:rsidP="00535E9E">
      <w:pPr>
        <w:pStyle w:val="Normal-L3"/>
        <w:numPr>
          <w:ilvl w:val="0"/>
          <w:numId w:val="17"/>
        </w:numPr>
        <w:ind w:left="426"/>
        <w:rPr>
          <w:rFonts w:eastAsiaTheme="majorEastAsia" w:cstheme="majorBidi"/>
          <w:bCs/>
          <w:color w:val="000000" w:themeColor="text1"/>
          <w:szCs w:val="24"/>
        </w:rPr>
      </w:pPr>
      <w:r>
        <w:rPr>
          <w:rFonts w:eastAsiaTheme="majorEastAsia" w:cstheme="majorBidi"/>
          <w:bCs/>
          <w:color w:val="000000" w:themeColor="text1"/>
          <w:szCs w:val="24"/>
        </w:rPr>
        <w:t>T</w:t>
      </w:r>
      <w:r w:rsidR="00C8307B">
        <w:rPr>
          <w:rFonts w:eastAsiaTheme="majorEastAsia" w:cstheme="majorBidi"/>
          <w:bCs/>
          <w:color w:val="000000" w:themeColor="text1"/>
          <w:szCs w:val="24"/>
        </w:rPr>
        <w:t>hey are referred by a service provider, government a</w:t>
      </w:r>
      <w:r>
        <w:rPr>
          <w:rFonts w:eastAsiaTheme="majorEastAsia" w:cstheme="majorBidi"/>
          <w:bCs/>
          <w:color w:val="000000" w:themeColor="text1"/>
          <w:szCs w:val="24"/>
        </w:rPr>
        <w:t>gency, or other organisation.</w:t>
      </w:r>
    </w:p>
    <w:p w:rsidR="00C8307B" w:rsidRDefault="0052323E" w:rsidP="00535E9E">
      <w:pPr>
        <w:pStyle w:val="Normal-L3"/>
        <w:numPr>
          <w:ilvl w:val="0"/>
          <w:numId w:val="17"/>
        </w:numPr>
        <w:ind w:left="426"/>
        <w:rPr>
          <w:rFonts w:eastAsiaTheme="majorEastAsia" w:cstheme="majorBidi"/>
          <w:bCs/>
          <w:color w:val="000000" w:themeColor="text1"/>
          <w:szCs w:val="24"/>
        </w:rPr>
      </w:pPr>
      <w:r>
        <w:rPr>
          <w:rFonts w:eastAsiaTheme="majorEastAsia" w:cstheme="majorBidi"/>
          <w:bCs/>
          <w:color w:val="000000" w:themeColor="text1"/>
          <w:szCs w:val="24"/>
        </w:rPr>
        <w:t>T</w:t>
      </w:r>
      <w:r w:rsidR="00C8307B">
        <w:rPr>
          <w:rFonts w:eastAsiaTheme="majorEastAsia" w:cstheme="majorBidi"/>
          <w:bCs/>
          <w:color w:val="000000" w:themeColor="text1"/>
          <w:szCs w:val="24"/>
        </w:rPr>
        <w:t xml:space="preserve">hey use an online search engine or visit our website. </w:t>
      </w:r>
    </w:p>
    <w:p w:rsidR="00C8307B" w:rsidRDefault="00C8307B" w:rsidP="00C8307B">
      <w:pPr>
        <w:pStyle w:val="Normal-L3"/>
        <w:rPr>
          <w:rFonts w:eastAsiaTheme="majorEastAsia" w:cstheme="majorBidi"/>
          <w:bCs/>
          <w:color w:val="000000" w:themeColor="text1"/>
          <w:szCs w:val="24"/>
        </w:rPr>
      </w:pPr>
    </w:p>
    <w:p w:rsidR="00C8307B" w:rsidRDefault="00C8307B" w:rsidP="00C8307B">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A number of people (11%) </w:t>
      </w:r>
      <w:r w:rsidR="00B9089D">
        <w:rPr>
          <w:rFonts w:eastAsiaTheme="majorEastAsia" w:cstheme="majorBidi"/>
          <w:bCs/>
          <w:color w:val="000000" w:themeColor="text1"/>
          <w:szCs w:val="24"/>
        </w:rPr>
        <w:t>were</w:t>
      </w:r>
      <w:r>
        <w:rPr>
          <w:rFonts w:eastAsiaTheme="majorEastAsia" w:cstheme="majorBidi"/>
          <w:bCs/>
          <w:color w:val="000000" w:themeColor="text1"/>
          <w:szCs w:val="24"/>
        </w:rPr>
        <w:t xml:space="preserve"> familiar with our Office </w:t>
      </w:r>
      <w:r w:rsidR="00B9089D">
        <w:rPr>
          <w:rFonts w:eastAsiaTheme="majorEastAsia" w:cstheme="majorBidi"/>
          <w:bCs/>
          <w:color w:val="000000" w:themeColor="text1"/>
          <w:szCs w:val="24"/>
        </w:rPr>
        <w:t xml:space="preserve">as they had accessed our services previously. </w:t>
      </w:r>
    </w:p>
    <w:p w:rsidR="00C62E0F" w:rsidRDefault="00C62E0F" w:rsidP="00C8307B">
      <w:pPr>
        <w:pStyle w:val="Normal-L3"/>
        <w:spacing w:line="276" w:lineRule="auto"/>
        <w:rPr>
          <w:rFonts w:eastAsiaTheme="majorEastAsia" w:cstheme="majorBidi"/>
          <w:bCs/>
          <w:color w:val="000000" w:themeColor="text1"/>
          <w:szCs w:val="24"/>
        </w:rPr>
      </w:pPr>
    </w:p>
    <w:p w:rsidR="00C8307B" w:rsidRDefault="00C8307B" w:rsidP="00C8307B">
      <w:pPr>
        <w:pStyle w:val="Normal-L3"/>
        <w:spacing w:line="276" w:lineRule="auto"/>
        <w:rPr>
          <w:rFonts w:eastAsiaTheme="majorEastAsia" w:cstheme="majorBidi"/>
          <w:b/>
          <w:bCs/>
          <w:color w:val="000000" w:themeColor="text1"/>
          <w:szCs w:val="24"/>
        </w:rPr>
      </w:pPr>
      <w:r w:rsidRPr="001448A5">
        <w:rPr>
          <w:rFonts w:eastAsiaTheme="majorEastAsia" w:cstheme="majorBidi"/>
          <w:b/>
          <w:bCs/>
          <w:color w:val="000000" w:themeColor="text1"/>
          <w:szCs w:val="24"/>
        </w:rPr>
        <w:t xml:space="preserve">Figure </w:t>
      </w:r>
      <w:r w:rsidR="001448A5" w:rsidRPr="001448A5">
        <w:rPr>
          <w:rFonts w:eastAsiaTheme="majorEastAsia" w:cstheme="majorBidi"/>
          <w:b/>
          <w:bCs/>
          <w:color w:val="000000" w:themeColor="text1"/>
          <w:szCs w:val="24"/>
        </w:rPr>
        <w:t>3</w:t>
      </w:r>
      <w:r w:rsidRPr="001448A5">
        <w:rPr>
          <w:rFonts w:eastAsiaTheme="majorEastAsia" w:cstheme="majorBidi"/>
          <w:b/>
          <w:bCs/>
          <w:color w:val="000000" w:themeColor="text1"/>
          <w:szCs w:val="24"/>
        </w:rPr>
        <w:t>: Awareness</w:t>
      </w:r>
      <w:r>
        <w:rPr>
          <w:rFonts w:eastAsiaTheme="majorEastAsia" w:cstheme="majorBidi"/>
          <w:b/>
          <w:bCs/>
          <w:color w:val="000000" w:themeColor="text1"/>
          <w:szCs w:val="24"/>
        </w:rPr>
        <w:t xml:space="preserve"> of HaDSCO (complaints received in 2016-17)</w:t>
      </w:r>
    </w:p>
    <w:p w:rsidR="00C8307B" w:rsidRDefault="00C8307B" w:rsidP="00C8307B">
      <w:pPr>
        <w:jc w:val="center"/>
      </w:pPr>
      <w:r w:rsidRPr="000C27D2">
        <w:rPr>
          <w:noProof/>
          <w:lang w:eastAsia="en-AU"/>
        </w:rPr>
        <mc:AlternateContent>
          <mc:Choice Requires="wps">
            <w:drawing>
              <wp:anchor distT="0" distB="0" distL="114300" distR="114300" simplePos="0" relativeHeight="252244992" behindDoc="0" locked="0" layoutInCell="1" allowOverlap="1" wp14:anchorId="2CD8B7B4" wp14:editId="110C4923">
                <wp:simplePos x="0" y="0"/>
                <wp:positionH relativeFrom="column">
                  <wp:posOffset>4781550</wp:posOffset>
                </wp:positionH>
                <wp:positionV relativeFrom="paragraph">
                  <wp:posOffset>3493135</wp:posOffset>
                </wp:positionV>
                <wp:extent cx="838200" cy="266700"/>
                <wp:effectExtent l="0" t="0" r="0" b="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266700"/>
                        </a:xfrm>
                        <a:prstGeom prst="rect">
                          <a:avLst/>
                        </a:prstGeom>
                        <a:solidFill>
                          <a:srgbClr val="FFFFFF"/>
                        </a:solidFill>
                        <a:ln w="9525">
                          <a:noFill/>
                          <a:miter lim="800000"/>
                          <a:headEnd/>
                          <a:tailEnd/>
                        </a:ln>
                      </wps:spPr>
                      <wps:txbx>
                        <w:txbxContent>
                          <w:p w:rsidR="00D81DA5" w:rsidRPr="00CB2A27" w:rsidRDefault="00D81DA5" w:rsidP="00C8307B">
                            <w:pPr>
                              <w:jc w:val="center"/>
                              <w:rPr>
                                <w:sz w:val="20"/>
                                <w:szCs w:val="20"/>
                              </w:rPr>
                            </w:pPr>
                            <w:r>
                              <w:rPr>
                                <w:sz w:val="20"/>
                                <w:szCs w:val="20"/>
                              </w:rPr>
                              <w:t xml:space="preserve"> (n=1,965</w:t>
                            </w:r>
                            <w:r w:rsidRPr="00CB2A27">
                              <w:rPr>
                                <w:sz w:val="20"/>
                                <w:szCs w:val="20"/>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376.5pt;margin-top:275.05pt;width:66pt;height:21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4eYIgIAACUEAAAOAAAAZHJzL2Uyb0RvYy54bWysU9tu2zAMfR+wfxD0vjjxkjQ14hRdugwD&#10;ugvQ7gNoWY6FSaInKbG7rx8lp2m2vQ3TgyCK5NHhIbW+GYxmR+m8Qlvy2WTKmbQCa2X3Jf/2uHuz&#10;4swHsDVotLLkT9Lzm83rV+u+K2SOLepaOkYg1hd9V/I2hK7IMi9aacBPsJOWnA06A4FMt89qBz2h&#10;G53l0+ky69HVnUMhvafbu9HJNwm/aaQIX5rGy8B0yYlbSLtLexX3bLOGYu+ga5U40YB/YGFAWXr0&#10;DHUHAdjBqb+gjBIOPTZhItBk2DRKyFQDVTOb/lHNQwudTLWQOL47y+T/H6z4fPzqmKpLviR5LBjq&#10;0aMcAnuHA8ujPH3nC4p66CguDHRNbU6l+u4exXfPLG5bsHt56xz2rYSa6M1iZnaROuL4CFL1n7Cm&#10;Z+AQMAENjTNRO1KDETrxeDq3JlIRdLl6u6J2cybIlS+XV3SOL0DxnNw5Hz5INCweSu6o8wkcjvc+&#10;jKHPIfEtj1rVO6V1Mty+2mrHjkBTskvrhP5bmLasL/n1Il8kZIsxn6ChMCrQFGtliOg0rpgORRTj&#10;va3TOYDS45lIa3tSJwoyShOGakh9WKTkKF2F9RPp5XCcWvpldGjR/eSsp4ktuf9xACc50x8taX49&#10;m8/jiCdjvrjKyXCXnurSA1YQVMlFcJyNxjakjxGZW7yl7jQqKffC5cSaZjFpf/o3cdgv7RT18rs3&#10;vwAAAP//AwBQSwMEFAAGAAgAAAAhABNFANnhAAAACwEAAA8AAABkcnMvZG93bnJldi54bWxMj0FL&#10;w0AQhe+C/2EZwZvdpJI2idmUKlQQBLEKetxmp0kwOxuy22b9944nPc6bx3vfqzbRDuKMk+8dKUgX&#10;CQikxpmeWgXvb7ubHIQPmoweHKGCb/SwqS8vKl0aN9MrnvehFRxCvtQKuhDGUkrfdGi1X7gRiX9H&#10;N1kd+JxaaSY9c7gd5DJJVtLqnrih0yM+dNh87U9WwRyK4nG9e2o/t6v8/sPEo4/PL0pdX8XtHYiA&#10;MfyZ4Ref0aFmpoM7kfFiULDObnlLUJBlSQqCHXmesXJgpVimIOtK/t9Q/wAAAP//AwBQSwECLQAU&#10;AAYACAAAACEAtoM4kv4AAADhAQAAEwAAAAAAAAAAAAAAAAAAAAAAW0NvbnRlbnRfVHlwZXNdLnht&#10;bFBLAQItABQABgAIAAAAIQA4/SH/1gAAAJQBAAALAAAAAAAAAAAAAAAAAC8BAABfcmVscy8ucmVs&#10;c1BLAQItABQABgAIAAAAIQBaY4eYIgIAACUEAAAOAAAAAAAAAAAAAAAAAC4CAABkcnMvZTJvRG9j&#10;LnhtbFBLAQItABQABgAIAAAAIQATRQDZ4QAAAAsBAAAPAAAAAAAAAAAAAAAAAHwEAABkcnMvZG93&#10;bnJldi54bWxQSwUGAAAAAAQABADzAAAAigUAAAAA&#10;" stroked="f">
                <v:textbox>
                  <w:txbxContent>
                    <w:p w:rsidR="00D81DA5" w:rsidRPr="00CB2A27" w:rsidRDefault="00D81DA5" w:rsidP="00C8307B">
                      <w:pPr>
                        <w:jc w:val="center"/>
                        <w:rPr>
                          <w:sz w:val="20"/>
                          <w:szCs w:val="20"/>
                        </w:rPr>
                      </w:pPr>
                      <w:r>
                        <w:rPr>
                          <w:sz w:val="20"/>
                          <w:szCs w:val="20"/>
                        </w:rPr>
                        <w:t xml:space="preserve"> (n=1,965</w:t>
                      </w:r>
                      <w:r w:rsidRPr="00CB2A27">
                        <w:rPr>
                          <w:sz w:val="20"/>
                          <w:szCs w:val="20"/>
                        </w:rPr>
                        <w:t>)</w:t>
                      </w:r>
                    </w:p>
                  </w:txbxContent>
                </v:textbox>
              </v:shape>
            </w:pict>
          </mc:Fallback>
        </mc:AlternateContent>
      </w:r>
      <w:r>
        <w:rPr>
          <w:noProof/>
          <w:lang w:eastAsia="en-AU"/>
        </w:rPr>
        <w:drawing>
          <wp:inline distT="0" distB="0" distL="0" distR="0" wp14:anchorId="1F5E87E7" wp14:editId="089067A3">
            <wp:extent cx="5832000" cy="4284000"/>
            <wp:effectExtent l="0" t="0" r="16510" b="21590"/>
            <wp:docPr id="61"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C8307B" w:rsidRDefault="00C8307B" w:rsidP="00C8307B">
      <w:pPr>
        <w:jc w:val="center"/>
      </w:pPr>
    </w:p>
    <w:p w:rsidR="00D27A59" w:rsidRPr="00120331" w:rsidRDefault="004A0004" w:rsidP="00D27A59">
      <w:pPr>
        <w:spacing w:after="200" w:line="276" w:lineRule="auto"/>
        <w:rPr>
          <w:i/>
          <w:sz w:val="16"/>
          <w:szCs w:val="16"/>
        </w:rPr>
      </w:pPr>
      <w:r>
        <w:rPr>
          <w:i/>
          <w:sz w:val="16"/>
          <w:szCs w:val="16"/>
        </w:rPr>
        <w:t xml:space="preserve">HaDSCO staff </w:t>
      </w:r>
      <w:r w:rsidR="00D27A59" w:rsidRPr="00D27A59">
        <w:rPr>
          <w:i/>
          <w:sz w:val="16"/>
          <w:szCs w:val="16"/>
        </w:rPr>
        <w:t>request this information from individuals who contact HaDSCO to make a complaint. In some instances, this information cannot be collected.</w:t>
      </w:r>
      <w:r w:rsidR="0095076F" w:rsidRPr="0095076F">
        <w:rPr>
          <w:i/>
          <w:sz w:val="16"/>
          <w:szCs w:val="16"/>
        </w:rPr>
        <w:t xml:space="preserve"> </w:t>
      </w:r>
      <w:r w:rsidR="0095076F">
        <w:rPr>
          <w:i/>
          <w:sz w:val="16"/>
          <w:szCs w:val="16"/>
        </w:rPr>
        <w:t>Totals may not sum to 100% due to rounding.</w:t>
      </w: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1448A5" w:rsidRDefault="001448A5" w:rsidP="00C8307B">
      <w:pPr>
        <w:jc w:val="both"/>
        <w:rPr>
          <w:b/>
        </w:rPr>
      </w:pPr>
    </w:p>
    <w:p w:rsidR="001448A5" w:rsidRDefault="001448A5" w:rsidP="00C8307B">
      <w:pPr>
        <w:jc w:val="both"/>
        <w:rPr>
          <w:b/>
        </w:rPr>
      </w:pPr>
    </w:p>
    <w:p w:rsidR="00C62E0F" w:rsidRDefault="00C62E0F" w:rsidP="00C8307B">
      <w:pPr>
        <w:jc w:val="both"/>
        <w:rPr>
          <w:b/>
        </w:rPr>
      </w:pPr>
    </w:p>
    <w:p w:rsidR="00C62E0F" w:rsidRDefault="00C62E0F" w:rsidP="00C8307B">
      <w:pPr>
        <w:jc w:val="both"/>
        <w:rPr>
          <w:b/>
        </w:rPr>
      </w:pPr>
    </w:p>
    <w:p w:rsidR="00C62E0F" w:rsidRDefault="00C62E0F" w:rsidP="00C8307B">
      <w:pPr>
        <w:jc w:val="both"/>
        <w:rPr>
          <w:b/>
        </w:rPr>
      </w:pPr>
    </w:p>
    <w:p w:rsidR="00C8307B" w:rsidRPr="004A0004" w:rsidRDefault="00C8307B" w:rsidP="00FB2616">
      <w:pPr>
        <w:rPr>
          <w:rFonts w:eastAsiaTheme="majorEastAsia" w:cstheme="majorBidi"/>
          <w:b/>
          <w:bCs/>
          <w:iCs/>
        </w:rPr>
      </w:pPr>
      <w:r w:rsidRPr="004A0004">
        <w:rPr>
          <w:rFonts w:eastAsiaTheme="majorEastAsia" w:cstheme="majorBidi"/>
          <w:b/>
          <w:bCs/>
          <w:iCs/>
        </w:rPr>
        <w:lastRenderedPageBreak/>
        <w:t>Time taken to resolve complaints</w:t>
      </w:r>
    </w:p>
    <w:p w:rsidR="0022487A" w:rsidRPr="00E27E14" w:rsidRDefault="0022487A" w:rsidP="00C8307B">
      <w:pPr>
        <w:jc w:val="both"/>
        <w:rPr>
          <w:rFonts w:eastAsiaTheme="majorEastAsia" w:cstheme="majorBidi"/>
          <w:b/>
          <w:bCs/>
          <w:iCs/>
          <w:color w:val="2487C4"/>
        </w:rPr>
      </w:pPr>
    </w:p>
    <w:p w:rsidR="00C8307B" w:rsidRDefault="00C8307B" w:rsidP="00C8307B">
      <w:pPr>
        <w:pStyle w:val="Normal-L3"/>
        <w:rPr>
          <w:rFonts w:eastAsiaTheme="majorEastAsia" w:cstheme="majorBidi"/>
          <w:bCs/>
          <w:color w:val="000000" w:themeColor="text1"/>
          <w:szCs w:val="24"/>
        </w:rPr>
      </w:pPr>
      <w:r>
        <w:rPr>
          <w:rFonts w:eastAsiaTheme="majorEastAsia" w:cstheme="majorBidi"/>
          <w:bCs/>
          <w:color w:val="000000" w:themeColor="text1"/>
          <w:szCs w:val="24"/>
        </w:rPr>
        <w:t>The timely resolution of complaints continues to be a primary area of focus for the Office. Commencing in early 2017, a Complaint Handling Continuous Improvement Program was launched to improve the efficiency and effectiveness of the Office’s complaint handling proce</w:t>
      </w:r>
      <w:r w:rsidR="00705614">
        <w:rPr>
          <w:rFonts w:eastAsiaTheme="majorEastAsia" w:cstheme="majorBidi"/>
          <w:bCs/>
          <w:color w:val="000000" w:themeColor="text1"/>
          <w:szCs w:val="24"/>
        </w:rPr>
        <w:t>ss</w:t>
      </w:r>
      <w:r>
        <w:rPr>
          <w:rFonts w:eastAsiaTheme="majorEastAsia" w:cstheme="majorBidi"/>
          <w:bCs/>
          <w:color w:val="000000" w:themeColor="text1"/>
          <w:szCs w:val="24"/>
        </w:rPr>
        <w:t>. Initiatives in support of the Complaint Handling Continuous Improvement Program will continue throughout 2017-18.</w:t>
      </w:r>
    </w:p>
    <w:p w:rsidR="00C8307B" w:rsidRDefault="00C8307B" w:rsidP="00C8307B">
      <w:pPr>
        <w:pStyle w:val="Normal-L3"/>
        <w:rPr>
          <w:rFonts w:eastAsiaTheme="majorEastAsia" w:cstheme="majorBidi"/>
          <w:bCs/>
          <w:color w:val="000000" w:themeColor="text1"/>
          <w:szCs w:val="24"/>
        </w:rPr>
      </w:pPr>
    </w:p>
    <w:p w:rsidR="00C8307B" w:rsidRDefault="00C8307B" w:rsidP="00C8307B">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In addition to the focus on timely complaint resolution under the Complaint Handling Continuous Improvement Program, HaDSCO works to statutory timeframes for the management of complaints set out in the </w:t>
      </w:r>
      <w:r w:rsidRPr="001A00E3">
        <w:rPr>
          <w:rFonts w:eastAsiaTheme="majorEastAsia" w:cstheme="majorBidi"/>
          <w:bCs/>
          <w:i/>
          <w:color w:val="000000" w:themeColor="text1"/>
          <w:szCs w:val="24"/>
        </w:rPr>
        <w:t>Health and Disability Services (Complaints) Act 1995</w:t>
      </w:r>
      <w:r>
        <w:rPr>
          <w:rFonts w:eastAsiaTheme="majorEastAsia" w:cstheme="majorBidi"/>
          <w:bCs/>
          <w:color w:val="000000" w:themeColor="text1"/>
          <w:szCs w:val="24"/>
        </w:rPr>
        <w:t xml:space="preserve"> a</w:t>
      </w:r>
      <w:r w:rsidR="00042662">
        <w:rPr>
          <w:rFonts w:eastAsiaTheme="majorEastAsia" w:cstheme="majorBidi"/>
          <w:bCs/>
          <w:color w:val="000000" w:themeColor="text1"/>
          <w:szCs w:val="24"/>
        </w:rPr>
        <w:t xml:space="preserve">nd other enabling legislation. </w:t>
      </w:r>
      <w:r>
        <w:rPr>
          <w:rFonts w:eastAsiaTheme="majorEastAsia" w:cstheme="majorBidi"/>
          <w:bCs/>
          <w:color w:val="000000" w:themeColor="text1"/>
          <w:szCs w:val="24"/>
        </w:rPr>
        <w:t xml:space="preserve">The operational target for each legislated timeframe, and the result achieved </w:t>
      </w:r>
      <w:r w:rsidR="00B8575F">
        <w:rPr>
          <w:rFonts w:eastAsiaTheme="majorEastAsia" w:cstheme="majorBidi"/>
          <w:bCs/>
          <w:color w:val="000000" w:themeColor="text1"/>
          <w:szCs w:val="24"/>
        </w:rPr>
        <w:t xml:space="preserve">in 2016-17, are shown in </w:t>
      </w:r>
      <w:r w:rsidR="001448A5" w:rsidRPr="001448A5">
        <w:rPr>
          <w:rFonts w:eastAsiaTheme="majorEastAsia" w:cstheme="majorBidi"/>
          <w:bCs/>
          <w:color w:val="000000" w:themeColor="text1"/>
          <w:szCs w:val="24"/>
        </w:rPr>
        <w:t>Table 1</w:t>
      </w:r>
      <w:r w:rsidRPr="001448A5">
        <w:rPr>
          <w:rFonts w:eastAsiaTheme="majorEastAsia" w:cstheme="majorBidi"/>
          <w:bCs/>
          <w:color w:val="000000" w:themeColor="text1"/>
          <w:szCs w:val="24"/>
        </w:rPr>
        <w:t>.</w:t>
      </w:r>
    </w:p>
    <w:p w:rsidR="00C8307B" w:rsidRDefault="00C8307B" w:rsidP="00C8307B">
      <w:pPr>
        <w:pStyle w:val="Normal-L3"/>
        <w:spacing w:line="276" w:lineRule="auto"/>
        <w:rPr>
          <w:rFonts w:eastAsiaTheme="majorEastAsia" w:cstheme="majorBidi"/>
          <w:bCs/>
          <w:color w:val="000000" w:themeColor="text1"/>
          <w:szCs w:val="24"/>
        </w:rPr>
      </w:pPr>
    </w:p>
    <w:p w:rsidR="001448A5" w:rsidRDefault="001448A5" w:rsidP="001448A5">
      <w:pPr>
        <w:rPr>
          <w:b/>
        </w:rPr>
      </w:pPr>
      <w:r>
        <w:t xml:space="preserve">In 2016-17, the Office met or exceeded all targets relating to the timely resolution of complaints, with the exception of the proportion of complaints that were assessed within 28 days. </w:t>
      </w:r>
    </w:p>
    <w:p w:rsidR="001448A5" w:rsidRDefault="001448A5" w:rsidP="00C8307B">
      <w:pPr>
        <w:pStyle w:val="Normal-L3"/>
        <w:spacing w:line="276" w:lineRule="auto"/>
        <w:rPr>
          <w:rFonts w:eastAsiaTheme="majorEastAsia" w:cstheme="majorBidi"/>
          <w:bCs/>
          <w:color w:val="000000" w:themeColor="text1"/>
          <w:szCs w:val="24"/>
        </w:rPr>
      </w:pPr>
    </w:p>
    <w:p w:rsidR="00C8307B" w:rsidRDefault="001448A5" w:rsidP="00C8307B">
      <w:pPr>
        <w:pStyle w:val="Normal-L3"/>
        <w:spacing w:line="276" w:lineRule="auto"/>
        <w:rPr>
          <w:rFonts w:eastAsiaTheme="majorEastAsia" w:cstheme="majorBidi"/>
          <w:b/>
          <w:bCs/>
          <w:color w:val="000000" w:themeColor="text1"/>
          <w:szCs w:val="24"/>
        </w:rPr>
      </w:pPr>
      <w:r w:rsidRPr="001448A5">
        <w:rPr>
          <w:rFonts w:eastAsiaTheme="majorEastAsia" w:cstheme="majorBidi"/>
          <w:b/>
          <w:bCs/>
          <w:color w:val="000000" w:themeColor="text1"/>
          <w:szCs w:val="24"/>
        </w:rPr>
        <w:t>Table 1</w:t>
      </w:r>
      <w:r w:rsidR="00C8307B" w:rsidRPr="001448A5">
        <w:rPr>
          <w:rFonts w:eastAsiaTheme="majorEastAsia" w:cstheme="majorBidi"/>
          <w:b/>
          <w:bCs/>
          <w:color w:val="000000" w:themeColor="text1"/>
          <w:szCs w:val="24"/>
        </w:rPr>
        <w:t>: Time</w:t>
      </w:r>
      <w:r w:rsidR="00C8307B">
        <w:rPr>
          <w:rFonts w:eastAsiaTheme="majorEastAsia" w:cstheme="majorBidi"/>
          <w:b/>
          <w:bCs/>
          <w:color w:val="000000" w:themeColor="text1"/>
          <w:szCs w:val="24"/>
        </w:rPr>
        <w:t xml:space="preserve"> to resolve complaints – legislated timeframes </w:t>
      </w:r>
      <w:r w:rsidR="0085760F">
        <w:rPr>
          <w:rFonts w:eastAsiaTheme="majorEastAsia" w:cstheme="majorBidi"/>
          <w:b/>
          <w:bCs/>
          <w:color w:val="000000" w:themeColor="text1"/>
          <w:szCs w:val="24"/>
        </w:rPr>
        <w:t>or performance targets</w:t>
      </w:r>
    </w:p>
    <w:tbl>
      <w:tblPr>
        <w:tblStyle w:val="TableGrid"/>
        <w:tblW w:w="0" w:type="auto"/>
        <w:tblInd w:w="69" w:type="dxa"/>
        <w:tblLook w:val="04A0" w:firstRow="1" w:lastRow="0" w:firstColumn="1" w:lastColumn="0" w:noHBand="0" w:noVBand="1"/>
      </w:tblPr>
      <w:tblGrid>
        <w:gridCol w:w="3640"/>
        <w:gridCol w:w="1817"/>
        <w:gridCol w:w="1727"/>
        <w:gridCol w:w="1727"/>
      </w:tblGrid>
      <w:tr w:rsidR="00C8307B" w:rsidRPr="00D3160E" w:rsidTr="00916024">
        <w:trPr>
          <w:trHeight w:val="874"/>
        </w:trPr>
        <w:tc>
          <w:tcPr>
            <w:tcW w:w="3640" w:type="dxa"/>
            <w:shd w:val="clear" w:color="auto" w:fill="D9D9D9" w:themeFill="background1" w:themeFillShade="D9"/>
            <w:vAlign w:val="center"/>
          </w:tcPr>
          <w:p w:rsidR="00C8307B" w:rsidRPr="00154B4D" w:rsidRDefault="00C8307B" w:rsidP="00C8307B">
            <w:pPr>
              <w:pStyle w:val="Normal-L3"/>
              <w:jc w:val="center"/>
              <w:rPr>
                <w:rFonts w:eastAsiaTheme="majorEastAsia" w:cstheme="majorBidi"/>
                <w:b/>
                <w:bCs/>
                <w:color w:val="04425E"/>
                <w:szCs w:val="24"/>
              </w:rPr>
            </w:pPr>
            <w:r w:rsidRPr="00154B4D">
              <w:rPr>
                <w:rFonts w:eastAsiaTheme="majorEastAsia" w:cstheme="majorBidi"/>
                <w:b/>
                <w:bCs/>
                <w:color w:val="04425E"/>
                <w:szCs w:val="24"/>
              </w:rPr>
              <w:t>Legislative requirement</w:t>
            </w:r>
          </w:p>
        </w:tc>
        <w:tc>
          <w:tcPr>
            <w:tcW w:w="1817" w:type="dxa"/>
            <w:shd w:val="clear" w:color="auto" w:fill="D9D9D9" w:themeFill="background1" w:themeFillShade="D9"/>
            <w:vAlign w:val="center"/>
          </w:tcPr>
          <w:p w:rsidR="00C8307B" w:rsidRPr="00154B4D" w:rsidRDefault="00C8307B" w:rsidP="00C8307B">
            <w:pPr>
              <w:pStyle w:val="Normal-L3"/>
              <w:jc w:val="center"/>
              <w:rPr>
                <w:rFonts w:eastAsiaTheme="majorEastAsia" w:cstheme="majorBidi"/>
                <w:b/>
                <w:bCs/>
                <w:color w:val="04425E"/>
                <w:szCs w:val="24"/>
              </w:rPr>
            </w:pPr>
            <w:r w:rsidRPr="00154B4D">
              <w:rPr>
                <w:rFonts w:eastAsiaTheme="majorEastAsia" w:cstheme="majorBidi"/>
                <w:b/>
                <w:bCs/>
                <w:color w:val="04425E"/>
                <w:szCs w:val="24"/>
              </w:rPr>
              <w:t xml:space="preserve">Legislative timeframe </w:t>
            </w:r>
            <w:r w:rsidR="00444224" w:rsidRPr="00154B4D">
              <w:rPr>
                <w:rFonts w:eastAsiaTheme="majorEastAsia" w:cstheme="majorBidi"/>
                <w:b/>
                <w:bCs/>
                <w:color w:val="04425E"/>
                <w:szCs w:val="24"/>
              </w:rPr>
              <w:t xml:space="preserve">or performance target </w:t>
            </w:r>
            <w:r w:rsidRPr="00154B4D">
              <w:rPr>
                <w:rFonts w:eastAsiaTheme="majorEastAsia" w:cstheme="majorBidi"/>
                <w:b/>
                <w:bCs/>
                <w:color w:val="04425E"/>
                <w:szCs w:val="24"/>
              </w:rPr>
              <w:t>(days)</w:t>
            </w:r>
          </w:p>
        </w:tc>
        <w:tc>
          <w:tcPr>
            <w:tcW w:w="1727" w:type="dxa"/>
            <w:shd w:val="clear" w:color="auto" w:fill="D9D9D9" w:themeFill="background1" w:themeFillShade="D9"/>
            <w:vAlign w:val="center"/>
          </w:tcPr>
          <w:p w:rsidR="00C8307B" w:rsidRPr="00154B4D" w:rsidRDefault="00C8307B" w:rsidP="00C8307B">
            <w:pPr>
              <w:pStyle w:val="Normal-L3"/>
              <w:jc w:val="center"/>
              <w:rPr>
                <w:rFonts w:eastAsiaTheme="majorEastAsia" w:cstheme="majorBidi"/>
                <w:b/>
                <w:bCs/>
                <w:color w:val="04425E"/>
                <w:szCs w:val="24"/>
              </w:rPr>
            </w:pPr>
            <w:r w:rsidRPr="00154B4D">
              <w:rPr>
                <w:rFonts w:eastAsiaTheme="majorEastAsia" w:cstheme="majorBidi"/>
                <w:b/>
                <w:bCs/>
                <w:color w:val="04425E"/>
                <w:szCs w:val="24"/>
              </w:rPr>
              <w:t xml:space="preserve">2016-17 </w:t>
            </w:r>
          </w:p>
          <w:p w:rsidR="00C8307B" w:rsidRPr="00154B4D" w:rsidRDefault="00C8307B" w:rsidP="00C8307B">
            <w:pPr>
              <w:pStyle w:val="Normal-L3"/>
              <w:jc w:val="center"/>
              <w:rPr>
                <w:rFonts w:eastAsiaTheme="majorEastAsia" w:cstheme="majorBidi"/>
                <w:b/>
                <w:bCs/>
                <w:color w:val="04425E"/>
                <w:szCs w:val="24"/>
              </w:rPr>
            </w:pPr>
            <w:r w:rsidRPr="00154B4D">
              <w:rPr>
                <w:rFonts w:eastAsiaTheme="majorEastAsia" w:cstheme="majorBidi"/>
                <w:b/>
                <w:bCs/>
                <w:color w:val="04425E"/>
                <w:szCs w:val="24"/>
              </w:rPr>
              <w:t>Target</w:t>
            </w:r>
          </w:p>
        </w:tc>
        <w:tc>
          <w:tcPr>
            <w:tcW w:w="1727" w:type="dxa"/>
            <w:shd w:val="clear" w:color="auto" w:fill="D9D9D9" w:themeFill="background1" w:themeFillShade="D9"/>
            <w:vAlign w:val="center"/>
          </w:tcPr>
          <w:p w:rsidR="00C8307B" w:rsidRPr="00154B4D" w:rsidRDefault="00C8307B" w:rsidP="00C8307B">
            <w:pPr>
              <w:pStyle w:val="Normal-L3"/>
              <w:jc w:val="center"/>
              <w:rPr>
                <w:rFonts w:eastAsiaTheme="majorEastAsia" w:cstheme="majorBidi"/>
                <w:b/>
                <w:bCs/>
                <w:color w:val="04425E"/>
                <w:szCs w:val="24"/>
              </w:rPr>
            </w:pPr>
            <w:r w:rsidRPr="00154B4D">
              <w:rPr>
                <w:rFonts w:eastAsiaTheme="majorEastAsia" w:cstheme="majorBidi"/>
                <w:b/>
                <w:bCs/>
                <w:color w:val="04425E"/>
                <w:szCs w:val="24"/>
              </w:rPr>
              <w:t xml:space="preserve">2016-17 </w:t>
            </w:r>
          </w:p>
          <w:p w:rsidR="00C8307B" w:rsidRPr="00154B4D" w:rsidRDefault="00C8307B" w:rsidP="00C8307B">
            <w:pPr>
              <w:pStyle w:val="Normal-L3"/>
              <w:jc w:val="center"/>
              <w:rPr>
                <w:rFonts w:eastAsiaTheme="majorEastAsia" w:cstheme="majorBidi"/>
                <w:b/>
                <w:bCs/>
                <w:color w:val="04425E"/>
                <w:szCs w:val="24"/>
              </w:rPr>
            </w:pPr>
            <w:r w:rsidRPr="00154B4D">
              <w:rPr>
                <w:rFonts w:eastAsiaTheme="majorEastAsia" w:cstheme="majorBidi"/>
                <w:b/>
                <w:bCs/>
                <w:color w:val="04425E"/>
                <w:szCs w:val="24"/>
              </w:rPr>
              <w:t>Actual</w:t>
            </w:r>
          </w:p>
        </w:tc>
      </w:tr>
      <w:tr w:rsidR="00C8307B" w:rsidRPr="00D3160E" w:rsidTr="00401CAF">
        <w:trPr>
          <w:trHeight w:val="650"/>
        </w:trPr>
        <w:tc>
          <w:tcPr>
            <w:tcW w:w="3640" w:type="dxa"/>
            <w:shd w:val="clear" w:color="auto" w:fill="FFFFFF" w:themeFill="background1"/>
            <w:vAlign w:val="center"/>
          </w:tcPr>
          <w:p w:rsidR="00C8307B" w:rsidRPr="00FB3CF0" w:rsidRDefault="00C8307B" w:rsidP="009F736C">
            <w:r w:rsidRPr="00FB3CF0">
              <w:t>Preliminary assessment of complaint</w:t>
            </w:r>
          </w:p>
        </w:tc>
        <w:tc>
          <w:tcPr>
            <w:tcW w:w="181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28</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95%</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91%</w:t>
            </w:r>
          </w:p>
        </w:tc>
      </w:tr>
      <w:tr w:rsidR="00C8307B" w:rsidRPr="00D3160E" w:rsidTr="00401CAF">
        <w:trPr>
          <w:trHeight w:val="672"/>
        </w:trPr>
        <w:tc>
          <w:tcPr>
            <w:tcW w:w="3640" w:type="dxa"/>
            <w:shd w:val="clear" w:color="auto" w:fill="FFFFFF" w:themeFill="background1"/>
            <w:vAlign w:val="center"/>
          </w:tcPr>
          <w:p w:rsidR="00C8307B" w:rsidRPr="00FB3CF0" w:rsidRDefault="00C8307B" w:rsidP="009F736C">
            <w:r w:rsidRPr="00FB3CF0">
              <w:t>Preliminary assessment of complaint (with extension)</w:t>
            </w:r>
          </w:p>
        </w:tc>
        <w:tc>
          <w:tcPr>
            <w:tcW w:w="181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56</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90%</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92%</w:t>
            </w:r>
          </w:p>
        </w:tc>
      </w:tr>
      <w:tr w:rsidR="00C8307B" w:rsidRPr="00D3160E" w:rsidTr="00401CAF">
        <w:trPr>
          <w:trHeight w:val="650"/>
        </w:trPr>
        <w:tc>
          <w:tcPr>
            <w:tcW w:w="3640" w:type="dxa"/>
            <w:shd w:val="clear" w:color="auto" w:fill="FFFFFF" w:themeFill="background1"/>
            <w:vAlign w:val="center"/>
          </w:tcPr>
          <w:p w:rsidR="00C8307B" w:rsidRPr="00FB3CF0" w:rsidRDefault="00C8307B" w:rsidP="009F736C">
            <w:r w:rsidRPr="00FB3CF0">
              <w:t>Notice to provider and others of acceptance of complaint</w:t>
            </w:r>
          </w:p>
        </w:tc>
        <w:tc>
          <w:tcPr>
            <w:tcW w:w="181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14</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95%</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96%</w:t>
            </w:r>
          </w:p>
        </w:tc>
      </w:tr>
      <w:tr w:rsidR="00C8307B" w:rsidRPr="00D3160E" w:rsidTr="00401CAF">
        <w:trPr>
          <w:trHeight w:val="650"/>
        </w:trPr>
        <w:tc>
          <w:tcPr>
            <w:tcW w:w="3640" w:type="dxa"/>
            <w:shd w:val="clear" w:color="auto" w:fill="FFFFFF" w:themeFill="background1"/>
            <w:vAlign w:val="center"/>
          </w:tcPr>
          <w:p w:rsidR="00C8307B" w:rsidRPr="00FB3CF0" w:rsidRDefault="00C8307B" w:rsidP="009F736C">
            <w:r w:rsidRPr="00FB3CF0">
              <w:t>Resolution of complaint in Negotiated Settlement</w:t>
            </w:r>
          </w:p>
        </w:tc>
        <w:tc>
          <w:tcPr>
            <w:tcW w:w="181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56</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80%</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90%</w:t>
            </w:r>
          </w:p>
        </w:tc>
      </w:tr>
      <w:tr w:rsidR="00C8307B" w:rsidRPr="00D3160E" w:rsidTr="00401CAF">
        <w:trPr>
          <w:trHeight w:val="1019"/>
        </w:trPr>
        <w:tc>
          <w:tcPr>
            <w:tcW w:w="3640" w:type="dxa"/>
            <w:shd w:val="clear" w:color="auto" w:fill="FFFFFF" w:themeFill="background1"/>
            <w:vAlign w:val="center"/>
          </w:tcPr>
          <w:p w:rsidR="00C8307B" w:rsidRPr="00FB3CF0" w:rsidRDefault="00C8307B" w:rsidP="009F736C">
            <w:r w:rsidRPr="00FB3CF0">
              <w:t xml:space="preserve">Resolution of complaint in Negotiated Settlement </w:t>
            </w:r>
          </w:p>
          <w:p w:rsidR="00C8307B" w:rsidRPr="00FB3CF0" w:rsidRDefault="00C8307B" w:rsidP="001E073A">
            <w:r w:rsidRPr="00FB3CF0">
              <w:t>(with extension)</w:t>
            </w:r>
          </w:p>
        </w:tc>
        <w:tc>
          <w:tcPr>
            <w:tcW w:w="181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112</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85%</w:t>
            </w:r>
          </w:p>
        </w:tc>
        <w:tc>
          <w:tcPr>
            <w:tcW w:w="1727" w:type="dxa"/>
            <w:vAlign w:val="center"/>
          </w:tcPr>
          <w:p w:rsidR="00C8307B" w:rsidRPr="00FB3CF0" w:rsidRDefault="00C8307B" w:rsidP="00C8307B">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88%</w:t>
            </w:r>
          </w:p>
        </w:tc>
      </w:tr>
    </w:tbl>
    <w:p w:rsidR="00C8307B" w:rsidRPr="000808C8" w:rsidRDefault="00C8307B" w:rsidP="00C8307B">
      <w:pPr>
        <w:pStyle w:val="Normal-L3"/>
        <w:rPr>
          <w:rFonts w:eastAsiaTheme="majorEastAsia" w:cstheme="majorBidi"/>
          <w:bCs/>
          <w:color w:val="000000" w:themeColor="text1"/>
          <w:szCs w:val="24"/>
        </w:rPr>
      </w:pPr>
    </w:p>
    <w:p w:rsidR="007838A7" w:rsidRDefault="007838A7" w:rsidP="00C8307B">
      <w:pPr>
        <w:rPr>
          <w:b/>
        </w:rPr>
      </w:pPr>
      <w:bookmarkStart w:id="15" w:name="_Toc459621636"/>
    </w:p>
    <w:p w:rsidR="00B9089D" w:rsidRDefault="00B9089D" w:rsidP="00C8307B">
      <w:pPr>
        <w:rPr>
          <w:b/>
        </w:rPr>
      </w:pPr>
    </w:p>
    <w:p w:rsidR="001448A5" w:rsidRDefault="001448A5" w:rsidP="00C8307B">
      <w:pPr>
        <w:rPr>
          <w:b/>
        </w:rPr>
      </w:pPr>
    </w:p>
    <w:p w:rsidR="001448A5" w:rsidRDefault="001448A5" w:rsidP="00C8307B">
      <w:pPr>
        <w:rPr>
          <w:b/>
        </w:rPr>
      </w:pPr>
    </w:p>
    <w:p w:rsidR="00B9089D" w:rsidRDefault="00B9089D" w:rsidP="00C8307B">
      <w:pPr>
        <w:rPr>
          <w:b/>
        </w:rPr>
      </w:pPr>
    </w:p>
    <w:p w:rsidR="00B9089D" w:rsidRDefault="00B9089D" w:rsidP="00C8307B">
      <w:pPr>
        <w:rPr>
          <w:b/>
        </w:rPr>
      </w:pPr>
    </w:p>
    <w:p w:rsidR="00B9089D" w:rsidRDefault="00B9089D" w:rsidP="00C8307B">
      <w:pPr>
        <w:rPr>
          <w:b/>
        </w:rPr>
      </w:pPr>
    </w:p>
    <w:p w:rsidR="00B9089D" w:rsidRDefault="00B9089D" w:rsidP="00C8307B">
      <w:pPr>
        <w:rPr>
          <w:b/>
        </w:rPr>
      </w:pPr>
    </w:p>
    <w:p w:rsidR="00B9089D" w:rsidRDefault="00B9089D" w:rsidP="00C8307B">
      <w:pPr>
        <w:rPr>
          <w:b/>
        </w:rPr>
      </w:pPr>
    </w:p>
    <w:p w:rsidR="00B9089D" w:rsidRDefault="00B9089D" w:rsidP="00C8307B">
      <w:pPr>
        <w:rPr>
          <w:b/>
        </w:rPr>
      </w:pPr>
    </w:p>
    <w:p w:rsidR="00B9089D" w:rsidRDefault="00B9089D" w:rsidP="00C8307B">
      <w:pPr>
        <w:rPr>
          <w:b/>
        </w:rPr>
      </w:pPr>
    </w:p>
    <w:p w:rsidR="00FB2616" w:rsidRDefault="00FB2616" w:rsidP="00C8307B">
      <w:pPr>
        <w:rPr>
          <w:b/>
        </w:rPr>
      </w:pPr>
    </w:p>
    <w:p w:rsidR="007838A7" w:rsidRPr="00FB2616" w:rsidRDefault="007838A7" w:rsidP="00FB2616">
      <w:pPr>
        <w:rPr>
          <w:rFonts w:eastAsiaTheme="majorEastAsia" w:cstheme="majorBidi"/>
          <w:b/>
          <w:bCs/>
          <w:iCs/>
          <w:color w:val="1168A9"/>
        </w:rPr>
      </w:pPr>
      <w:r w:rsidRPr="004A0004">
        <w:rPr>
          <w:rFonts w:eastAsiaTheme="majorEastAsia" w:cstheme="majorBidi"/>
          <w:b/>
          <w:bCs/>
          <w:iCs/>
        </w:rPr>
        <w:lastRenderedPageBreak/>
        <w:t>Complaints lodged from the Indian Ocean Territories</w:t>
      </w:r>
    </w:p>
    <w:p w:rsidR="0022487A" w:rsidRPr="0022487A" w:rsidRDefault="0022487A" w:rsidP="0022487A"/>
    <w:p w:rsidR="00672EB2" w:rsidRDefault="00672EB2" w:rsidP="00672EB2">
      <w:r w:rsidRPr="00B04C36">
        <w:t xml:space="preserve">Our services are provided to the Indian Ocean Territories (IOT) through a Service Delivery Arrangement with the </w:t>
      </w:r>
      <w:r w:rsidR="00326518">
        <w:t>Australian</w:t>
      </w:r>
      <w:r w:rsidRPr="00B04C36">
        <w:t xml:space="preserve"> Government. HaDSCO</w:t>
      </w:r>
      <w:r>
        <w:t xml:space="preserve"> received and closed twelve</w:t>
      </w:r>
      <w:r w:rsidRPr="00B04C36">
        <w:t xml:space="preserve"> complaints in the 2016-17 financial </w:t>
      </w:r>
      <w:proofErr w:type="gramStart"/>
      <w:r w:rsidRPr="00B04C36">
        <w:t>yea</w:t>
      </w:r>
      <w:r w:rsidR="007171D3">
        <w:t>r</w:t>
      </w:r>
      <w:proofErr w:type="gramEnd"/>
      <w:r w:rsidR="007171D3">
        <w:t xml:space="preserve"> as part of this Arrangement. </w:t>
      </w:r>
      <w:r>
        <w:t>Five</w:t>
      </w:r>
      <w:r w:rsidRPr="00B04C36">
        <w:t xml:space="preserve"> of these complaints were received </w:t>
      </w:r>
      <w:r>
        <w:t xml:space="preserve">by HaDSCO representatives </w:t>
      </w:r>
      <w:r w:rsidRPr="00B04C36">
        <w:t>during</w:t>
      </w:r>
      <w:r>
        <w:t xml:space="preserve"> this year’s visit to the IOT. Included in this number are two complaints, which after preliminary assessment, were determined to be out of HaDSCO’s jurisdiction and were referred to more appropriate agencies.</w:t>
      </w:r>
    </w:p>
    <w:p w:rsidR="00672EB2" w:rsidRDefault="00672EB2" w:rsidP="00672EB2"/>
    <w:p w:rsidR="0022487A" w:rsidRDefault="00672EB2" w:rsidP="00672EB2">
      <w:r>
        <w:t>The number of complaints managed by HaDSCO increased in comparison to the</w:t>
      </w:r>
      <w:r w:rsidRPr="00B04C36">
        <w:t xml:space="preserve"> 2015-16</w:t>
      </w:r>
      <w:r>
        <w:t xml:space="preserve"> financial year</w:t>
      </w:r>
      <w:r w:rsidRPr="00B04C36">
        <w:t xml:space="preserve">, </w:t>
      </w:r>
      <w:r>
        <w:t xml:space="preserve">when </w:t>
      </w:r>
      <w:r w:rsidRPr="00B04C36">
        <w:t>our Office received five complaints and closed six complaints f</w:t>
      </w:r>
      <w:r>
        <w:t>rom</w:t>
      </w:r>
      <w:r w:rsidRPr="00B04C36">
        <w:t xml:space="preserve"> the IOT.</w:t>
      </w:r>
    </w:p>
    <w:p w:rsidR="00FB2616" w:rsidRPr="00DF4961" w:rsidRDefault="00FB2616" w:rsidP="00672EB2"/>
    <w:p w:rsidR="007838A7" w:rsidRPr="004A0004" w:rsidRDefault="007838A7" w:rsidP="00FB2616">
      <w:pPr>
        <w:rPr>
          <w:rFonts w:eastAsiaTheme="majorEastAsia" w:cstheme="majorBidi"/>
          <w:b/>
          <w:bCs/>
          <w:iCs/>
        </w:rPr>
      </w:pPr>
      <w:bookmarkStart w:id="16" w:name="_Toc459621637"/>
      <w:bookmarkStart w:id="17" w:name="_Toc459621640"/>
      <w:r w:rsidRPr="004A0004">
        <w:rPr>
          <w:rFonts w:eastAsiaTheme="majorEastAsia" w:cstheme="majorBidi"/>
          <w:b/>
          <w:bCs/>
          <w:iCs/>
        </w:rPr>
        <w:t>Consultation with AHPRA about complaints</w:t>
      </w:r>
      <w:bookmarkEnd w:id="16"/>
      <w:r w:rsidRPr="004A0004">
        <w:rPr>
          <w:rFonts w:eastAsiaTheme="majorEastAsia" w:cstheme="majorBidi"/>
          <w:b/>
          <w:bCs/>
          <w:iCs/>
        </w:rPr>
        <w:t xml:space="preserve"> </w:t>
      </w:r>
    </w:p>
    <w:p w:rsidR="0022487A" w:rsidRPr="0022487A" w:rsidRDefault="0022487A" w:rsidP="0022487A"/>
    <w:p w:rsidR="007838A7" w:rsidRDefault="007838A7" w:rsidP="007838A7">
      <w:r w:rsidRPr="00E40CE6">
        <w:t xml:space="preserve">In accordance with the </w:t>
      </w:r>
      <w:r w:rsidRPr="00EB1D0B">
        <w:rPr>
          <w:i/>
        </w:rPr>
        <w:t>Health Practitioner Regulation National Law (WA) Act 2010</w:t>
      </w:r>
      <w:r w:rsidRPr="00E40CE6">
        <w:t>, HaDSCO</w:t>
      </w:r>
      <w:r>
        <w:t>, as Western Australia’s Health Complaints Entity,</w:t>
      </w:r>
      <w:r w:rsidRPr="00E40CE6">
        <w:t xml:space="preserve"> is required to</w:t>
      </w:r>
      <w:r>
        <w:t xml:space="preserve"> notify</w:t>
      </w:r>
      <w:r w:rsidRPr="00E40CE6">
        <w:t xml:space="preserve"> the Australian Health Practitioner Regulation Agency (AHPRA) about complaints </w:t>
      </w:r>
      <w:r>
        <w:t>that relate</w:t>
      </w:r>
      <w:r w:rsidRPr="00E40CE6">
        <w:t xml:space="preserve"> to registered health professionals</w:t>
      </w:r>
      <w:r>
        <w:t xml:space="preserve"> to determine which </w:t>
      </w:r>
      <w:proofErr w:type="gramStart"/>
      <w:r>
        <w:t>is the more appropriate agency to manage the complaint</w:t>
      </w:r>
      <w:proofErr w:type="gramEnd"/>
      <w:r>
        <w:t xml:space="preserve">.  </w:t>
      </w:r>
    </w:p>
    <w:p w:rsidR="007838A7" w:rsidRDefault="007838A7" w:rsidP="007838A7"/>
    <w:p w:rsidR="007838A7" w:rsidRDefault="007838A7" w:rsidP="007838A7">
      <w:pPr>
        <w:rPr>
          <w:lang w:val="en-US"/>
        </w:rPr>
      </w:pPr>
      <w:r w:rsidRPr="001C2839">
        <w:rPr>
          <w:lang w:val="en-US"/>
        </w:rPr>
        <w:t>In 2016-17</w:t>
      </w:r>
      <w:r w:rsidR="00A22DA0">
        <w:rPr>
          <w:lang w:val="en-US"/>
        </w:rPr>
        <w:t>,</w:t>
      </w:r>
      <w:r w:rsidRPr="001C2839">
        <w:rPr>
          <w:lang w:val="en-US"/>
        </w:rPr>
        <w:t xml:space="preserve"> H</w:t>
      </w:r>
      <w:r w:rsidR="00F86BF0">
        <w:rPr>
          <w:lang w:val="en-US"/>
        </w:rPr>
        <w:t xml:space="preserve">aDSCO consulted with AHPRA on </w:t>
      </w:r>
      <w:r w:rsidR="009F097F" w:rsidRPr="009F097F">
        <w:rPr>
          <w:lang w:val="en-US"/>
        </w:rPr>
        <w:t>79</w:t>
      </w:r>
      <w:r w:rsidRPr="001C2839">
        <w:rPr>
          <w:lang w:val="en-US"/>
        </w:rPr>
        <w:t xml:space="preserve"> complaints. This resulted in:</w:t>
      </w:r>
    </w:p>
    <w:p w:rsidR="002E019D" w:rsidRPr="001C2839" w:rsidRDefault="002E019D" w:rsidP="007838A7">
      <w:pPr>
        <w:rPr>
          <w:lang w:val="en-US"/>
        </w:rPr>
      </w:pPr>
    </w:p>
    <w:p w:rsidR="007838A7" w:rsidRPr="001C2839" w:rsidRDefault="009F097F" w:rsidP="00846C39">
      <w:pPr>
        <w:pStyle w:val="ListParagraph"/>
        <w:numPr>
          <w:ilvl w:val="0"/>
          <w:numId w:val="9"/>
        </w:numPr>
        <w:ind w:left="360"/>
        <w:rPr>
          <w:lang w:val="en-US"/>
        </w:rPr>
      </w:pPr>
      <w:r>
        <w:rPr>
          <w:lang w:val="en-US"/>
        </w:rPr>
        <w:t>45</w:t>
      </w:r>
      <w:r w:rsidR="007838A7" w:rsidRPr="001C2839">
        <w:rPr>
          <w:lang w:val="en-US"/>
        </w:rPr>
        <w:t xml:space="preserve"> comp</w:t>
      </w:r>
      <w:r w:rsidR="0052323E">
        <w:rPr>
          <w:lang w:val="en-US"/>
        </w:rPr>
        <w:t>laints being retained by HaDSCO</w:t>
      </w:r>
    </w:p>
    <w:p w:rsidR="007838A7" w:rsidRPr="001C2839" w:rsidRDefault="007838A7" w:rsidP="00846C39">
      <w:pPr>
        <w:pStyle w:val="ListParagraph"/>
        <w:numPr>
          <w:ilvl w:val="0"/>
          <w:numId w:val="9"/>
        </w:numPr>
        <w:ind w:left="360"/>
      </w:pPr>
      <w:r w:rsidRPr="001C2839">
        <w:rPr>
          <w:lang w:val="en-US"/>
        </w:rPr>
        <w:t>31 com</w:t>
      </w:r>
      <w:r w:rsidR="0052323E">
        <w:rPr>
          <w:lang w:val="en-US"/>
        </w:rPr>
        <w:t>plaints being referred to AHPRA</w:t>
      </w:r>
    </w:p>
    <w:p w:rsidR="007838A7" w:rsidRPr="001C2839" w:rsidRDefault="007838A7" w:rsidP="00846C39">
      <w:pPr>
        <w:pStyle w:val="ListParagraph"/>
        <w:numPr>
          <w:ilvl w:val="0"/>
          <w:numId w:val="9"/>
        </w:numPr>
        <w:ind w:left="360"/>
      </w:pPr>
      <w:r w:rsidRPr="001C2839">
        <w:rPr>
          <w:lang w:val="en-US"/>
        </w:rPr>
        <w:t xml:space="preserve">3 complaints being split between HaDSCO and AHPRA to ensure that all complaint issues were addressed. </w:t>
      </w:r>
    </w:p>
    <w:p w:rsidR="007838A7" w:rsidRPr="00F23A5C" w:rsidRDefault="007838A7" w:rsidP="007838A7"/>
    <w:p w:rsidR="007838A7" w:rsidRDefault="007838A7" w:rsidP="007838A7">
      <w:pPr>
        <w:rPr>
          <w:lang w:val="en-US"/>
        </w:rPr>
      </w:pPr>
      <w:r w:rsidRPr="001C2839">
        <w:rPr>
          <w:lang w:val="en-US"/>
        </w:rPr>
        <w:t xml:space="preserve">In the same period AHPRA consulted </w:t>
      </w:r>
      <w:r>
        <w:rPr>
          <w:lang w:val="en-US"/>
        </w:rPr>
        <w:t xml:space="preserve">with HaDSCO on 190 complaints. </w:t>
      </w:r>
      <w:r w:rsidRPr="001C2839">
        <w:rPr>
          <w:lang w:val="en-US"/>
        </w:rPr>
        <w:t>This resulted in:</w:t>
      </w:r>
    </w:p>
    <w:p w:rsidR="002E019D" w:rsidRPr="001C2839" w:rsidRDefault="002E019D" w:rsidP="007838A7">
      <w:pPr>
        <w:rPr>
          <w:lang w:val="en-US"/>
        </w:rPr>
      </w:pPr>
    </w:p>
    <w:p w:rsidR="007838A7" w:rsidRPr="001C2839" w:rsidRDefault="007838A7" w:rsidP="00846C39">
      <w:pPr>
        <w:pStyle w:val="ListParagraph"/>
        <w:numPr>
          <w:ilvl w:val="0"/>
          <w:numId w:val="9"/>
        </w:numPr>
        <w:ind w:left="360"/>
        <w:rPr>
          <w:lang w:val="en-US"/>
        </w:rPr>
      </w:pPr>
      <w:r w:rsidRPr="001C2839">
        <w:rPr>
          <w:lang w:val="en-US"/>
        </w:rPr>
        <w:t>25 comp</w:t>
      </w:r>
      <w:r w:rsidR="0052323E">
        <w:rPr>
          <w:lang w:val="en-US"/>
        </w:rPr>
        <w:t>laints being referred to HaDSCO</w:t>
      </w:r>
    </w:p>
    <w:p w:rsidR="007838A7" w:rsidRPr="001C2839" w:rsidRDefault="007838A7" w:rsidP="00846C39">
      <w:pPr>
        <w:pStyle w:val="ListParagraph"/>
        <w:numPr>
          <w:ilvl w:val="0"/>
          <w:numId w:val="9"/>
        </w:numPr>
        <w:ind w:left="360"/>
      </w:pPr>
      <w:r w:rsidRPr="001C2839">
        <w:rPr>
          <w:lang w:val="en-US"/>
        </w:rPr>
        <w:t xml:space="preserve">156 complaints being </w:t>
      </w:r>
      <w:r w:rsidR="0052323E">
        <w:rPr>
          <w:lang w:val="en-US"/>
        </w:rPr>
        <w:t>retained by AHPRA</w:t>
      </w:r>
    </w:p>
    <w:p w:rsidR="007838A7" w:rsidRPr="001C2839" w:rsidRDefault="007838A7" w:rsidP="00846C39">
      <w:pPr>
        <w:pStyle w:val="ListParagraph"/>
        <w:numPr>
          <w:ilvl w:val="0"/>
          <w:numId w:val="9"/>
        </w:numPr>
        <w:ind w:left="360"/>
      </w:pPr>
      <w:r w:rsidRPr="001C2839">
        <w:rPr>
          <w:lang w:val="en-US"/>
        </w:rPr>
        <w:t xml:space="preserve">9 complaints being split between HaDSCO and AHPRA to ensure that all complaint issues were addressed. </w:t>
      </w:r>
    </w:p>
    <w:p w:rsidR="007838A7" w:rsidRPr="00F23A5C" w:rsidRDefault="007838A7" w:rsidP="007838A7"/>
    <w:p w:rsidR="007838A7" w:rsidRDefault="007838A7" w:rsidP="007838A7">
      <w:pPr>
        <w:rPr>
          <w:lang w:val="en-US"/>
        </w:rPr>
      </w:pPr>
      <w:r w:rsidRPr="001C2839">
        <w:rPr>
          <w:lang w:val="en-US"/>
        </w:rPr>
        <w:t>HaDSCO’s complaint numbers are generally lower than AHPRA’s as a single HaDSCO complaint can identi</w:t>
      </w:r>
      <w:r>
        <w:rPr>
          <w:lang w:val="en-US"/>
        </w:rPr>
        <w:t xml:space="preserve">fy multiple service providers. </w:t>
      </w:r>
      <w:r w:rsidRPr="001C2839">
        <w:rPr>
          <w:lang w:val="en-US"/>
        </w:rPr>
        <w:t>In these cases AHPRA would address each provider as a separate complaint</w:t>
      </w:r>
      <w:bookmarkEnd w:id="17"/>
      <w:r>
        <w:rPr>
          <w:lang w:val="en-US"/>
        </w:rPr>
        <w:t>.</w:t>
      </w:r>
    </w:p>
    <w:p w:rsidR="007838A7" w:rsidRDefault="007838A7" w:rsidP="00C8307B">
      <w:pPr>
        <w:rPr>
          <w:b/>
        </w:rPr>
      </w:pPr>
    </w:p>
    <w:p w:rsidR="007838A7" w:rsidRDefault="007838A7" w:rsidP="00C8307B">
      <w:pPr>
        <w:rPr>
          <w:b/>
        </w:rPr>
      </w:pPr>
    </w:p>
    <w:p w:rsidR="007838A7" w:rsidRDefault="007838A7" w:rsidP="00C8307B">
      <w:pPr>
        <w:rPr>
          <w:b/>
        </w:rPr>
      </w:pPr>
    </w:p>
    <w:p w:rsidR="007838A7" w:rsidRDefault="007838A7" w:rsidP="00C8307B">
      <w:pPr>
        <w:rPr>
          <w:b/>
        </w:rPr>
      </w:pPr>
    </w:p>
    <w:p w:rsidR="007838A7" w:rsidRDefault="007838A7" w:rsidP="00C8307B">
      <w:pPr>
        <w:rPr>
          <w:b/>
        </w:rPr>
      </w:pPr>
    </w:p>
    <w:p w:rsidR="007838A7" w:rsidRDefault="007838A7" w:rsidP="00C8307B">
      <w:pPr>
        <w:rPr>
          <w:b/>
        </w:rPr>
      </w:pPr>
    </w:p>
    <w:p w:rsidR="007838A7" w:rsidRDefault="007838A7" w:rsidP="00C8307B">
      <w:pPr>
        <w:rPr>
          <w:b/>
        </w:rPr>
      </w:pPr>
    </w:p>
    <w:p w:rsidR="007838A7" w:rsidRDefault="007838A7" w:rsidP="00C8307B">
      <w:pPr>
        <w:rPr>
          <w:b/>
        </w:rPr>
      </w:pPr>
    </w:p>
    <w:p w:rsidR="00180F99" w:rsidRDefault="00180F99" w:rsidP="00C8307B">
      <w:pPr>
        <w:rPr>
          <w:b/>
        </w:rPr>
      </w:pPr>
    </w:p>
    <w:p w:rsidR="00626829" w:rsidRDefault="00626829" w:rsidP="00C8307B">
      <w:pPr>
        <w:rPr>
          <w:b/>
        </w:rPr>
      </w:pPr>
    </w:p>
    <w:p w:rsidR="00626829" w:rsidRDefault="00626829" w:rsidP="00C8307B">
      <w:pPr>
        <w:rPr>
          <w:b/>
        </w:rPr>
      </w:pPr>
    </w:p>
    <w:bookmarkEnd w:id="15"/>
    <w:p w:rsidR="007838A7" w:rsidRPr="004A0004" w:rsidRDefault="00E76E6D" w:rsidP="00FB2616">
      <w:pPr>
        <w:rPr>
          <w:rFonts w:eastAsiaTheme="majorEastAsia" w:cstheme="majorBidi"/>
          <w:b/>
          <w:bCs/>
          <w:iCs/>
        </w:rPr>
      </w:pPr>
      <w:r w:rsidRPr="004A0004">
        <w:rPr>
          <w:rFonts w:eastAsiaTheme="majorEastAsia" w:cstheme="majorBidi"/>
          <w:b/>
          <w:bCs/>
          <w:iCs/>
        </w:rPr>
        <w:lastRenderedPageBreak/>
        <w:t xml:space="preserve">Outcomes achieved </w:t>
      </w:r>
    </w:p>
    <w:p w:rsidR="009C7033" w:rsidRPr="001D2369" w:rsidRDefault="009C7033" w:rsidP="009C7033"/>
    <w:p w:rsidR="007838A7" w:rsidRPr="001D2369" w:rsidRDefault="007838A7" w:rsidP="009C7033">
      <w:r w:rsidRPr="001D2369">
        <w:t xml:space="preserve">HaDSCO achieves a range of outcomes for both the person who made the complaint and for improved service delivery in the health, disability and mental health sectors. </w:t>
      </w:r>
    </w:p>
    <w:p w:rsidR="009C7033" w:rsidRPr="001D2369" w:rsidRDefault="009C7033" w:rsidP="009C7033"/>
    <w:p w:rsidR="009C7033" w:rsidRPr="001D2369" w:rsidRDefault="009C7033" w:rsidP="009C7033">
      <w:r w:rsidRPr="001D2369">
        <w:t>HaDSCO’s complaint resolution process produced a re</w:t>
      </w:r>
      <w:r w:rsidR="00F75DDE">
        <w:t>dress</w:t>
      </w:r>
      <w:r w:rsidR="001453D7">
        <w:t xml:space="preserve"> outcome in 6</w:t>
      </w:r>
      <w:r w:rsidR="001E073A">
        <w:t>2</w:t>
      </w:r>
      <w:r w:rsidRPr="001D2369">
        <w:t xml:space="preserve">% of the complaints closed by negotiated settlement, conciliation or investigation in 2016-17. This resulted in a total of 144 outcomes for </w:t>
      </w:r>
      <w:r w:rsidR="001D2369" w:rsidRPr="001D2369">
        <w:t>individuals as shown in</w:t>
      </w:r>
      <w:r w:rsidR="0085760F">
        <w:t xml:space="preserve"> Figure 4</w:t>
      </w:r>
      <w:r w:rsidRPr="001D2369">
        <w:t xml:space="preserve"> below.  </w:t>
      </w:r>
    </w:p>
    <w:p w:rsidR="009C7033" w:rsidRPr="001D2369" w:rsidRDefault="009C7033" w:rsidP="009C7033"/>
    <w:p w:rsidR="009C7033" w:rsidRDefault="009C7033" w:rsidP="009C7033">
      <w:r w:rsidRPr="001D2369">
        <w:t>The most common re</w:t>
      </w:r>
      <w:r w:rsidR="00F75DDE">
        <w:t>dress</w:t>
      </w:r>
      <w:r w:rsidRPr="001D2369">
        <w:t xml:space="preserve"> outcomes resulting from complaints managed through a resolution process were: the service provider offering an explanation to the individual making the complaint; a service being obtained for an individual; an apology being given by the service provider; and the service provider refunding or waiving costs.</w:t>
      </w:r>
    </w:p>
    <w:p w:rsidR="009C7033" w:rsidRDefault="009C7033" w:rsidP="009C7033">
      <w:pPr>
        <w:pStyle w:val="Normal-L3"/>
        <w:spacing w:line="276" w:lineRule="auto"/>
        <w:rPr>
          <w:rFonts w:eastAsiaTheme="majorEastAsia" w:cstheme="majorBidi"/>
          <w:b/>
          <w:bCs/>
          <w:color w:val="000000" w:themeColor="text1"/>
          <w:szCs w:val="24"/>
        </w:rPr>
      </w:pPr>
    </w:p>
    <w:p w:rsidR="009C7033" w:rsidRDefault="0085760F" w:rsidP="009C7033">
      <w:pPr>
        <w:pStyle w:val="Normal-L3"/>
        <w:spacing w:line="276" w:lineRule="auto"/>
        <w:rPr>
          <w:rFonts w:eastAsiaTheme="majorEastAsia" w:cstheme="majorBidi"/>
          <w:b/>
          <w:bCs/>
          <w:color w:val="000000" w:themeColor="text1"/>
          <w:szCs w:val="24"/>
        </w:rPr>
      </w:pPr>
      <w:r>
        <w:rPr>
          <w:rFonts w:eastAsiaTheme="majorEastAsia" w:cstheme="majorBidi"/>
          <w:b/>
          <w:bCs/>
          <w:color w:val="000000" w:themeColor="text1"/>
          <w:szCs w:val="24"/>
        </w:rPr>
        <w:t>Figure 4</w:t>
      </w:r>
      <w:r w:rsidR="009C7033" w:rsidRPr="00467EC0">
        <w:rPr>
          <w:rFonts w:eastAsiaTheme="majorEastAsia" w:cstheme="majorBidi"/>
          <w:b/>
          <w:bCs/>
          <w:color w:val="000000" w:themeColor="text1"/>
          <w:szCs w:val="24"/>
        </w:rPr>
        <w:t xml:space="preserve">: </w:t>
      </w:r>
      <w:r w:rsidR="009C7033">
        <w:rPr>
          <w:rFonts w:eastAsiaTheme="majorEastAsia" w:cstheme="majorBidi"/>
          <w:b/>
          <w:bCs/>
          <w:color w:val="000000" w:themeColor="text1"/>
          <w:szCs w:val="24"/>
        </w:rPr>
        <w:t>Re</w:t>
      </w:r>
      <w:r w:rsidR="00F75DDE">
        <w:rPr>
          <w:rFonts w:eastAsiaTheme="majorEastAsia" w:cstheme="majorBidi"/>
          <w:b/>
          <w:bCs/>
          <w:color w:val="000000" w:themeColor="text1"/>
          <w:szCs w:val="24"/>
        </w:rPr>
        <w:t>dress</w:t>
      </w:r>
      <w:r w:rsidR="009C7033">
        <w:rPr>
          <w:rFonts w:eastAsiaTheme="majorEastAsia" w:cstheme="majorBidi"/>
          <w:b/>
          <w:bCs/>
          <w:color w:val="000000" w:themeColor="text1"/>
          <w:szCs w:val="24"/>
        </w:rPr>
        <w:t xml:space="preserve"> outcomes resulting from complaints manage</w:t>
      </w:r>
      <w:r>
        <w:rPr>
          <w:rFonts w:eastAsiaTheme="majorEastAsia" w:cstheme="majorBidi"/>
          <w:b/>
          <w:bCs/>
          <w:color w:val="000000" w:themeColor="text1"/>
          <w:szCs w:val="24"/>
        </w:rPr>
        <w:t xml:space="preserve">d through a resolution process </w:t>
      </w:r>
    </w:p>
    <w:p w:rsidR="009C7033" w:rsidRPr="00B1736B" w:rsidRDefault="009C7033" w:rsidP="009C7033">
      <w:pPr>
        <w:pStyle w:val="Normal-L3"/>
        <w:spacing w:line="276" w:lineRule="auto"/>
        <w:rPr>
          <w:rFonts w:eastAsiaTheme="majorEastAsia" w:cstheme="majorBidi"/>
          <w:bCs/>
          <w:color w:val="000000" w:themeColor="text1"/>
          <w:szCs w:val="24"/>
        </w:rPr>
      </w:pPr>
      <w:r>
        <w:rPr>
          <w:rFonts w:eastAsiaTheme="majorEastAsia" w:cstheme="majorBidi"/>
          <w:b/>
          <w:bCs/>
          <w:noProof/>
          <w:color w:val="000000" w:themeColor="text1"/>
          <w:szCs w:val="24"/>
          <w:lang w:eastAsia="en-AU"/>
        </w:rPr>
        <w:drawing>
          <wp:inline distT="0" distB="0" distL="0" distR="0" wp14:anchorId="26E48CF7" wp14:editId="2900B4C7">
            <wp:extent cx="5040000" cy="4032000"/>
            <wp:effectExtent l="0" t="0" r="27305" b="2603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838A7" w:rsidRDefault="009C7033" w:rsidP="00491DB5">
      <w:r>
        <w:rPr>
          <w:i/>
          <w:sz w:val="16"/>
          <w:szCs w:val="16"/>
        </w:rPr>
        <w:br w:type="page"/>
      </w:r>
      <w:r w:rsidR="007838A7" w:rsidRPr="0040621A">
        <w:lastRenderedPageBreak/>
        <w:t>In 2016-17,</w:t>
      </w:r>
      <w:r w:rsidR="007838A7" w:rsidRPr="0040621A">
        <w:rPr>
          <w:szCs w:val="36"/>
        </w:rPr>
        <w:t xml:space="preserve"> </w:t>
      </w:r>
      <w:r w:rsidR="0017053F">
        <w:rPr>
          <w:b/>
          <w:color w:val="033349"/>
          <w:sz w:val="32"/>
          <w:szCs w:val="36"/>
        </w:rPr>
        <w:t>42</w:t>
      </w:r>
      <w:r w:rsidR="007838A7" w:rsidRPr="0040621A">
        <w:rPr>
          <w:szCs w:val="36"/>
        </w:rPr>
        <w:t xml:space="preserve"> </w:t>
      </w:r>
      <w:r w:rsidR="007838A7" w:rsidRPr="0040621A">
        <w:t>service improvements were managed as a result of our involvement. Examples of agreed actions implemented by service providers as a result of complaints made to HaDSCO are detailed below:</w:t>
      </w:r>
    </w:p>
    <w:p w:rsidR="00491DB5" w:rsidRPr="009C7033" w:rsidRDefault="00491DB5" w:rsidP="00491DB5">
      <w:pPr>
        <w:rPr>
          <w:i/>
          <w:sz w:val="16"/>
          <w:szCs w:val="16"/>
        </w:rPr>
      </w:pPr>
    </w:p>
    <w:tbl>
      <w:tblPr>
        <w:tblStyle w:val="TableGrid"/>
        <w:tblW w:w="5000" w:type="pct"/>
        <w:tblLook w:val="04A0" w:firstRow="1" w:lastRow="0" w:firstColumn="1" w:lastColumn="0" w:noHBand="0" w:noVBand="1"/>
      </w:tblPr>
      <w:tblGrid>
        <w:gridCol w:w="3115"/>
        <w:gridCol w:w="6128"/>
      </w:tblGrid>
      <w:tr w:rsidR="00B63DBD" w:rsidRPr="001E15A8" w:rsidTr="00F43D63">
        <w:trPr>
          <w:trHeight w:val="567"/>
        </w:trPr>
        <w:tc>
          <w:tcPr>
            <w:tcW w:w="1685" w:type="pct"/>
            <w:tcBorders>
              <w:top w:val="single" w:sz="4" w:space="0" w:color="04425E"/>
              <w:left w:val="single" w:sz="4" w:space="0" w:color="04425E"/>
              <w:bottom w:val="single" w:sz="4" w:space="0" w:color="04425E"/>
              <w:right w:val="single" w:sz="4" w:space="0" w:color="04425E"/>
            </w:tcBorders>
            <w:shd w:val="clear" w:color="auto" w:fill="D9D9D9" w:themeFill="background1" w:themeFillShade="D9"/>
            <w:vAlign w:val="center"/>
          </w:tcPr>
          <w:p w:rsidR="00B63DBD" w:rsidRPr="00F43D63" w:rsidRDefault="00B63DBD" w:rsidP="00F43D63">
            <w:pPr>
              <w:pStyle w:val="Normal-L3"/>
              <w:jc w:val="center"/>
              <w:rPr>
                <w:rFonts w:eastAsiaTheme="majorEastAsia" w:cstheme="majorBidi"/>
                <w:b/>
                <w:bCs/>
                <w:color w:val="04425E"/>
                <w:szCs w:val="24"/>
              </w:rPr>
            </w:pPr>
            <w:r w:rsidRPr="00F43D63">
              <w:rPr>
                <w:rFonts w:eastAsiaTheme="majorEastAsia" w:cstheme="majorBidi"/>
                <w:b/>
                <w:bCs/>
                <w:color w:val="04425E"/>
                <w:szCs w:val="24"/>
              </w:rPr>
              <w:t>Recommendations or agreed actions</w:t>
            </w:r>
          </w:p>
        </w:tc>
        <w:tc>
          <w:tcPr>
            <w:tcW w:w="3315" w:type="pct"/>
            <w:tcBorders>
              <w:top w:val="single" w:sz="4" w:space="0" w:color="04425E"/>
              <w:left w:val="single" w:sz="4" w:space="0" w:color="04425E"/>
              <w:bottom w:val="single" w:sz="4" w:space="0" w:color="04425E"/>
              <w:right w:val="single" w:sz="4" w:space="0" w:color="04425E"/>
            </w:tcBorders>
            <w:shd w:val="clear" w:color="auto" w:fill="D9D9D9" w:themeFill="background1" w:themeFillShade="D9"/>
            <w:vAlign w:val="center"/>
          </w:tcPr>
          <w:p w:rsidR="00B63DBD" w:rsidRPr="00F43D63" w:rsidRDefault="00B63DBD" w:rsidP="00F43D63">
            <w:pPr>
              <w:pStyle w:val="Normal-L3"/>
              <w:jc w:val="center"/>
              <w:rPr>
                <w:rFonts w:eastAsiaTheme="majorEastAsia" w:cstheme="majorBidi"/>
                <w:b/>
                <w:bCs/>
                <w:color w:val="04425E"/>
                <w:szCs w:val="24"/>
              </w:rPr>
            </w:pPr>
            <w:r w:rsidRPr="00F43D63">
              <w:rPr>
                <w:rFonts w:eastAsiaTheme="majorEastAsia" w:cstheme="majorBidi"/>
                <w:b/>
                <w:bCs/>
                <w:color w:val="04425E"/>
                <w:szCs w:val="24"/>
              </w:rPr>
              <w:t>Intended service improvement</w:t>
            </w:r>
          </w:p>
        </w:tc>
      </w:tr>
      <w:tr w:rsidR="00B63DBD" w:rsidRPr="001E15A8" w:rsidTr="00F43D63">
        <w:trPr>
          <w:trHeight w:val="567"/>
        </w:trPr>
        <w:tc>
          <w:tcPr>
            <w:tcW w:w="1685" w:type="pct"/>
            <w:vMerge w:val="restart"/>
            <w:tcBorders>
              <w:top w:val="single" w:sz="4" w:space="0" w:color="04425E"/>
            </w:tcBorders>
            <w:shd w:val="clear" w:color="auto" w:fill="auto"/>
            <w:vAlign w:val="center"/>
          </w:tcPr>
          <w:p w:rsidR="00B63DBD" w:rsidRPr="00617408" w:rsidRDefault="00B63DBD" w:rsidP="001D2369">
            <w:pPr>
              <w:rPr>
                <w:b/>
              </w:rPr>
            </w:pPr>
            <w:r w:rsidRPr="00617408">
              <w:rPr>
                <w:b/>
              </w:rPr>
              <w:t>Review or change of policy</w:t>
            </w:r>
          </w:p>
        </w:tc>
        <w:tc>
          <w:tcPr>
            <w:tcW w:w="3315" w:type="pct"/>
            <w:tcBorders>
              <w:top w:val="single" w:sz="4" w:space="0" w:color="04425E"/>
            </w:tcBorders>
            <w:vAlign w:val="center"/>
          </w:tcPr>
          <w:p w:rsidR="00847C9E" w:rsidRPr="00617408" w:rsidRDefault="00B63DBD" w:rsidP="002E019D">
            <w:r w:rsidRPr="00617408">
              <w:t xml:space="preserve">Review of fee cancellation policy to ensure that </w:t>
            </w:r>
            <w:r w:rsidR="002E019D">
              <w:t>individuals</w:t>
            </w:r>
            <w:r w:rsidRPr="00617408">
              <w:t xml:space="preserve"> are informed of fees that apply where medical procedures are cancelled within one week of scheduled date</w:t>
            </w:r>
            <w:r w:rsidR="00847C9E" w:rsidRPr="00617408">
              <w:t>.</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tcBorders>
              <w:top w:val="single" w:sz="4" w:space="0" w:color="04425E"/>
            </w:tcBorders>
            <w:vAlign w:val="center"/>
          </w:tcPr>
          <w:p w:rsidR="00B63DBD" w:rsidRPr="00617408" w:rsidRDefault="00B63DBD" w:rsidP="00847C9E">
            <w:r w:rsidRPr="00617408">
              <w:t>Amendments to a disability service provider’s Service Agreement covering communication with families about support worker arr</w:t>
            </w:r>
            <w:r w:rsidR="00847C9E" w:rsidRPr="00617408">
              <w:t>angements.</w:t>
            </w:r>
          </w:p>
        </w:tc>
      </w:tr>
      <w:tr w:rsidR="00B63DBD" w:rsidRPr="001E15A8" w:rsidTr="00F43D63">
        <w:trPr>
          <w:trHeight w:val="299"/>
        </w:trPr>
        <w:tc>
          <w:tcPr>
            <w:tcW w:w="1685" w:type="pct"/>
            <w:vMerge w:val="restart"/>
            <w:shd w:val="clear" w:color="auto" w:fill="auto"/>
            <w:vAlign w:val="center"/>
          </w:tcPr>
          <w:p w:rsidR="00B63DBD" w:rsidRPr="00617408" w:rsidRDefault="00B63DBD" w:rsidP="001D2369">
            <w:pPr>
              <w:rPr>
                <w:b/>
              </w:rPr>
            </w:pPr>
            <w:r w:rsidRPr="00617408">
              <w:rPr>
                <w:b/>
              </w:rPr>
              <w:t>Staff education and training</w:t>
            </w:r>
          </w:p>
        </w:tc>
        <w:tc>
          <w:tcPr>
            <w:tcW w:w="3315" w:type="pct"/>
            <w:vAlign w:val="center"/>
          </w:tcPr>
          <w:p w:rsidR="00B63DBD" w:rsidRPr="00617408" w:rsidRDefault="00B63DBD" w:rsidP="00847C9E">
            <w:r w:rsidRPr="00617408">
              <w:t>Training for staff on complaint resolution procedures</w:t>
            </w:r>
            <w:r w:rsidR="00847C9E" w:rsidRPr="00617408">
              <w:t>.</w:t>
            </w:r>
          </w:p>
        </w:tc>
      </w:tr>
      <w:tr w:rsidR="00B63DBD" w:rsidRPr="001E15A8" w:rsidTr="00F43D63">
        <w:trPr>
          <w:trHeight w:val="261"/>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r w:rsidRPr="00617408">
              <w:rPr>
                <w:rFonts w:eastAsia="Calibri"/>
                <w:lang w:val="en-GB"/>
              </w:rPr>
              <w:t xml:space="preserve">Education of staff on the </w:t>
            </w:r>
            <w:r w:rsidRPr="00617408">
              <w:rPr>
                <w:rFonts w:eastAsia="Calibri"/>
                <w:i/>
                <w:lang w:val="en-GB"/>
              </w:rPr>
              <w:t>Mental Health Act 2014</w:t>
            </w:r>
            <w:r w:rsidR="00847C9E" w:rsidRPr="00617408">
              <w:rPr>
                <w:rFonts w:eastAsia="Calibri"/>
                <w:i/>
                <w:lang w:val="en-GB"/>
              </w:rPr>
              <w:t>.</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r w:rsidRPr="00617408">
              <w:t>Training for nursing staff on procedures for the care</w:t>
            </w:r>
            <w:r w:rsidR="00847C9E" w:rsidRPr="00617408">
              <w:t xml:space="preserve"> of wounds to prevent infections.</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pPr>
              <w:autoSpaceDE w:val="0"/>
              <w:autoSpaceDN w:val="0"/>
              <w:adjustRightInd w:val="0"/>
            </w:pPr>
            <w:r w:rsidRPr="00617408">
              <w:t xml:space="preserve">Use of complaints as de-identified case studies for staff training to improve in </w:t>
            </w:r>
            <w:r w:rsidR="00847C9E" w:rsidRPr="00617408">
              <w:t>areas identified in complaints.</w:t>
            </w:r>
          </w:p>
        </w:tc>
      </w:tr>
      <w:tr w:rsidR="00B63DBD" w:rsidRPr="001E15A8" w:rsidTr="00F43D63">
        <w:trPr>
          <w:trHeight w:val="567"/>
        </w:trPr>
        <w:tc>
          <w:tcPr>
            <w:tcW w:w="1685" w:type="pct"/>
            <w:vMerge w:val="restart"/>
            <w:shd w:val="clear" w:color="auto" w:fill="auto"/>
            <w:vAlign w:val="center"/>
          </w:tcPr>
          <w:p w:rsidR="00B63DBD" w:rsidRPr="00617408" w:rsidRDefault="00B63DBD" w:rsidP="001D2369">
            <w:pPr>
              <w:rPr>
                <w:b/>
              </w:rPr>
            </w:pPr>
            <w:r w:rsidRPr="00617408">
              <w:rPr>
                <w:b/>
              </w:rPr>
              <w:t>Change in process</w:t>
            </w:r>
          </w:p>
          <w:p w:rsidR="00B63DBD" w:rsidRPr="00617408" w:rsidRDefault="00B63DBD" w:rsidP="001D2369">
            <w:pPr>
              <w:rPr>
                <w:b/>
              </w:rPr>
            </w:pPr>
          </w:p>
        </w:tc>
        <w:tc>
          <w:tcPr>
            <w:tcW w:w="3315" w:type="pct"/>
            <w:vAlign w:val="center"/>
          </w:tcPr>
          <w:p w:rsidR="00B63DBD" w:rsidRPr="00617408" w:rsidRDefault="00B63DBD" w:rsidP="00847C9E">
            <w:r w:rsidRPr="00617408">
              <w:t>Improved processes around pressure care injuries covering patient records and clinical handover</w:t>
            </w:r>
            <w:r w:rsidR="00847C9E" w:rsidRPr="00617408">
              <w:t>.</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r w:rsidRPr="00617408">
              <w:t>Improved processes for receiving feedback from carers on patient care</w:t>
            </w:r>
            <w:r w:rsidR="00847C9E" w:rsidRPr="00617408">
              <w:t>.</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pPr>
              <w:autoSpaceDE w:val="0"/>
              <w:autoSpaceDN w:val="0"/>
              <w:adjustRightInd w:val="0"/>
            </w:pPr>
            <w:r w:rsidRPr="00617408">
              <w:t>Review of the proces</w:t>
            </w:r>
            <w:r w:rsidR="00513B92">
              <w:t xml:space="preserve">s for the distribution of </w:t>
            </w:r>
            <w:proofErr w:type="gramStart"/>
            <w:r w:rsidR="00513B92">
              <w:t>carer</w:t>
            </w:r>
            <w:r w:rsidRPr="00617408">
              <w:t>s</w:t>
            </w:r>
            <w:proofErr w:type="gramEnd"/>
            <w:r w:rsidRPr="00617408">
              <w:t xml:space="preserve"> packs to relevant parties involved in an individual’s care during their hospital stay</w:t>
            </w:r>
            <w:r w:rsidR="00847C9E" w:rsidRPr="00617408">
              <w:t>.</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r w:rsidRPr="00617408">
              <w:t>Implementation of a process for more timely responses to complaints</w:t>
            </w:r>
            <w:r w:rsidR="00847C9E" w:rsidRPr="00617408">
              <w:t>.</w:t>
            </w:r>
            <w:r w:rsidRPr="00617408">
              <w:t xml:space="preserve"> </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r w:rsidRPr="00617408">
              <w:t>Change in pathology collection process in a GP medical centre including providing for female doctors to undertake pathology collection when requested</w:t>
            </w:r>
            <w:r w:rsidR="00847C9E" w:rsidRPr="00617408">
              <w:t>.</w:t>
            </w:r>
            <w:r w:rsidRPr="00617408">
              <w:t xml:space="preserve"> </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r w:rsidRPr="00617408">
              <w:t>Review of service provider’s complaints management process to ensure greater transparency</w:t>
            </w:r>
            <w:r w:rsidR="00847C9E" w:rsidRPr="00617408">
              <w:t>.</w:t>
            </w:r>
            <w:r w:rsidRPr="00617408">
              <w:t xml:space="preserve"> </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847C9E">
            <w:r w:rsidRPr="00617408">
              <w:t>Improved process for infection control for day surgery admissions covering the admissions suite and patient administration</w:t>
            </w:r>
            <w:r w:rsidR="00847C9E" w:rsidRPr="00617408">
              <w:t>.</w:t>
            </w:r>
            <w:r w:rsidRPr="00617408">
              <w:t xml:space="preserve"> </w:t>
            </w:r>
          </w:p>
        </w:tc>
      </w:tr>
      <w:tr w:rsidR="00B63DBD" w:rsidRPr="001E15A8" w:rsidTr="00F43D63">
        <w:trPr>
          <w:trHeight w:val="567"/>
        </w:trPr>
        <w:tc>
          <w:tcPr>
            <w:tcW w:w="1685" w:type="pct"/>
            <w:vMerge/>
            <w:shd w:val="clear" w:color="auto" w:fill="auto"/>
            <w:vAlign w:val="center"/>
          </w:tcPr>
          <w:p w:rsidR="00B63DBD" w:rsidRPr="00617408" w:rsidRDefault="00B63DBD" w:rsidP="001D2369">
            <w:pPr>
              <w:rPr>
                <w:b/>
              </w:rPr>
            </w:pPr>
          </w:p>
        </w:tc>
        <w:tc>
          <w:tcPr>
            <w:tcW w:w="3315" w:type="pct"/>
            <w:vAlign w:val="center"/>
          </w:tcPr>
          <w:p w:rsidR="00B63DBD" w:rsidRPr="00617408" w:rsidRDefault="00B63DBD" w:rsidP="002E019D">
            <w:r w:rsidRPr="00617408">
              <w:t xml:space="preserve">Improved process for documentation of discussions between staff and </w:t>
            </w:r>
            <w:r w:rsidR="002E019D">
              <w:t>individuals accessing the service</w:t>
            </w:r>
            <w:r w:rsidRPr="00617408">
              <w:t xml:space="preserve"> about medical procedure fees</w:t>
            </w:r>
            <w:r w:rsidR="00847C9E" w:rsidRPr="00617408">
              <w:t>.</w:t>
            </w:r>
          </w:p>
        </w:tc>
      </w:tr>
      <w:tr w:rsidR="00B63DBD" w:rsidRPr="001E15A8" w:rsidTr="00F43D63">
        <w:trPr>
          <w:trHeight w:val="459"/>
        </w:trPr>
        <w:tc>
          <w:tcPr>
            <w:tcW w:w="1685" w:type="pct"/>
            <w:vMerge w:val="restart"/>
            <w:shd w:val="clear" w:color="auto" w:fill="auto"/>
            <w:vAlign w:val="center"/>
          </w:tcPr>
          <w:p w:rsidR="00B63DBD" w:rsidRPr="00617408" w:rsidRDefault="00B63DBD" w:rsidP="001D2369">
            <w:pPr>
              <w:rPr>
                <w:b/>
              </w:rPr>
            </w:pPr>
            <w:r w:rsidRPr="00617408">
              <w:rPr>
                <w:b/>
              </w:rPr>
              <w:t>Communication</w:t>
            </w:r>
          </w:p>
        </w:tc>
        <w:tc>
          <w:tcPr>
            <w:tcW w:w="3315" w:type="pct"/>
            <w:vAlign w:val="center"/>
          </w:tcPr>
          <w:p w:rsidR="00B63DBD" w:rsidRPr="00617408" w:rsidRDefault="00B63DBD" w:rsidP="00847C9E">
            <w:r w:rsidRPr="00617408">
              <w:t>Improved communication covering in</w:t>
            </w:r>
            <w:r w:rsidR="00847C9E" w:rsidRPr="00617408">
              <w:t>formed financial consent.</w:t>
            </w:r>
          </w:p>
        </w:tc>
      </w:tr>
      <w:tr w:rsidR="00B63DBD" w:rsidRPr="001E15A8" w:rsidTr="00F43D63">
        <w:trPr>
          <w:trHeight w:val="809"/>
        </w:trPr>
        <w:tc>
          <w:tcPr>
            <w:tcW w:w="1685" w:type="pct"/>
            <w:vMerge/>
            <w:shd w:val="clear" w:color="auto" w:fill="auto"/>
          </w:tcPr>
          <w:p w:rsidR="00B63DBD" w:rsidRPr="00617408" w:rsidRDefault="00B63DBD" w:rsidP="001D2369">
            <w:pPr>
              <w:rPr>
                <w:color w:val="FF0000"/>
              </w:rPr>
            </w:pPr>
          </w:p>
        </w:tc>
        <w:tc>
          <w:tcPr>
            <w:tcW w:w="3315" w:type="pct"/>
            <w:vAlign w:val="center"/>
          </w:tcPr>
          <w:p w:rsidR="00B63DBD" w:rsidRPr="00617408" w:rsidRDefault="00B63DBD" w:rsidP="00847C9E">
            <w:r w:rsidRPr="00617408">
              <w:t>Arrangements made for ongoing communication during an individual’s transition to altered disability accommodation arrangements</w:t>
            </w:r>
            <w:r w:rsidR="00847C9E" w:rsidRPr="00617408">
              <w:t>.</w:t>
            </w:r>
            <w:r w:rsidRPr="00617408">
              <w:t xml:space="preserve">  </w:t>
            </w:r>
          </w:p>
        </w:tc>
      </w:tr>
      <w:tr w:rsidR="00B63DBD" w:rsidRPr="001E15A8" w:rsidTr="00F43D63">
        <w:trPr>
          <w:trHeight w:val="822"/>
        </w:trPr>
        <w:tc>
          <w:tcPr>
            <w:tcW w:w="1685" w:type="pct"/>
            <w:vMerge/>
            <w:shd w:val="clear" w:color="auto" w:fill="auto"/>
          </w:tcPr>
          <w:p w:rsidR="00B63DBD" w:rsidRPr="00617408" w:rsidRDefault="00B63DBD" w:rsidP="001D2369">
            <w:pPr>
              <w:rPr>
                <w:color w:val="FF0000"/>
              </w:rPr>
            </w:pPr>
          </w:p>
        </w:tc>
        <w:tc>
          <w:tcPr>
            <w:tcW w:w="3315" w:type="pct"/>
            <w:vAlign w:val="center"/>
          </w:tcPr>
          <w:p w:rsidR="00B63DBD" w:rsidRPr="00617408" w:rsidRDefault="00B63DBD" w:rsidP="00847C9E">
            <w:r w:rsidRPr="00617408">
              <w:t>Facilitated ongoing liaison between carer and</w:t>
            </w:r>
            <w:r w:rsidR="00513B92">
              <w:t xml:space="preserve"> service provider through carer</w:t>
            </w:r>
            <w:r w:rsidR="00513B92" w:rsidRPr="00617408">
              <w:t>’s</w:t>
            </w:r>
            <w:r w:rsidRPr="00617408">
              <w:t xml:space="preserve"> partic</w:t>
            </w:r>
            <w:r w:rsidR="00513B92">
              <w:t xml:space="preserve">ipation in the provider’s </w:t>
            </w:r>
            <w:proofErr w:type="gramStart"/>
            <w:r w:rsidR="00513B92">
              <w:t>carer</w:t>
            </w:r>
            <w:r w:rsidRPr="00617408">
              <w:t>s</w:t>
            </w:r>
            <w:proofErr w:type="gramEnd"/>
            <w:r w:rsidRPr="00617408">
              <w:t xml:space="preserve"> focus group and forum</w:t>
            </w:r>
            <w:r w:rsidR="00847C9E" w:rsidRPr="00617408">
              <w:t>.</w:t>
            </w:r>
          </w:p>
        </w:tc>
      </w:tr>
      <w:tr w:rsidR="00B63DBD" w:rsidRPr="001E15A8" w:rsidTr="00F43D63">
        <w:trPr>
          <w:trHeight w:val="561"/>
        </w:trPr>
        <w:tc>
          <w:tcPr>
            <w:tcW w:w="1685" w:type="pct"/>
            <w:vMerge/>
            <w:shd w:val="clear" w:color="auto" w:fill="auto"/>
          </w:tcPr>
          <w:p w:rsidR="00B63DBD" w:rsidRPr="00617408" w:rsidRDefault="00B63DBD" w:rsidP="001D2369">
            <w:pPr>
              <w:rPr>
                <w:color w:val="FF0000"/>
              </w:rPr>
            </w:pPr>
          </w:p>
        </w:tc>
        <w:tc>
          <w:tcPr>
            <w:tcW w:w="3315" w:type="pct"/>
            <w:vAlign w:val="center"/>
          </w:tcPr>
          <w:p w:rsidR="00B63DBD" w:rsidRPr="00617408" w:rsidRDefault="00B63DBD" w:rsidP="002E019D">
            <w:r w:rsidRPr="00617408">
              <w:t xml:space="preserve">Improved communication with </w:t>
            </w:r>
            <w:r w:rsidR="002E019D">
              <w:t xml:space="preserve">individuals </w:t>
            </w:r>
            <w:r w:rsidRPr="00617408">
              <w:t>about the reasons for under</w:t>
            </w:r>
            <w:r w:rsidR="00847C9E" w:rsidRPr="00617408">
              <w:t>taking particular medical tests.</w:t>
            </w:r>
          </w:p>
        </w:tc>
      </w:tr>
    </w:tbl>
    <w:p w:rsidR="009645C9" w:rsidRDefault="009645C9" w:rsidP="009645C9">
      <w:pPr>
        <w:rPr>
          <w:lang w:val="en-US"/>
        </w:rPr>
      </w:pPr>
    </w:p>
    <w:p w:rsidR="009645C9" w:rsidRDefault="0027075B" w:rsidP="009645C9">
      <w:pPr>
        <w:rPr>
          <w:lang w:val="en-US"/>
        </w:rPr>
      </w:pPr>
      <w:r>
        <w:rPr>
          <w:b/>
          <w:noProof/>
          <w:lang w:eastAsia="en-AU"/>
        </w:rPr>
        <w:lastRenderedPageBreak/>
        <w:drawing>
          <wp:anchor distT="0" distB="0" distL="114300" distR="114300" simplePos="0" relativeHeight="252353536" behindDoc="1" locked="0" layoutInCell="1" allowOverlap="1" wp14:anchorId="1B23EFFE" wp14:editId="4CBA9181">
            <wp:simplePos x="0" y="0"/>
            <wp:positionH relativeFrom="margin">
              <wp:posOffset>-579617</wp:posOffset>
            </wp:positionH>
            <wp:positionV relativeFrom="margin">
              <wp:posOffset>-393065</wp:posOffset>
            </wp:positionV>
            <wp:extent cx="6930390" cy="9713595"/>
            <wp:effectExtent l="0" t="0" r="3810" b="1905"/>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ding to changing environments_grey.jpg"/>
                    <pic:cNvPicPr/>
                  </pic:nvPicPr>
                  <pic:blipFill>
                    <a:blip r:embed="rId17">
                      <a:extLst>
                        <a:ext uri="{28A0092B-C50C-407E-A947-70E740481C1C}">
                          <a14:useLocalDpi xmlns:a14="http://schemas.microsoft.com/office/drawing/2010/main" val="0"/>
                        </a:ext>
                      </a:extLst>
                    </a:blip>
                    <a:stretch>
                      <a:fillRect/>
                    </a:stretch>
                  </pic:blipFill>
                  <pic:spPr>
                    <a:xfrm>
                      <a:off x="0" y="0"/>
                      <a:ext cx="6930390" cy="9713595"/>
                    </a:xfrm>
                    <a:prstGeom prst="rect">
                      <a:avLst/>
                    </a:prstGeom>
                  </pic:spPr>
                </pic:pic>
              </a:graphicData>
            </a:graphic>
            <wp14:sizeRelH relativeFrom="margin">
              <wp14:pctWidth>0</wp14:pctWidth>
            </wp14:sizeRelH>
            <wp14:sizeRelV relativeFrom="margin">
              <wp14:pctHeight>0</wp14:pctHeight>
            </wp14:sizeRelV>
          </wp:anchor>
        </w:drawing>
      </w:r>
    </w:p>
    <w:p w:rsidR="009645C9" w:rsidRDefault="009645C9" w:rsidP="009645C9">
      <w:pPr>
        <w:rPr>
          <w:lang w:val="en-US"/>
        </w:rPr>
      </w:pPr>
    </w:p>
    <w:p w:rsidR="009645C9" w:rsidRDefault="009645C9" w:rsidP="009645C9">
      <w:pPr>
        <w:rPr>
          <w:lang w:val="en-US"/>
        </w:rPr>
      </w:pPr>
      <w:bookmarkStart w:id="18" w:name="_Toc427764962"/>
      <w:bookmarkStart w:id="19" w:name="_Toc427767517"/>
      <w:bookmarkStart w:id="20" w:name="_Toc427767927"/>
      <w:bookmarkStart w:id="21" w:name="_Toc427768316"/>
      <w:bookmarkStart w:id="22" w:name="_Toc427768703"/>
      <w:bookmarkStart w:id="23" w:name="_Toc427769090"/>
      <w:bookmarkStart w:id="24" w:name="_Toc427769498"/>
      <w:bookmarkStart w:id="25" w:name="_Toc427764969"/>
      <w:bookmarkStart w:id="26" w:name="_Toc427767524"/>
      <w:bookmarkStart w:id="27" w:name="_Toc427767934"/>
      <w:bookmarkStart w:id="28" w:name="_Toc427768323"/>
      <w:bookmarkStart w:id="29" w:name="_Toc427768710"/>
      <w:bookmarkStart w:id="30" w:name="_Toc427769097"/>
      <w:bookmarkStart w:id="31" w:name="_Toc427769505"/>
      <w:bookmarkStart w:id="32" w:name="_Toc427764970"/>
      <w:bookmarkStart w:id="33" w:name="_Toc427767525"/>
      <w:bookmarkStart w:id="34" w:name="_Toc427767935"/>
      <w:bookmarkStart w:id="35" w:name="_Toc427768324"/>
      <w:bookmarkStart w:id="36" w:name="_Toc427768711"/>
      <w:bookmarkStart w:id="37" w:name="_Toc427769098"/>
      <w:bookmarkStart w:id="38" w:name="_Toc427769506"/>
      <w:bookmarkStart w:id="39" w:name="_Toc427764977"/>
      <w:bookmarkStart w:id="40" w:name="_Toc427767532"/>
      <w:bookmarkStart w:id="41" w:name="_Toc427767941"/>
      <w:bookmarkStart w:id="42" w:name="_Toc427768330"/>
      <w:bookmarkStart w:id="43" w:name="_Toc427768717"/>
      <w:bookmarkStart w:id="44" w:name="_Toc427769104"/>
      <w:bookmarkStart w:id="45" w:name="_Toc427769512"/>
      <w:bookmarkStart w:id="46" w:name="_Toc427764979"/>
      <w:bookmarkStart w:id="47" w:name="_Toc427767534"/>
      <w:bookmarkStart w:id="48" w:name="_Toc427767943"/>
      <w:bookmarkStart w:id="49" w:name="_Toc427768332"/>
      <w:bookmarkStart w:id="50" w:name="_Toc427768719"/>
      <w:bookmarkStart w:id="51" w:name="_Toc427769106"/>
      <w:bookmarkStart w:id="52" w:name="_Toc427769514"/>
      <w:bookmarkStart w:id="53" w:name="_Toc427764981"/>
      <w:bookmarkStart w:id="54" w:name="_Toc427767536"/>
      <w:bookmarkStart w:id="55" w:name="_Toc427767945"/>
      <w:bookmarkStart w:id="56" w:name="_Toc427768334"/>
      <w:bookmarkStart w:id="57" w:name="_Toc427768721"/>
      <w:bookmarkStart w:id="58" w:name="_Toc427769108"/>
      <w:bookmarkStart w:id="59" w:name="_Toc427769516"/>
      <w:bookmarkStart w:id="60" w:name="_Toc427764982"/>
      <w:bookmarkStart w:id="61" w:name="_Toc427767537"/>
      <w:bookmarkStart w:id="62" w:name="_Toc427767946"/>
      <w:bookmarkStart w:id="63" w:name="_Toc427768335"/>
      <w:bookmarkStart w:id="64" w:name="_Toc427768722"/>
      <w:bookmarkStart w:id="65" w:name="_Toc427769109"/>
      <w:bookmarkStart w:id="66" w:name="_Toc427769517"/>
      <w:bookmarkStart w:id="67" w:name="_Toc427764983"/>
      <w:bookmarkStart w:id="68" w:name="_Toc427767538"/>
      <w:bookmarkStart w:id="69" w:name="_Toc427767947"/>
      <w:bookmarkStart w:id="70" w:name="_Toc427768336"/>
      <w:bookmarkStart w:id="71" w:name="_Toc427768723"/>
      <w:bookmarkStart w:id="72" w:name="_Toc427769110"/>
      <w:bookmarkStart w:id="73" w:name="_Toc427769518"/>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rsidR="009645C9" w:rsidRDefault="009645C9" w:rsidP="009645C9"/>
    <w:p w:rsidR="009645C9" w:rsidRPr="00EE75EB" w:rsidRDefault="009645C9" w:rsidP="009645C9">
      <w:pPr>
        <w:pStyle w:val="Heading1"/>
        <w:numPr>
          <w:ilvl w:val="0"/>
          <w:numId w:val="0"/>
        </w:numPr>
        <w:spacing w:before="0"/>
        <w:rPr>
          <w:color w:val="808080" w:themeColor="background1" w:themeShade="80"/>
          <w:sz w:val="28"/>
        </w:rPr>
      </w:pPr>
    </w:p>
    <w:p w:rsidR="00092FC2" w:rsidRDefault="00092FC2" w:rsidP="009645C9">
      <w:pPr>
        <w:pStyle w:val="Heading1"/>
        <w:numPr>
          <w:ilvl w:val="0"/>
          <w:numId w:val="0"/>
        </w:numPr>
        <w:spacing w:before="0"/>
        <w:ind w:left="360" w:hanging="360"/>
        <w:rPr>
          <w:color w:val="808080" w:themeColor="background1" w:themeShade="80"/>
          <w:sz w:val="28"/>
        </w:rPr>
      </w:pPr>
    </w:p>
    <w:p w:rsidR="00092FC2" w:rsidRDefault="00092FC2" w:rsidP="009645C9">
      <w:pPr>
        <w:pStyle w:val="Heading1"/>
        <w:numPr>
          <w:ilvl w:val="0"/>
          <w:numId w:val="0"/>
        </w:numPr>
        <w:spacing w:before="0"/>
        <w:ind w:left="360" w:hanging="360"/>
        <w:rPr>
          <w:color w:val="808080" w:themeColor="background1" w:themeShade="80"/>
          <w:sz w:val="28"/>
        </w:rPr>
      </w:pPr>
    </w:p>
    <w:p w:rsidR="00092FC2" w:rsidRDefault="00092FC2" w:rsidP="009645C9">
      <w:pPr>
        <w:pStyle w:val="Heading1"/>
        <w:numPr>
          <w:ilvl w:val="0"/>
          <w:numId w:val="0"/>
        </w:numPr>
        <w:spacing w:before="0"/>
        <w:ind w:left="360" w:hanging="360"/>
        <w:rPr>
          <w:color w:val="808080" w:themeColor="background1" w:themeShade="80"/>
          <w:sz w:val="28"/>
        </w:rPr>
      </w:pPr>
    </w:p>
    <w:p w:rsidR="00092FC2" w:rsidRDefault="00092FC2" w:rsidP="009645C9">
      <w:pPr>
        <w:pStyle w:val="Heading1"/>
        <w:numPr>
          <w:ilvl w:val="0"/>
          <w:numId w:val="0"/>
        </w:numPr>
        <w:spacing w:before="0"/>
        <w:ind w:left="360" w:hanging="360"/>
        <w:rPr>
          <w:color w:val="808080" w:themeColor="background1" w:themeShade="80"/>
          <w:sz w:val="28"/>
        </w:rPr>
      </w:pPr>
    </w:p>
    <w:p w:rsidR="001448A5" w:rsidRDefault="001448A5" w:rsidP="00FB2616">
      <w:pPr>
        <w:rPr>
          <w:b/>
        </w:rPr>
      </w:pPr>
    </w:p>
    <w:p w:rsidR="001448A5" w:rsidRDefault="001448A5" w:rsidP="00FB2616">
      <w:pPr>
        <w:rPr>
          <w:b/>
        </w:rPr>
      </w:pPr>
    </w:p>
    <w:p w:rsidR="001448A5" w:rsidRDefault="001448A5" w:rsidP="00FB2616">
      <w:pPr>
        <w:rPr>
          <w:b/>
        </w:rPr>
      </w:pPr>
    </w:p>
    <w:p w:rsidR="001448A5" w:rsidRDefault="001448A5" w:rsidP="00FB2616">
      <w:pPr>
        <w:rPr>
          <w:b/>
        </w:rPr>
      </w:pPr>
    </w:p>
    <w:p w:rsidR="009645C9" w:rsidRPr="00FB2616" w:rsidRDefault="00F86BF0" w:rsidP="00FB2616">
      <w:pPr>
        <w:rPr>
          <w:b/>
        </w:rPr>
      </w:pPr>
      <w:r>
        <w:rPr>
          <w:b/>
        </w:rPr>
        <w:t>Complaint Handling Continuous I</w:t>
      </w:r>
      <w:r w:rsidR="009645C9" w:rsidRPr="00FB2616">
        <w:rPr>
          <w:b/>
        </w:rPr>
        <w:t xml:space="preserve">mprovement Program 2017 </w:t>
      </w:r>
    </w:p>
    <w:p w:rsidR="009645C9" w:rsidRPr="00092FC2" w:rsidRDefault="009645C9" w:rsidP="002B366F">
      <w:pPr>
        <w:rPr>
          <w:color w:val="000000" w:themeColor="text1"/>
        </w:rPr>
      </w:pPr>
    </w:p>
    <w:p w:rsidR="002B366F" w:rsidRDefault="002B366F" w:rsidP="001448A5">
      <w:pPr>
        <w:rPr>
          <w:lang w:eastAsia="en-AU"/>
        </w:rPr>
      </w:pPr>
      <w:bookmarkStart w:id="74" w:name="_Toc459621642"/>
      <w:r>
        <w:rPr>
          <w:lang w:eastAsia="en-AU"/>
        </w:rPr>
        <w:t xml:space="preserve">It is important that we continue to deliver our complaint handling services in an efficient and effective manner, that service delivery approaches are flexible and responsive and that they meet the needs of our stakeholders. </w:t>
      </w:r>
    </w:p>
    <w:p w:rsidR="002B366F" w:rsidRDefault="002B366F" w:rsidP="001448A5">
      <w:pPr>
        <w:rPr>
          <w:lang w:eastAsia="en-AU"/>
        </w:rPr>
      </w:pPr>
    </w:p>
    <w:p w:rsidR="002B366F" w:rsidRDefault="002B366F" w:rsidP="001448A5">
      <w:pPr>
        <w:rPr>
          <w:lang w:eastAsia="en-AU"/>
        </w:rPr>
      </w:pPr>
      <w:r>
        <w:rPr>
          <w:lang w:eastAsia="en-AU"/>
        </w:rPr>
        <w:t>Consistent with our strategic priority of responding to changing environments in our Strategic Plan 2017-2021, in March 2017, HaDSCO commenced a Complaint Handling Continuous Improvement Program (the Program) which aims to strengthen the role and capacity of HaDSCO in the management of complaints. This work builds on continuous improvement programs previously delivered by the Office.</w:t>
      </w:r>
    </w:p>
    <w:p w:rsidR="002B366F" w:rsidRDefault="002B366F" w:rsidP="001448A5">
      <w:pPr>
        <w:rPr>
          <w:lang w:eastAsia="en-AU"/>
        </w:rPr>
      </w:pPr>
    </w:p>
    <w:p w:rsidR="002B366F" w:rsidRDefault="002B366F" w:rsidP="001448A5">
      <w:pPr>
        <w:rPr>
          <w:lang w:eastAsia="en-AU"/>
        </w:rPr>
      </w:pPr>
      <w:r w:rsidRPr="005262AD">
        <w:rPr>
          <w:lang w:eastAsia="en-AU"/>
        </w:rPr>
        <w:t>The Program aims to ensure a ‘fit for purpose’, outcomes focused approach to service delivery, with a strong emphasis on timeliness of complaint resolution and achieving quality outcomes that provide for remedies for service users and systemic improvements where appropriate.</w:t>
      </w:r>
      <w:r>
        <w:rPr>
          <w:lang w:eastAsia="en-AU"/>
        </w:rPr>
        <w:t xml:space="preserve"> The Program also aligns with HaDSCO’s strategic direction to manage complaints in a professional, impartial, confidential and efficient manner, with quality outcomes. </w:t>
      </w:r>
    </w:p>
    <w:p w:rsidR="002B366F" w:rsidRDefault="002B366F" w:rsidP="001448A5">
      <w:pPr>
        <w:rPr>
          <w:lang w:eastAsia="en-AU"/>
        </w:rPr>
      </w:pPr>
    </w:p>
    <w:p w:rsidR="002B366F" w:rsidRDefault="002B366F" w:rsidP="001448A5">
      <w:pPr>
        <w:rPr>
          <w:lang w:eastAsia="en-AU"/>
        </w:rPr>
      </w:pPr>
      <w:r>
        <w:rPr>
          <w:lang w:eastAsia="en-AU"/>
        </w:rPr>
        <w:t xml:space="preserve">Under the Program, a number of strategies have been developed and implemented </w:t>
      </w:r>
      <w:r w:rsidR="00F86BF0">
        <w:rPr>
          <w:lang w:eastAsia="en-AU"/>
        </w:rPr>
        <w:t xml:space="preserve">which </w:t>
      </w:r>
      <w:r>
        <w:rPr>
          <w:lang w:eastAsia="en-AU"/>
        </w:rPr>
        <w:t>provid</w:t>
      </w:r>
      <w:r w:rsidR="00F86BF0">
        <w:rPr>
          <w:lang w:eastAsia="en-AU"/>
        </w:rPr>
        <w:t>e</w:t>
      </w:r>
      <w:r>
        <w:rPr>
          <w:lang w:eastAsia="en-AU"/>
        </w:rPr>
        <w:t xml:space="preserve"> for </w:t>
      </w:r>
      <w:r w:rsidRPr="00BC5DB5">
        <w:rPr>
          <w:lang w:eastAsia="en-AU"/>
        </w:rPr>
        <w:t>strengthened systems and procedures</w:t>
      </w:r>
      <w:r>
        <w:rPr>
          <w:lang w:eastAsia="en-AU"/>
        </w:rPr>
        <w:t xml:space="preserve"> in the intake and triaging of complaints, improvements in work flow processes, </w:t>
      </w:r>
      <w:r w:rsidRPr="00BC5DB5">
        <w:rPr>
          <w:lang w:eastAsia="en-AU"/>
        </w:rPr>
        <w:t xml:space="preserve">more consistent use of complaint resolution </w:t>
      </w:r>
      <w:r>
        <w:rPr>
          <w:lang w:eastAsia="en-AU"/>
        </w:rPr>
        <w:t>tools available to staff</w:t>
      </w:r>
      <w:r w:rsidRPr="00BC5DB5">
        <w:rPr>
          <w:lang w:eastAsia="en-AU"/>
        </w:rPr>
        <w:t xml:space="preserve">, improved data integrity, </w:t>
      </w:r>
      <w:r>
        <w:rPr>
          <w:lang w:eastAsia="en-AU"/>
        </w:rPr>
        <w:t>strengthened</w:t>
      </w:r>
      <w:r w:rsidRPr="00BC5DB5">
        <w:rPr>
          <w:lang w:eastAsia="en-AU"/>
        </w:rPr>
        <w:t xml:space="preserve"> record keeping</w:t>
      </w:r>
      <w:r>
        <w:rPr>
          <w:lang w:eastAsia="en-AU"/>
        </w:rPr>
        <w:t>,</w:t>
      </w:r>
      <w:r w:rsidRPr="00BC5DB5">
        <w:rPr>
          <w:lang w:eastAsia="en-AU"/>
        </w:rPr>
        <w:t xml:space="preserve"> and overall improvement in performance</w:t>
      </w:r>
      <w:r>
        <w:rPr>
          <w:lang w:eastAsia="en-AU"/>
        </w:rPr>
        <w:t xml:space="preserve">. </w:t>
      </w:r>
    </w:p>
    <w:p w:rsidR="002B366F" w:rsidRPr="002B366F" w:rsidRDefault="002B366F" w:rsidP="001448A5">
      <w:pPr>
        <w:rPr>
          <w:lang w:eastAsia="en-AU"/>
        </w:rPr>
      </w:pPr>
    </w:p>
    <w:p w:rsidR="002B366F" w:rsidRPr="002B366F" w:rsidRDefault="00667852" w:rsidP="001448A5">
      <w:pPr>
        <w:rPr>
          <w:szCs w:val="22"/>
        </w:rPr>
      </w:pPr>
      <w:r w:rsidRPr="00667852">
        <w:rPr>
          <w:lang w:eastAsia="en-AU"/>
        </w:rPr>
        <w:t xml:space="preserve">A key component of the Program has been the elimination of aged cases under an Aged Case Strategy. </w:t>
      </w:r>
      <w:r w:rsidR="002B366F" w:rsidRPr="00667852">
        <w:rPr>
          <w:szCs w:val="22"/>
        </w:rPr>
        <w:t>Since 1 March 2017 to 30 June 2017, there has been a significant reduction in the number of cases over 112 days from 34 to 11,</w:t>
      </w:r>
      <w:r w:rsidR="00254D12" w:rsidRPr="00667852">
        <w:rPr>
          <w:szCs w:val="22"/>
        </w:rPr>
        <w:t xml:space="preserve"> representing a 68% </w:t>
      </w:r>
      <w:r w:rsidR="002B366F" w:rsidRPr="00667852">
        <w:rPr>
          <w:szCs w:val="22"/>
        </w:rPr>
        <w:t>decrease in aged cases</w:t>
      </w:r>
      <w:r w:rsidR="002B366F" w:rsidRPr="002B366F">
        <w:rPr>
          <w:szCs w:val="22"/>
        </w:rPr>
        <w:t>.</w:t>
      </w:r>
    </w:p>
    <w:p w:rsidR="002B366F" w:rsidRDefault="002B366F" w:rsidP="002B366F">
      <w:pPr>
        <w:rPr>
          <w:color w:val="004B8D"/>
          <w:szCs w:val="22"/>
        </w:rPr>
      </w:pPr>
    </w:p>
    <w:p w:rsidR="002B366F" w:rsidRDefault="002B366F" w:rsidP="002B366F">
      <w:pPr>
        <w:rPr>
          <w:color w:val="004B8D"/>
          <w:szCs w:val="22"/>
        </w:rPr>
      </w:pPr>
    </w:p>
    <w:p w:rsidR="002B366F" w:rsidRDefault="002B366F" w:rsidP="002B366F">
      <w:pPr>
        <w:rPr>
          <w:color w:val="004B8D"/>
          <w:szCs w:val="22"/>
        </w:rPr>
      </w:pPr>
    </w:p>
    <w:p w:rsidR="002B366F" w:rsidRDefault="002B366F" w:rsidP="002B366F">
      <w:pPr>
        <w:rPr>
          <w:color w:val="004B8D"/>
          <w:szCs w:val="22"/>
        </w:rPr>
      </w:pPr>
    </w:p>
    <w:p w:rsidR="002B366F" w:rsidRDefault="002B366F" w:rsidP="002B366F">
      <w:pPr>
        <w:rPr>
          <w:color w:val="004B8D"/>
          <w:szCs w:val="22"/>
        </w:rPr>
      </w:pPr>
    </w:p>
    <w:p w:rsidR="002B366F" w:rsidRDefault="002B366F" w:rsidP="002B366F">
      <w:pPr>
        <w:rPr>
          <w:color w:val="004B8D"/>
          <w:szCs w:val="22"/>
        </w:rPr>
      </w:pPr>
    </w:p>
    <w:p w:rsidR="002B366F" w:rsidRDefault="002B366F" w:rsidP="002B366F">
      <w:pPr>
        <w:rPr>
          <w:color w:val="004B8D"/>
          <w:szCs w:val="22"/>
        </w:rPr>
      </w:pPr>
    </w:p>
    <w:p w:rsidR="002B366F" w:rsidRDefault="002B366F" w:rsidP="002B366F">
      <w:pPr>
        <w:rPr>
          <w:color w:val="004B8D"/>
          <w:szCs w:val="22"/>
        </w:rPr>
      </w:pPr>
    </w:p>
    <w:bookmarkEnd w:id="74"/>
    <w:p w:rsidR="00E76E6D" w:rsidRPr="00916024" w:rsidRDefault="00E76E6D" w:rsidP="00EA01BB">
      <w:pPr>
        <w:spacing w:line="276" w:lineRule="auto"/>
        <w:rPr>
          <w:b/>
          <w:color w:val="2487C4"/>
          <w:sz w:val="36"/>
          <w:szCs w:val="28"/>
        </w:rPr>
      </w:pPr>
      <w:r w:rsidRPr="00E76E6D">
        <w:rPr>
          <w:b/>
          <w:noProof/>
          <w:color w:val="2487C4"/>
          <w:sz w:val="32"/>
          <w:szCs w:val="28"/>
          <w:lang w:eastAsia="en-AU"/>
        </w:rPr>
        <w:lastRenderedPageBreak/>
        <mc:AlternateContent>
          <mc:Choice Requires="wps">
            <w:drawing>
              <wp:anchor distT="0" distB="0" distL="114300" distR="114300" simplePos="0" relativeHeight="252417024" behindDoc="0" locked="0" layoutInCell="1" allowOverlap="1" wp14:anchorId="2C6CDE7A" wp14:editId="679FB546">
                <wp:simplePos x="0" y="0"/>
                <wp:positionH relativeFrom="margin">
                  <wp:align>center</wp:align>
                </wp:positionH>
                <wp:positionV relativeFrom="margin">
                  <wp:align>top</wp:align>
                </wp:positionV>
                <wp:extent cx="5749925" cy="795020"/>
                <wp:effectExtent l="19050" t="19050" r="22225" b="2413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795020"/>
                        </a:xfrm>
                        <a:prstGeom prst="rect">
                          <a:avLst/>
                        </a:prstGeom>
                        <a:solidFill>
                          <a:schemeClr val="tx2">
                            <a:lumMod val="20000"/>
                            <a:lumOff val="80000"/>
                          </a:schemeClr>
                        </a:solidFill>
                        <a:ln w="38100">
                          <a:solidFill>
                            <a:srgbClr val="2487C4"/>
                          </a:solidFill>
                          <a:miter lim="800000"/>
                          <a:headEnd/>
                          <a:tailEnd/>
                        </a:ln>
                      </wps:spPr>
                      <wps:txbx>
                        <w:txbxContent>
                          <w:p w:rsidR="00D81DA5" w:rsidRDefault="00D81DA5" w:rsidP="0027075B">
                            <w:pPr>
                              <w:pStyle w:val="Heading2"/>
                              <w:numPr>
                                <w:ilvl w:val="0"/>
                                <w:numId w:val="0"/>
                              </w:numPr>
                              <w:ind w:left="574"/>
                              <w:jc w:val="center"/>
                            </w:pPr>
                            <w:bookmarkStart w:id="75" w:name="_Toc492895230"/>
                          </w:p>
                          <w:p w:rsidR="00D81DA5" w:rsidRDefault="00D81DA5" w:rsidP="0027075B">
                            <w:pPr>
                              <w:pStyle w:val="Heading2"/>
                              <w:numPr>
                                <w:ilvl w:val="0"/>
                                <w:numId w:val="0"/>
                              </w:numPr>
                              <w:ind w:left="574"/>
                              <w:jc w:val="center"/>
                            </w:pPr>
                            <w:bookmarkStart w:id="76" w:name="_Toc493506748"/>
                            <w:r>
                              <w:t>2.4. Complaints about health services</w:t>
                            </w:r>
                            <w:bookmarkEnd w:id="75"/>
                            <w:bookmarkEnd w:id="76"/>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margin-left:0;margin-top:0;width:452.75pt;height:62.6pt;z-index:252417024;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g2PSAIAAIkEAAAOAAAAZHJzL2Uyb0RvYy54bWysVMtu2zAQvBfoPxC815JVubYFy0HqNEWB&#10;9AEk/QCKoiyiJFclaUvp12dJyY6b3IpeBHJJzs7O7GpzNWhFjsI6Caak81lKiTAcamn2Jf35cPtu&#10;RYnzzNRMgRElfRSOXm3fvtn0XSEyaEHVwhIEMa7ou5K23ndFkjjeCs3cDDph8LABq5nHrd0ntWU9&#10;omuVZGn6IenB1p0FLpzD6M14SLcRv2kE99+bxglPVEmRm49fG79V+CbbDSv2lnWt5BMN9g8sNJMG&#10;k56hbphn5GDlKygtuQUHjZ9x0Ak0jeQi1oDVzNMX1dy3rBOxFhTHdWeZ3P+D5d+OPyyRdUnfp0tK&#10;DNNo0oMYPPkIA8mCPn3nCrx23+FFP2AYfY61uu4O+C9HDOxaZvbi2lroW8Fq5DcPL5OLpyOOCyBV&#10;/xVqTMMOHiLQ0FgdxEM5CKKjT49nbwIVjsHFMl+vswUlHM+W60WaRfMSVpxed9b5zwI0CYuSWvQ+&#10;orPjnfOBDStOV0IyB0rWt1KpuAn9JnbKkiPDTvFDFp+qg0aqYwy7LZ36BcPYVWN4dQojfOzagBKT&#10;/ZVAGdKjxqs5YrzObvfVOXeWr5a7PMr3gqSWHmdFSV3SmHViExT/ZOrYyZ5JNa6RjjKTBUH1UX8/&#10;VEN0exENCv5UUD+iKRbG2cBZxkUL9g8lPc5FSd3vA7OCEvXFoLHreZ6HQYqbfLFEG4i9PKkuT5jh&#10;CIWCUjIudz4OX5DAwDU2QCOjN89MJs7Y71HFaTbDQF3u463nP8j2CQAA//8DAFBLAwQUAAYACAAA&#10;ACEAoL/0SdwAAAAFAQAADwAAAGRycy9kb3ducmV2LnhtbEyPQUvDQBCF74L/YRnBm90kENGYTRFB&#10;kIIH2xTxts1Ok9TsbNidtOm/d/ViLw+G93jvm3I520Ec0YfekYJ0kYBAapzpqVVQb17vHkAE1mT0&#10;4AgVnDHAsrq+KnVh3Ik+8LjmVsQSCoVW0DGPhZSh6dDqsHAjUvT2zlvN8fStNF6fYrkdZJYk99Lq&#10;nuJCp0d86bD5Xk9WgXzb8opT/55u0vNhNdWfX/WWlLq9mZ+fQDDO/B+GX/yIDlVk2rmJTBCDgvgI&#10;/2n0HpM8B7GLoSzPQFalvKSvfgAAAP//AwBQSwECLQAUAAYACAAAACEAtoM4kv4AAADhAQAAEwAA&#10;AAAAAAAAAAAAAAAAAAAAW0NvbnRlbnRfVHlwZXNdLnhtbFBLAQItABQABgAIAAAAIQA4/SH/1gAA&#10;AJQBAAALAAAAAAAAAAAAAAAAAC8BAABfcmVscy8ucmVsc1BLAQItABQABgAIAAAAIQCY1g2PSAIA&#10;AIkEAAAOAAAAAAAAAAAAAAAAAC4CAABkcnMvZTJvRG9jLnhtbFBLAQItABQABgAIAAAAIQCgv/RJ&#10;3AAAAAUBAAAPAAAAAAAAAAAAAAAAAKIEAABkcnMvZG93bnJldi54bWxQSwUGAAAAAAQABADzAAAA&#10;qwUAAAAA&#10;" fillcolor="#c6d9f1 [671]" strokecolor="#2487c4" strokeweight="3pt">
                <v:textbox>
                  <w:txbxContent>
                    <w:p w:rsidR="00D81DA5" w:rsidRDefault="00D81DA5" w:rsidP="0027075B">
                      <w:pPr>
                        <w:pStyle w:val="Heading2"/>
                        <w:numPr>
                          <w:ilvl w:val="0"/>
                          <w:numId w:val="0"/>
                        </w:numPr>
                        <w:ind w:left="574"/>
                        <w:jc w:val="center"/>
                      </w:pPr>
                      <w:bookmarkStart w:id="77" w:name="_Toc492895230"/>
                    </w:p>
                    <w:p w:rsidR="00D81DA5" w:rsidRDefault="00D81DA5" w:rsidP="0027075B">
                      <w:pPr>
                        <w:pStyle w:val="Heading2"/>
                        <w:numPr>
                          <w:ilvl w:val="0"/>
                          <w:numId w:val="0"/>
                        </w:numPr>
                        <w:ind w:left="574"/>
                        <w:jc w:val="center"/>
                      </w:pPr>
                      <w:bookmarkStart w:id="78" w:name="_Toc493506748"/>
                      <w:r>
                        <w:t>2.4. Complaints about health services</w:t>
                      </w:r>
                      <w:bookmarkEnd w:id="77"/>
                      <w:bookmarkEnd w:id="78"/>
                    </w:p>
                  </w:txbxContent>
                </v:textbox>
                <w10:wrap type="square" anchorx="margin" anchory="margin"/>
              </v:shape>
            </w:pict>
          </mc:Fallback>
        </mc:AlternateContent>
      </w:r>
    </w:p>
    <w:p w:rsidR="00E76E6D" w:rsidRPr="00916024" w:rsidRDefault="00E76E6D" w:rsidP="00EC0340">
      <w:pPr>
        <w:pStyle w:val="Heading3"/>
        <w:rPr>
          <w:color w:val="033349"/>
          <w:sz w:val="28"/>
        </w:rPr>
      </w:pPr>
      <w:bookmarkStart w:id="79" w:name="_Toc493506749"/>
      <w:r w:rsidRPr="00916024">
        <w:rPr>
          <w:color w:val="033349"/>
          <w:sz w:val="28"/>
        </w:rPr>
        <w:t>HaDSCO complaints data</w:t>
      </w:r>
      <w:bookmarkEnd w:id="79"/>
      <w:r w:rsidRPr="00916024">
        <w:rPr>
          <w:color w:val="033349"/>
          <w:sz w:val="28"/>
        </w:rPr>
        <w:t xml:space="preserve"> </w:t>
      </w:r>
    </w:p>
    <w:p w:rsidR="00E76E6D" w:rsidRDefault="00E76E6D" w:rsidP="00EC0340">
      <w:pPr>
        <w:rPr>
          <w:b/>
        </w:rPr>
      </w:pPr>
    </w:p>
    <w:p w:rsidR="005A3690" w:rsidRPr="00EC0340" w:rsidRDefault="00B60653" w:rsidP="00EC0340">
      <w:r w:rsidRPr="00EC0340">
        <w:t xml:space="preserve">HaDSCO received 1,836 complaints about health services in the 2016-17 financial </w:t>
      </w:r>
      <w:proofErr w:type="gramStart"/>
      <w:r w:rsidRPr="00EC0340">
        <w:t>year</w:t>
      </w:r>
      <w:proofErr w:type="gramEnd"/>
      <w:r w:rsidRPr="00EC0340">
        <w:t xml:space="preserve">. </w:t>
      </w:r>
      <w:r w:rsidR="001453D7">
        <w:t>This represents a 3</w:t>
      </w:r>
      <w:r w:rsidR="005A3690" w:rsidRPr="00EC0340">
        <w:t xml:space="preserve">% increase </w:t>
      </w:r>
      <w:r w:rsidR="00B9089D" w:rsidRPr="00EC0340">
        <w:t>compared to</w:t>
      </w:r>
      <w:r w:rsidR="005A3690" w:rsidRPr="00EC0340">
        <w:t xml:space="preserve"> 2015-16. HaDSCO closed 1,929 complaints about</w:t>
      </w:r>
      <w:r w:rsidR="001453D7">
        <w:t xml:space="preserve"> health services in 2016-17, a 9</w:t>
      </w:r>
      <w:r w:rsidR="005A3690" w:rsidRPr="00EC0340">
        <w:t xml:space="preserve">% increase compared to 2015-16. </w:t>
      </w:r>
    </w:p>
    <w:p w:rsidR="005A3690" w:rsidRDefault="005A3690" w:rsidP="00EC0340"/>
    <w:p w:rsidR="005A3690" w:rsidRPr="0085760F" w:rsidRDefault="0085760F" w:rsidP="00EC0340">
      <w:r w:rsidRPr="0085760F">
        <w:t>Figure 5</w:t>
      </w:r>
      <w:r w:rsidR="005A3690" w:rsidRPr="0085760F">
        <w:t xml:space="preserve"> below details the number of complaints about health services received and closed by HaDSCO since 2012-13</w:t>
      </w:r>
      <w:r w:rsidR="005A3690" w:rsidRPr="0085760F">
        <w:rPr>
          <w:rStyle w:val="FootnoteReference"/>
        </w:rPr>
        <w:footnoteReference w:id="1"/>
      </w:r>
      <w:r w:rsidR="005A3690" w:rsidRPr="0085760F">
        <w:t xml:space="preserve">. The number </w:t>
      </w:r>
      <w:r w:rsidR="00745839" w:rsidRPr="0085760F">
        <w:t>of complaints,</w:t>
      </w:r>
      <w:r w:rsidR="005A3690" w:rsidRPr="0085760F">
        <w:t xml:space="preserve"> both received and closed</w:t>
      </w:r>
      <w:r w:rsidR="00745839" w:rsidRPr="0085760F">
        <w:t>,</w:t>
      </w:r>
      <w:r w:rsidR="005A3690" w:rsidRPr="0085760F">
        <w:t xml:space="preserve"> ha</w:t>
      </w:r>
      <w:r w:rsidR="00B60653" w:rsidRPr="0085760F">
        <w:t>s increased each year since 2014-15</w:t>
      </w:r>
      <w:r w:rsidR="005A3690" w:rsidRPr="0085760F">
        <w:t>.</w:t>
      </w:r>
    </w:p>
    <w:p w:rsidR="005A3690" w:rsidRPr="0085760F" w:rsidRDefault="005A3690" w:rsidP="00EC0340"/>
    <w:p w:rsidR="0095076F" w:rsidRDefault="005A3690" w:rsidP="009B5461">
      <w:pPr>
        <w:pStyle w:val="Normal-L3"/>
        <w:spacing w:line="276" w:lineRule="auto"/>
        <w:rPr>
          <w:rFonts w:eastAsiaTheme="majorEastAsia" w:cstheme="majorBidi"/>
          <w:b/>
          <w:bCs/>
          <w:color w:val="000000" w:themeColor="text1"/>
          <w:szCs w:val="24"/>
        </w:rPr>
      </w:pPr>
      <w:r w:rsidRPr="0085760F">
        <w:rPr>
          <w:rFonts w:eastAsiaTheme="majorEastAsia" w:cstheme="majorBidi"/>
          <w:b/>
          <w:bCs/>
          <w:color w:val="000000" w:themeColor="text1"/>
          <w:szCs w:val="24"/>
        </w:rPr>
        <w:t xml:space="preserve">Figure </w:t>
      </w:r>
      <w:r w:rsidR="0085760F" w:rsidRPr="0085760F">
        <w:rPr>
          <w:rFonts w:eastAsiaTheme="majorEastAsia" w:cstheme="majorBidi"/>
          <w:b/>
          <w:bCs/>
          <w:color w:val="000000" w:themeColor="text1"/>
          <w:szCs w:val="24"/>
        </w:rPr>
        <w:t>5</w:t>
      </w:r>
      <w:r w:rsidRPr="0085760F">
        <w:rPr>
          <w:rFonts w:eastAsiaTheme="majorEastAsia" w:cstheme="majorBidi"/>
          <w:b/>
          <w:bCs/>
          <w:color w:val="000000" w:themeColor="text1"/>
          <w:szCs w:val="24"/>
        </w:rPr>
        <w:t xml:space="preserve">: </w:t>
      </w:r>
      <w:r w:rsidR="00606447" w:rsidRPr="0085760F">
        <w:rPr>
          <w:rFonts w:eastAsiaTheme="majorEastAsia" w:cstheme="majorBidi"/>
          <w:b/>
          <w:bCs/>
          <w:color w:val="000000" w:themeColor="text1"/>
          <w:szCs w:val="24"/>
        </w:rPr>
        <w:t>Complaints</w:t>
      </w:r>
      <w:r w:rsidR="00606447">
        <w:rPr>
          <w:rFonts w:eastAsiaTheme="majorEastAsia" w:cstheme="majorBidi"/>
          <w:b/>
          <w:bCs/>
          <w:color w:val="000000" w:themeColor="text1"/>
          <w:szCs w:val="24"/>
        </w:rPr>
        <w:t xml:space="preserve"> about h</w:t>
      </w:r>
      <w:r>
        <w:rPr>
          <w:rFonts w:eastAsiaTheme="majorEastAsia" w:cstheme="majorBidi"/>
          <w:b/>
          <w:bCs/>
          <w:color w:val="000000" w:themeColor="text1"/>
          <w:szCs w:val="24"/>
        </w:rPr>
        <w:t xml:space="preserve">ealth services received and closed between </w:t>
      </w:r>
    </w:p>
    <w:p w:rsidR="005A3690" w:rsidRDefault="005A3690" w:rsidP="009B5461">
      <w:pPr>
        <w:pStyle w:val="Normal-L3"/>
        <w:spacing w:line="276" w:lineRule="auto"/>
        <w:rPr>
          <w:rFonts w:eastAsiaTheme="majorEastAsia" w:cstheme="majorBidi"/>
          <w:b/>
          <w:bCs/>
          <w:color w:val="000000" w:themeColor="text1"/>
          <w:szCs w:val="24"/>
        </w:rPr>
      </w:pPr>
      <w:r>
        <w:rPr>
          <w:rFonts w:eastAsiaTheme="majorEastAsia" w:cstheme="majorBidi"/>
          <w:b/>
          <w:bCs/>
          <w:color w:val="000000" w:themeColor="text1"/>
          <w:szCs w:val="24"/>
        </w:rPr>
        <w:t>2012-13 and 2016-17</w:t>
      </w:r>
    </w:p>
    <w:p w:rsidR="005A3690" w:rsidRDefault="005A3690" w:rsidP="009B5461">
      <w:pPr>
        <w:pStyle w:val="Normal-L3"/>
        <w:spacing w:line="276" w:lineRule="auto"/>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74FA3F27" wp14:editId="3F55BD9E">
            <wp:extent cx="5220000" cy="2916000"/>
            <wp:effectExtent l="0" t="0" r="19050" b="17780"/>
            <wp:docPr id="288" name="Chart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A3690" w:rsidRDefault="005A3690" w:rsidP="009B5461">
      <w:pPr>
        <w:pStyle w:val="Normal-L3"/>
        <w:spacing w:line="276" w:lineRule="auto"/>
        <w:rPr>
          <w:rFonts w:eastAsiaTheme="majorEastAsia" w:cstheme="majorBidi"/>
          <w:b/>
          <w:bCs/>
          <w:color w:val="000000" w:themeColor="text1"/>
          <w:szCs w:val="24"/>
        </w:rPr>
      </w:pPr>
    </w:p>
    <w:p w:rsidR="00606447" w:rsidRDefault="00606447" w:rsidP="009B5461">
      <w:pPr>
        <w:spacing w:after="200"/>
      </w:pPr>
      <w:r>
        <w:t>The following section provides a more detailed breakdown of the complaints about health servi</w:t>
      </w:r>
      <w:r w:rsidR="00A3756B">
        <w:t>ces closed by HaDSCO in 2016-17</w:t>
      </w:r>
      <w:r w:rsidR="00FA2A2D">
        <w:t>. Where possible, data for 2015-16 has been included for comparison</w:t>
      </w:r>
      <w:r w:rsidR="00A3756B">
        <w:t xml:space="preserve">. </w:t>
      </w:r>
      <w:r w:rsidR="005A3690">
        <w:t>Certain information is not available</w:t>
      </w:r>
      <w:r>
        <w:t xml:space="preserve"> for 2015-16 </w:t>
      </w:r>
      <w:r w:rsidR="005A3690">
        <w:t xml:space="preserve">and </w:t>
      </w:r>
      <w:r w:rsidR="00FA2A2D">
        <w:t>is therefore not included. The Office is currently in the process of improving its data collection and reporting capabilities.</w:t>
      </w:r>
    </w:p>
    <w:p w:rsidR="005A3690" w:rsidRDefault="005A3690" w:rsidP="009B5461">
      <w:pPr>
        <w:spacing w:after="200"/>
      </w:pPr>
      <w:r>
        <w:br w:type="page"/>
      </w:r>
    </w:p>
    <w:p w:rsidR="00B9089D" w:rsidRDefault="000F2360" w:rsidP="009B5461">
      <w:pPr>
        <w:rPr>
          <w:rFonts w:eastAsiaTheme="majorEastAsia" w:cstheme="majorBidi"/>
          <w:b/>
          <w:bCs/>
          <w:color w:val="000000" w:themeColor="text1"/>
        </w:rPr>
      </w:pPr>
      <w:r>
        <w:rPr>
          <w:rFonts w:eastAsiaTheme="majorEastAsia" w:cstheme="majorBidi"/>
          <w:b/>
          <w:bCs/>
          <w:color w:val="000000" w:themeColor="text1"/>
        </w:rPr>
        <w:lastRenderedPageBreak/>
        <w:t xml:space="preserve">Individual making the complaint </w:t>
      </w:r>
    </w:p>
    <w:p w:rsidR="00B9089D" w:rsidRPr="00C94DA2" w:rsidRDefault="00B9089D" w:rsidP="009B5461">
      <w:pPr>
        <w:rPr>
          <w:b/>
        </w:rPr>
      </w:pPr>
    </w:p>
    <w:p w:rsidR="005A3690" w:rsidRPr="00E73015" w:rsidRDefault="000F2360" w:rsidP="009B5461">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Most complaints </w:t>
      </w:r>
      <w:r w:rsidR="00491DB5">
        <w:rPr>
          <w:rFonts w:eastAsiaTheme="majorEastAsia" w:cstheme="majorBidi"/>
          <w:bCs/>
          <w:color w:val="000000" w:themeColor="text1"/>
          <w:szCs w:val="24"/>
        </w:rPr>
        <w:t xml:space="preserve">(73%) </w:t>
      </w:r>
      <w:r>
        <w:rPr>
          <w:rFonts w:eastAsiaTheme="majorEastAsia" w:cstheme="majorBidi"/>
          <w:bCs/>
          <w:color w:val="000000" w:themeColor="text1"/>
          <w:szCs w:val="24"/>
        </w:rPr>
        <w:t xml:space="preserve">about a health service were made by the individual who </w:t>
      </w:r>
      <w:r w:rsidR="00B33668">
        <w:rPr>
          <w:rFonts w:eastAsiaTheme="majorEastAsia" w:cstheme="majorBidi"/>
          <w:bCs/>
          <w:color w:val="000000" w:themeColor="text1"/>
          <w:szCs w:val="24"/>
        </w:rPr>
        <w:t xml:space="preserve">received </w:t>
      </w:r>
      <w:r>
        <w:rPr>
          <w:rFonts w:eastAsiaTheme="majorEastAsia" w:cstheme="majorBidi"/>
          <w:bCs/>
          <w:color w:val="000000" w:themeColor="text1"/>
          <w:szCs w:val="24"/>
        </w:rPr>
        <w:t xml:space="preserve">the service. </w:t>
      </w:r>
      <w:r w:rsidR="005A3690">
        <w:rPr>
          <w:rFonts w:eastAsiaTheme="majorEastAsia" w:cstheme="majorBidi"/>
          <w:bCs/>
          <w:color w:val="000000" w:themeColor="text1"/>
          <w:szCs w:val="24"/>
        </w:rPr>
        <w:t xml:space="preserve">The remaining complaints </w:t>
      </w:r>
      <w:r>
        <w:rPr>
          <w:rFonts w:eastAsiaTheme="majorEastAsia" w:cstheme="majorBidi"/>
          <w:bCs/>
          <w:color w:val="000000" w:themeColor="text1"/>
          <w:szCs w:val="24"/>
        </w:rPr>
        <w:t>were</w:t>
      </w:r>
      <w:r w:rsidR="005A3690">
        <w:rPr>
          <w:rFonts w:eastAsiaTheme="majorEastAsia" w:cstheme="majorBidi"/>
          <w:bCs/>
          <w:color w:val="000000" w:themeColor="text1"/>
          <w:szCs w:val="24"/>
        </w:rPr>
        <w:t xml:space="preserve"> made by </w:t>
      </w:r>
      <w:r>
        <w:rPr>
          <w:rFonts w:eastAsiaTheme="majorEastAsia" w:cstheme="majorBidi"/>
          <w:bCs/>
          <w:color w:val="000000" w:themeColor="text1"/>
          <w:szCs w:val="24"/>
        </w:rPr>
        <w:t xml:space="preserve">a representative on behalf of the individual, which was </w:t>
      </w:r>
      <w:r w:rsidR="005A3690">
        <w:rPr>
          <w:rFonts w:eastAsiaTheme="majorEastAsia" w:cstheme="majorBidi"/>
          <w:bCs/>
          <w:color w:val="000000" w:themeColor="text1"/>
          <w:szCs w:val="24"/>
        </w:rPr>
        <w:t>typically a fa</w:t>
      </w:r>
      <w:r w:rsidR="00E71669">
        <w:rPr>
          <w:rFonts w:eastAsiaTheme="majorEastAsia" w:cstheme="majorBidi"/>
          <w:bCs/>
          <w:color w:val="000000" w:themeColor="text1"/>
          <w:szCs w:val="24"/>
        </w:rPr>
        <w:t xml:space="preserve">mily </w:t>
      </w:r>
      <w:r w:rsidR="00E71669" w:rsidRPr="0085760F">
        <w:rPr>
          <w:rFonts w:eastAsiaTheme="majorEastAsia" w:cstheme="majorBidi"/>
          <w:bCs/>
          <w:color w:val="000000" w:themeColor="text1"/>
          <w:szCs w:val="24"/>
        </w:rPr>
        <w:t xml:space="preserve">member </w:t>
      </w:r>
      <w:r w:rsidR="0085760F" w:rsidRPr="0085760F">
        <w:rPr>
          <w:rFonts w:eastAsiaTheme="majorEastAsia" w:cstheme="majorBidi"/>
          <w:bCs/>
          <w:color w:val="000000" w:themeColor="text1"/>
          <w:szCs w:val="24"/>
        </w:rPr>
        <w:t>(as shown in Figure 6</w:t>
      </w:r>
      <w:r w:rsidR="005A3690" w:rsidRPr="0085760F">
        <w:rPr>
          <w:rFonts w:eastAsiaTheme="majorEastAsia" w:cstheme="majorBidi"/>
          <w:bCs/>
          <w:color w:val="000000" w:themeColor="text1"/>
          <w:szCs w:val="24"/>
        </w:rPr>
        <w:t>).</w:t>
      </w:r>
      <w:r>
        <w:rPr>
          <w:rFonts w:eastAsiaTheme="majorEastAsia" w:cstheme="majorBidi"/>
          <w:bCs/>
          <w:color w:val="000000" w:themeColor="text1"/>
          <w:szCs w:val="24"/>
        </w:rPr>
        <w:t xml:space="preserve"> </w:t>
      </w:r>
    </w:p>
    <w:p w:rsidR="005A3690" w:rsidRDefault="005A3690" w:rsidP="009B5461">
      <w:pPr>
        <w:pStyle w:val="Normal-L3"/>
        <w:spacing w:line="276" w:lineRule="auto"/>
        <w:rPr>
          <w:rFonts w:eastAsiaTheme="majorEastAsia" w:cstheme="majorBidi"/>
          <w:b/>
          <w:bCs/>
          <w:color w:val="000000" w:themeColor="text1"/>
          <w:szCs w:val="24"/>
        </w:rPr>
      </w:pPr>
    </w:p>
    <w:p w:rsidR="000F2360" w:rsidRDefault="000F2360" w:rsidP="000F2360">
      <w:r>
        <w:t>In comparison to 2015-16, there has been l</w:t>
      </w:r>
      <w:r w:rsidR="00A3756B">
        <w:t>ittle change in terms of who made</w:t>
      </w:r>
      <w:r>
        <w:t xml:space="preserve"> a complaint about a health service with our Office.</w:t>
      </w:r>
    </w:p>
    <w:p w:rsidR="000F2360" w:rsidRDefault="000F2360" w:rsidP="009B5461">
      <w:pPr>
        <w:pStyle w:val="Normal-L3"/>
        <w:spacing w:line="276" w:lineRule="auto"/>
        <w:rPr>
          <w:rFonts w:eastAsiaTheme="majorEastAsia" w:cstheme="majorBidi"/>
          <w:b/>
          <w:bCs/>
          <w:color w:val="000000" w:themeColor="text1"/>
          <w:szCs w:val="24"/>
        </w:rPr>
      </w:pPr>
    </w:p>
    <w:p w:rsidR="005A3690" w:rsidRDefault="005A3690" w:rsidP="000F2360">
      <w:pPr>
        <w:rPr>
          <w:rFonts w:eastAsiaTheme="majorEastAsia" w:cstheme="majorBidi"/>
          <w:b/>
          <w:bCs/>
          <w:color w:val="000000" w:themeColor="text1"/>
        </w:rPr>
      </w:pPr>
      <w:r w:rsidRPr="0085760F">
        <w:rPr>
          <w:rFonts w:eastAsiaTheme="majorEastAsia" w:cstheme="majorBidi"/>
          <w:b/>
          <w:bCs/>
          <w:color w:val="000000" w:themeColor="text1"/>
        </w:rPr>
        <w:t xml:space="preserve">Figure </w:t>
      </w:r>
      <w:r w:rsidR="0085760F" w:rsidRPr="0085760F">
        <w:rPr>
          <w:rFonts w:eastAsiaTheme="majorEastAsia" w:cstheme="majorBidi"/>
          <w:b/>
          <w:bCs/>
          <w:color w:val="000000" w:themeColor="text1"/>
        </w:rPr>
        <w:t>6</w:t>
      </w:r>
      <w:r w:rsidRPr="0085760F">
        <w:rPr>
          <w:rFonts w:eastAsiaTheme="majorEastAsia" w:cstheme="majorBidi"/>
          <w:b/>
          <w:bCs/>
          <w:color w:val="000000" w:themeColor="text1"/>
        </w:rPr>
        <w:t xml:space="preserve">: </w:t>
      </w:r>
      <w:r w:rsidR="000F2360" w:rsidRPr="0085760F">
        <w:rPr>
          <w:rFonts w:eastAsiaTheme="majorEastAsia" w:cstheme="majorBidi"/>
          <w:b/>
          <w:bCs/>
          <w:color w:val="000000" w:themeColor="text1"/>
        </w:rPr>
        <w:t>Individual</w:t>
      </w:r>
      <w:r w:rsidR="000F2360">
        <w:rPr>
          <w:rFonts w:eastAsiaTheme="majorEastAsia" w:cstheme="majorBidi"/>
          <w:b/>
          <w:bCs/>
          <w:color w:val="000000" w:themeColor="text1"/>
        </w:rPr>
        <w:t xml:space="preserve"> making the complaint </w:t>
      </w:r>
    </w:p>
    <w:p w:rsidR="005A3690" w:rsidRDefault="005A3690" w:rsidP="009B5461">
      <w:r w:rsidRPr="001F1FD0">
        <w:rPr>
          <w:noProof/>
          <w:lang w:eastAsia="en-AU"/>
        </w:rPr>
        <w:drawing>
          <wp:inline distT="0" distB="0" distL="0" distR="0" wp14:anchorId="57583961" wp14:editId="6E9E160D">
            <wp:extent cx="5830957" cy="2411896"/>
            <wp:effectExtent l="0" t="0" r="17780" b="266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A3690" w:rsidRDefault="005A3690" w:rsidP="003F2A8E"/>
    <w:p w:rsidR="00562335" w:rsidRPr="00A647DB" w:rsidRDefault="00562335" w:rsidP="00562335">
      <w:r w:rsidRPr="00A647DB">
        <w:t xml:space="preserve">Complaints about </w:t>
      </w:r>
      <w:r>
        <w:t>health services were distributed relatively equally between males and females, and were least likely to concern</w:t>
      </w:r>
      <w:r w:rsidR="00E55E3B">
        <w:t xml:space="preserve"> services provided to</w:t>
      </w:r>
      <w:r>
        <w:t xml:space="preserve"> individuals aged </w:t>
      </w:r>
      <w:r w:rsidR="00266C45">
        <w:t>under 25 years of age</w:t>
      </w:r>
      <w:r>
        <w:t xml:space="preserve">. Details are provided in </w:t>
      </w:r>
      <w:r w:rsidRPr="00A647DB">
        <w:t xml:space="preserve">Figure </w:t>
      </w:r>
      <w:r>
        <w:t>7 below.</w:t>
      </w:r>
    </w:p>
    <w:p w:rsidR="003463F2" w:rsidRDefault="003463F2" w:rsidP="007D7708"/>
    <w:p w:rsidR="007D7708" w:rsidRDefault="007D7708" w:rsidP="007D7708">
      <w:pPr>
        <w:pStyle w:val="Normal-L3"/>
        <w:spacing w:line="276" w:lineRule="auto"/>
        <w:jc w:val="both"/>
        <w:rPr>
          <w:rFonts w:eastAsiaTheme="majorEastAsia" w:cstheme="majorBidi"/>
          <w:b/>
          <w:bCs/>
          <w:color w:val="000000" w:themeColor="text1"/>
          <w:szCs w:val="24"/>
        </w:rPr>
      </w:pPr>
      <w:r w:rsidRPr="00467EC0">
        <w:rPr>
          <w:rFonts w:eastAsiaTheme="majorEastAsia" w:cstheme="majorBidi"/>
          <w:b/>
          <w:bCs/>
          <w:color w:val="000000" w:themeColor="text1"/>
          <w:szCs w:val="24"/>
        </w:rPr>
        <w:t xml:space="preserve">Figure </w:t>
      </w:r>
      <w:r>
        <w:rPr>
          <w:rFonts w:eastAsiaTheme="majorEastAsia" w:cstheme="majorBidi"/>
          <w:b/>
          <w:bCs/>
          <w:color w:val="000000" w:themeColor="text1"/>
          <w:szCs w:val="24"/>
        </w:rPr>
        <w:t>7</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Age and gender of the individual receiving a service (2016-17)</w:t>
      </w:r>
    </w:p>
    <w:p w:rsidR="007D7708" w:rsidRDefault="007931DD" w:rsidP="007D7708">
      <w:pPr>
        <w:spacing w:after="200" w:line="276" w:lineRule="auto"/>
      </w:pPr>
      <w:r>
        <w:rPr>
          <w:noProof/>
          <w:lang w:eastAsia="en-AU"/>
        </w:rPr>
        <mc:AlternateContent>
          <mc:Choice Requires="wps">
            <w:drawing>
              <wp:anchor distT="0" distB="0" distL="114300" distR="114300" simplePos="0" relativeHeight="252478464" behindDoc="0" locked="0" layoutInCell="1" allowOverlap="1" wp14:anchorId="41C0EC6E" wp14:editId="213B0D9B">
                <wp:simplePos x="0" y="0"/>
                <wp:positionH relativeFrom="column">
                  <wp:posOffset>3629025</wp:posOffset>
                </wp:positionH>
                <wp:positionV relativeFrom="paragraph">
                  <wp:posOffset>16510</wp:posOffset>
                </wp:positionV>
                <wp:extent cx="1047750" cy="314325"/>
                <wp:effectExtent l="0" t="0" r="0" b="12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314325"/>
                        </a:xfrm>
                        <a:prstGeom prst="rect">
                          <a:avLst/>
                        </a:prstGeom>
                        <a:solidFill>
                          <a:srgbClr val="FFFFFF"/>
                        </a:solidFill>
                        <a:ln w="9525">
                          <a:noFill/>
                          <a:miter lim="800000"/>
                          <a:headEnd/>
                          <a:tailEnd/>
                        </a:ln>
                      </wps:spPr>
                      <wps:txbx>
                        <w:txbxContent>
                          <w:p w:rsidR="00D81DA5" w:rsidRPr="003122C8" w:rsidRDefault="00D81DA5" w:rsidP="007D7708">
                            <w:pPr>
                              <w:rPr>
                                <w:sz w:val="20"/>
                                <w:szCs w:val="20"/>
                              </w:rPr>
                            </w:pPr>
                            <w:r>
                              <w:rPr>
                                <w:sz w:val="20"/>
                                <w:szCs w:val="20"/>
                              </w:rPr>
                              <w:t>Age (n=1,036</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margin-left:285.75pt;margin-top:1.3pt;width:82.5pt;height:24.75pt;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UIWJAIAACYEAAAOAAAAZHJzL2Uyb0RvYy54bWysU9tu2zAMfR+wfxD0vthJk6U14hRdugwD&#10;ugvQ7gNkWY6FyaJGKbGzry8lp1m2vQ3zgyCa5OHhIbW6HTrDDgq9Blvy6STnTFkJtba7kn972r65&#10;5swHYWthwKqSH5Xnt+vXr1a9K9QMWjC1QkYg1he9K3kbgiuyzMtWdcJPwClLzgawE4FM3GU1ip7Q&#10;O5PN8vxt1gPWDkEq7+nv/ejk64TfNEqGL03jVWCm5MQtpBPTWcUzW69EsUPhWi1PNMQ/sOiEtlT0&#10;DHUvgmB71H9BdVoieGjCREKXQdNoqVIP1M00/6Obx1Y4lXohcbw7y+T/H6z8fPiKTNc0uylnVnQ0&#10;oyc1BPYOBjaL8vTOFxT16CguDPSbQlOr3j2A/O6ZhU0r7E7dIULfKlETvWnMzC5SRxwfQar+E9RU&#10;RuwDJKChwS5qR2owQqcxHc+jiVRkLJnPl8sFuST5rqbzq9kilRDFS7ZDHz4o6Fi8lBxp9AldHB58&#10;iGxE8RISi3kwut5qY5KBu2pjkB0Erck2fSf038KMZX3JbxZUO2ZZiPlpgzodaI2N7kp+nccvposi&#10;qvHe1ukehDbjnZgYe5InKjJqE4ZqSINYnGWvoD6SYAjj2tIzo0sL+JOznla25P7HXqDizHy0JPrN&#10;dD6PO56M+WI5IwMvPdWlR1hJUCWXATkbjU1ILyMp4u5oPFudlItzHLmcWNMyJkFPDydu+6Wdon49&#10;7/UzAAAA//8DAFBLAwQUAAYACAAAACEAKRFx494AAAAIAQAADwAAAGRycy9kb3ducmV2LnhtbEyP&#10;0U6EMBBF3038h2ZMfDFuAV0gSNmsJkajT6If0IVZSqRTpF2W9esdn/Tx5tzcOVNuFjuIGSffO1IQ&#10;ryIQSI1re+oUfLw/XucgfNDU6sERKjihh011flbqonVHesO5Dp3gEfKFVmBCGAspfWPQar9yIxKz&#10;vZusDhynTraTPvK4HWQSRam0uie+YPSIDwabz/pgFWzl6el7n8mv59q+5Lf5lXmdl3ulLi+W7R2I&#10;gEv4K8OvPqtDxU47d6DWi0HBOovXXFWQpCCYZzcp5x2DJAZZlfL/A9UPAAAA//8DAFBLAQItABQA&#10;BgAIAAAAIQC2gziS/gAAAOEBAAATAAAAAAAAAAAAAAAAAAAAAABbQ29udGVudF9UeXBlc10ueG1s&#10;UEsBAi0AFAAGAAgAAAAhADj9If/WAAAAlAEAAAsAAAAAAAAAAAAAAAAALwEAAF9yZWxzLy5yZWxz&#10;UEsBAi0AFAAGAAgAAAAhAIadQhYkAgAAJgQAAA4AAAAAAAAAAAAAAAAALgIAAGRycy9lMm9Eb2Mu&#10;eG1sUEsBAi0AFAAGAAgAAAAhACkRcePeAAAACAEAAA8AAAAAAAAAAAAAAAAAfgQAAGRycy9kb3du&#10;cmV2LnhtbFBLBQYAAAAABAAEAPMAAACJBQAAAAA=&#10;" stroked="f">
                <v:textbox style="mso-fit-shape-to-text:t">
                  <w:txbxContent>
                    <w:p w:rsidR="00D81DA5" w:rsidRPr="003122C8" w:rsidRDefault="00D81DA5" w:rsidP="007D7708">
                      <w:pPr>
                        <w:rPr>
                          <w:sz w:val="20"/>
                          <w:szCs w:val="20"/>
                        </w:rPr>
                      </w:pPr>
                      <w:r>
                        <w:rPr>
                          <w:sz w:val="20"/>
                          <w:szCs w:val="20"/>
                        </w:rPr>
                        <w:t>Age (n=1,036</w:t>
                      </w:r>
                      <w:r w:rsidRPr="003122C8">
                        <w:rPr>
                          <w:sz w:val="20"/>
                          <w:szCs w:val="20"/>
                        </w:rPr>
                        <w:t>)</w:t>
                      </w:r>
                    </w:p>
                  </w:txbxContent>
                </v:textbox>
              </v:shape>
            </w:pict>
          </mc:Fallback>
        </mc:AlternateContent>
      </w:r>
      <w:r>
        <w:rPr>
          <w:noProof/>
          <w:lang w:eastAsia="en-AU"/>
        </w:rPr>
        <mc:AlternateContent>
          <mc:Choice Requires="wps">
            <w:drawing>
              <wp:anchor distT="0" distB="0" distL="114300" distR="114300" simplePos="0" relativeHeight="252479488" behindDoc="0" locked="0" layoutInCell="1" allowOverlap="1" wp14:anchorId="7185BE62" wp14:editId="32E5B5F4">
                <wp:simplePos x="0" y="0"/>
                <wp:positionH relativeFrom="column">
                  <wp:posOffset>4629150</wp:posOffset>
                </wp:positionH>
                <wp:positionV relativeFrom="paragraph">
                  <wp:posOffset>14605</wp:posOffset>
                </wp:positionV>
                <wp:extent cx="1257300" cy="314325"/>
                <wp:effectExtent l="0" t="0" r="0" b="127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14325"/>
                        </a:xfrm>
                        <a:prstGeom prst="rect">
                          <a:avLst/>
                        </a:prstGeom>
                        <a:solidFill>
                          <a:srgbClr val="FFFFFF"/>
                        </a:solidFill>
                        <a:ln w="9525">
                          <a:noFill/>
                          <a:miter lim="800000"/>
                          <a:headEnd/>
                          <a:tailEnd/>
                        </a:ln>
                      </wps:spPr>
                      <wps:txbx>
                        <w:txbxContent>
                          <w:p w:rsidR="00D81DA5" w:rsidRPr="003122C8" w:rsidRDefault="00D81DA5" w:rsidP="007D7708">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1,894</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margin-left:364.5pt;margin-top:1.15pt;width:99pt;height:24.75pt;z-index:25247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rkPJAIAACYEAAAOAAAAZHJzL2Uyb0RvYy54bWysU9tu2zAMfR+wfxD0vthxkrU14hRdugwD&#10;ugvQ7gNoWY6FyaImKbGzrx+lpGm2vQ3zgyCa5OHhIbW8HXvN9tJ5habi00nOmTQCG2W2Ff/2tHlz&#10;zZkPYBrQaGTFD9Lz29XrV8vBlrLADnUjHSMQ48vBVrwLwZZZ5kUne/ATtNKQs0XXQyDTbbPGwUDo&#10;vc6KPH+bDega61BI7+nv/dHJVwm/baUIX9rWy8B0xYlbSKdLZx3PbLWEcuvAdkqcaMA/sOhBGSp6&#10;hrqHAGzn1F9QvRIOPbZhIrDPsG2VkKkH6maa/9HNYwdWpl5IHG/PMvn/Bys+7786phqa3ZwzAz3N&#10;6EmOgb3DkRVRnsH6kqIeLcWFkX5TaGrV2wcU3z0zuO7AbOWdczh0EhqiN42Z2UXqEcdHkHr4hA2V&#10;gV3ABDS2ro/akRqM0GlMh/NoIhURSxaLq1lOLkG+2XQ+KxapBJTP2db58EFiz+Kl4o5Gn9Bh/+BD&#10;ZAPlc0gs5lGrZqO0Tobb1mvt2B5oTTbpO6H/FqYNGyp+s6DaMctgzE8b1KtAa6xVX/HrPH4xHcqo&#10;xnvTpHsApY93YqLNSZ6oyFGbMNZjGsRiFpOjdjU2BxLM4XFt6ZnRpUP3k7OBVrbi/scOnORMfzQk&#10;+s10Po87noz54qogw1166ksPGEFQFRfBcXY01iG9jKSIvaPxbFRS7oXLiTUtYxL09HDitl/aKerl&#10;ea9+AQAA//8DAFBLAwQUAAYACAAAACEArhcjVt8AAAAIAQAADwAAAGRycy9kb3ducmV2LnhtbEyP&#10;zU7DMBCE70i8g7VIXBB1Gn6ShjhVQUIgOBF4ADfexhHxOsRumvL0LCc4jmY08025nl0vJhxD50nB&#10;cpGAQGq86ahV8PH+eJmDCFGT0b0nVHDEAOvq9KTUhfEHesOpjq3gEgqFVmBjHAopQ2PR6bDwAxJ7&#10;Oz86HVmOrTSjPnC562WaJLfS6Y54weoBHyw2n/XeKdjI49P3LpNfz7V7ya/zC/s6zfdKnZ/NmzsQ&#10;Eef4F4ZffEaHipm2fk8miF5Blq74S1SQXoFgf5VmrLcKbpY5yKqU/w9UPwAAAP//AwBQSwECLQAU&#10;AAYACAAAACEAtoM4kv4AAADhAQAAEwAAAAAAAAAAAAAAAAAAAAAAW0NvbnRlbnRfVHlwZXNdLnht&#10;bFBLAQItABQABgAIAAAAIQA4/SH/1gAAAJQBAAALAAAAAAAAAAAAAAAAAC8BAABfcmVscy8ucmVs&#10;c1BLAQItABQABgAIAAAAIQAcDrkPJAIAACYEAAAOAAAAAAAAAAAAAAAAAC4CAABkcnMvZTJvRG9j&#10;LnhtbFBLAQItABQABgAIAAAAIQCuFyNW3wAAAAgBAAAPAAAAAAAAAAAAAAAAAH4EAABkcnMvZG93&#10;bnJldi54bWxQSwUGAAAAAAQABADzAAAAigUAAAAA&#10;" stroked="f">
                <v:textbox style="mso-fit-shape-to-text:t">
                  <w:txbxContent>
                    <w:p w:rsidR="00D81DA5" w:rsidRPr="003122C8" w:rsidRDefault="00D81DA5" w:rsidP="007D7708">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1,894</w:t>
                      </w:r>
                      <w:r w:rsidRPr="003122C8">
                        <w:rPr>
                          <w:sz w:val="20"/>
                          <w:szCs w:val="20"/>
                        </w:rPr>
                        <w:t>)</w:t>
                      </w:r>
                    </w:p>
                  </w:txbxContent>
                </v:textbox>
              </v:shape>
            </w:pict>
          </mc:Fallback>
        </mc:AlternateContent>
      </w:r>
      <w:r w:rsidR="007D7708" w:rsidRPr="008E78AE">
        <w:rPr>
          <w:noProof/>
          <w:lang w:eastAsia="en-AU"/>
        </w:rPr>
        <w:drawing>
          <wp:inline distT="0" distB="0" distL="0" distR="0" wp14:anchorId="31823153" wp14:editId="6AAB1544">
            <wp:extent cx="5886450" cy="2162175"/>
            <wp:effectExtent l="0" t="0" r="19050" b="952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D7708" w:rsidRPr="00120331" w:rsidRDefault="007D7708" w:rsidP="007D7708">
      <w:pPr>
        <w:spacing w:after="200" w:line="276" w:lineRule="auto"/>
        <w:rPr>
          <w:i/>
          <w:sz w:val="16"/>
          <w:szCs w:val="16"/>
        </w:rPr>
      </w:pPr>
      <w:r>
        <w:rPr>
          <w:i/>
          <w:sz w:val="16"/>
          <w:szCs w:val="16"/>
        </w:rPr>
        <w:t xml:space="preserve">The data in Figure 7 above is provided only for complaints where demographic information about the individual receiving a service was recorded. </w:t>
      </w:r>
    </w:p>
    <w:p w:rsidR="007D7708" w:rsidRDefault="007D7708" w:rsidP="009B5461">
      <w:pPr>
        <w:rPr>
          <w:b/>
        </w:rPr>
      </w:pPr>
    </w:p>
    <w:p w:rsidR="007D7708" w:rsidRDefault="007D7708" w:rsidP="009B5461">
      <w:pPr>
        <w:rPr>
          <w:b/>
        </w:rPr>
      </w:pPr>
    </w:p>
    <w:p w:rsidR="00562335" w:rsidRDefault="00562335" w:rsidP="009B5461">
      <w:pPr>
        <w:rPr>
          <w:b/>
        </w:rPr>
      </w:pPr>
    </w:p>
    <w:p w:rsidR="007D7708" w:rsidRDefault="007D7708" w:rsidP="009B5461">
      <w:pPr>
        <w:rPr>
          <w:b/>
        </w:rPr>
      </w:pPr>
    </w:p>
    <w:p w:rsidR="007D7708" w:rsidRDefault="007D7708" w:rsidP="009B5461">
      <w:pPr>
        <w:rPr>
          <w:b/>
        </w:rPr>
      </w:pPr>
    </w:p>
    <w:p w:rsidR="005A3690" w:rsidRDefault="000C2718" w:rsidP="009B5461">
      <w:pPr>
        <w:rPr>
          <w:b/>
        </w:rPr>
      </w:pPr>
      <w:r>
        <w:rPr>
          <w:b/>
        </w:rPr>
        <w:lastRenderedPageBreak/>
        <w:t xml:space="preserve">Issues identified </w:t>
      </w:r>
    </w:p>
    <w:p w:rsidR="00FB2E24" w:rsidRDefault="00FB2E24" w:rsidP="009B5461">
      <w:pPr>
        <w:rPr>
          <w:b/>
        </w:rPr>
      </w:pPr>
    </w:p>
    <w:p w:rsidR="005A3690" w:rsidRDefault="005A3690" w:rsidP="00B60653">
      <w:r>
        <w:t xml:space="preserve">The issues associated with a complaint about </w:t>
      </w:r>
      <w:r w:rsidR="00D46902">
        <w:t>a health service</w:t>
      </w:r>
      <w:r>
        <w:t xml:space="preserve"> are determined by </w:t>
      </w:r>
      <w:r w:rsidR="008F59FD">
        <w:t>HaDSCO</w:t>
      </w:r>
      <w:r w:rsidR="00FB2E24">
        <w:t xml:space="preserve"> staff in </w:t>
      </w:r>
      <w:r>
        <w:t xml:space="preserve">discussion with the </w:t>
      </w:r>
      <w:r w:rsidR="000C2E1D">
        <w:t xml:space="preserve">person </w:t>
      </w:r>
      <w:r>
        <w:t>making the complaint. Identifyi</w:t>
      </w:r>
      <w:r w:rsidR="008F59FD">
        <w:t>ng the issues in</w:t>
      </w:r>
      <w:r w:rsidR="00FB2E24">
        <w:t xml:space="preserve"> the complaint provides for effective resolution </w:t>
      </w:r>
      <w:r>
        <w:t>a</w:t>
      </w:r>
      <w:r w:rsidR="00FB2E24">
        <w:t xml:space="preserve">nd allows all parties to have an </w:t>
      </w:r>
      <w:r>
        <w:t xml:space="preserve">understanding of the </w:t>
      </w:r>
      <w:r w:rsidR="00FB2E24">
        <w:t>issues raised</w:t>
      </w:r>
      <w:r>
        <w:t>.</w:t>
      </w:r>
    </w:p>
    <w:p w:rsidR="005A3690" w:rsidRDefault="005A3690" w:rsidP="00B60653"/>
    <w:p w:rsidR="00B60653" w:rsidRDefault="00B60653" w:rsidP="00B60653">
      <w:r w:rsidRPr="00B60653">
        <w:t xml:space="preserve">More than one </w:t>
      </w:r>
      <w:r w:rsidR="00FB2E24">
        <w:t>issue</w:t>
      </w:r>
      <w:r w:rsidRPr="00B60653">
        <w:t xml:space="preserve"> can be raised </w:t>
      </w:r>
      <w:r w:rsidR="00D46902">
        <w:t>in a single</w:t>
      </w:r>
      <w:r>
        <w:t xml:space="preserve"> complaint. </w:t>
      </w:r>
      <w:r w:rsidR="00254D12">
        <w:t>O</w:t>
      </w:r>
      <w:r w:rsidRPr="00B60653">
        <w:t>f the 1,929 complaints about health services closed by HaDSCO in 2016-17</w:t>
      </w:r>
      <w:r w:rsidR="00254D12">
        <w:t>,</w:t>
      </w:r>
      <w:r w:rsidRPr="00B60653">
        <w:t xml:space="preserve"> </w:t>
      </w:r>
      <w:r w:rsidR="00254D12">
        <w:t xml:space="preserve">38% </w:t>
      </w:r>
      <w:r w:rsidRPr="00B60653">
        <w:t xml:space="preserve">concerned multiple issues, resulting in a total of 2,938 issues being identified. </w:t>
      </w:r>
      <w:r w:rsidR="00D46902">
        <w:t xml:space="preserve">As shown in </w:t>
      </w:r>
      <w:r w:rsidR="0085760F" w:rsidRPr="0085760F">
        <w:t>Figure 8</w:t>
      </w:r>
      <w:r w:rsidR="00D46902" w:rsidRPr="0085760F">
        <w:t>, t</w:t>
      </w:r>
      <w:r w:rsidRPr="0085760F">
        <w:t>he</w:t>
      </w:r>
      <w:r w:rsidRPr="00B60653">
        <w:t xml:space="preserve"> number of issues </w:t>
      </w:r>
      <w:r w:rsidR="00D46902" w:rsidRPr="00B60653">
        <w:t xml:space="preserve">identified in each complaint remained relatively similar </w:t>
      </w:r>
      <w:r w:rsidR="00D46902">
        <w:t>over the</w:t>
      </w:r>
      <w:r w:rsidR="00D46902" w:rsidRPr="00B60653">
        <w:t xml:space="preserve"> last two years; in 2015-16 each complaint identified 1.6 issues and in 201</w:t>
      </w:r>
      <w:r w:rsidR="00D46902">
        <w:t>6-17, 1.5 issues were identified</w:t>
      </w:r>
      <w:r w:rsidR="00B71C55">
        <w:t xml:space="preserve"> in</w:t>
      </w:r>
      <w:r w:rsidR="00B71C55" w:rsidRPr="00E771B3">
        <w:t xml:space="preserve"> each complaint.</w:t>
      </w:r>
    </w:p>
    <w:p w:rsidR="005A3690" w:rsidRPr="00C94DA2" w:rsidRDefault="005A3690" w:rsidP="009B5461">
      <w:pPr>
        <w:rPr>
          <w:b/>
        </w:rPr>
      </w:pPr>
    </w:p>
    <w:p w:rsidR="005A3690" w:rsidRDefault="005A3690" w:rsidP="009B5461">
      <w:pPr>
        <w:pStyle w:val="Normal-L3"/>
        <w:spacing w:line="276" w:lineRule="auto"/>
        <w:rPr>
          <w:rFonts w:eastAsiaTheme="majorEastAsia" w:cstheme="majorBidi"/>
          <w:b/>
          <w:bCs/>
          <w:color w:val="000000" w:themeColor="text1"/>
          <w:szCs w:val="24"/>
        </w:rPr>
      </w:pPr>
      <w:r w:rsidRPr="0085760F">
        <w:rPr>
          <w:rFonts w:eastAsiaTheme="majorEastAsia" w:cstheme="majorBidi"/>
          <w:b/>
          <w:bCs/>
          <w:color w:val="000000" w:themeColor="text1"/>
          <w:szCs w:val="24"/>
        </w:rPr>
        <w:t xml:space="preserve">Figure </w:t>
      </w:r>
      <w:r w:rsidR="0085760F" w:rsidRPr="0085760F">
        <w:rPr>
          <w:rFonts w:eastAsiaTheme="majorEastAsia" w:cstheme="majorBidi"/>
          <w:b/>
          <w:bCs/>
          <w:color w:val="000000" w:themeColor="text1"/>
          <w:szCs w:val="24"/>
        </w:rPr>
        <w:t>8</w:t>
      </w:r>
      <w:r w:rsidR="00B60653" w:rsidRPr="0085760F">
        <w:rPr>
          <w:rFonts w:eastAsiaTheme="majorEastAsia" w:cstheme="majorBidi"/>
          <w:b/>
          <w:bCs/>
          <w:color w:val="000000" w:themeColor="text1"/>
          <w:szCs w:val="24"/>
        </w:rPr>
        <w:t>: Issues</w:t>
      </w:r>
      <w:r w:rsidR="00B60653">
        <w:rPr>
          <w:rFonts w:eastAsiaTheme="majorEastAsia" w:cstheme="majorBidi"/>
          <w:b/>
          <w:bCs/>
          <w:color w:val="000000" w:themeColor="text1"/>
          <w:szCs w:val="24"/>
        </w:rPr>
        <w:t xml:space="preserve"> per complaint </w:t>
      </w:r>
      <w:r w:rsidRPr="00415BC1">
        <w:rPr>
          <w:noProof/>
          <w:lang w:eastAsia="en-AU"/>
        </w:rPr>
        <w:t xml:space="preserve"> </w:t>
      </w:r>
    </w:p>
    <w:p w:rsidR="005A3690" w:rsidRDefault="00B60653" w:rsidP="005A3690">
      <w:pPr>
        <w:jc w:val="both"/>
      </w:pPr>
      <w:r w:rsidRPr="00415BC1">
        <w:rPr>
          <w:noProof/>
          <w:lang w:eastAsia="en-AU"/>
        </w:rPr>
        <w:drawing>
          <wp:inline distT="0" distB="0" distL="0" distR="0" wp14:anchorId="405BC2EC" wp14:editId="1B519CD2">
            <wp:extent cx="5724939" cy="2186609"/>
            <wp:effectExtent l="0" t="0" r="9525" b="23495"/>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0A47C1" w:rsidRDefault="000A47C1" w:rsidP="005732D8">
      <w:pPr>
        <w:jc w:val="both"/>
        <w:rPr>
          <w:i/>
          <w:sz w:val="16"/>
          <w:szCs w:val="20"/>
        </w:rPr>
      </w:pPr>
    </w:p>
    <w:p w:rsidR="005A3690" w:rsidRDefault="0095076F" w:rsidP="005A3690">
      <w:pPr>
        <w:jc w:val="both"/>
        <w:rPr>
          <w:i/>
          <w:sz w:val="16"/>
          <w:szCs w:val="16"/>
        </w:rPr>
      </w:pPr>
      <w:r>
        <w:rPr>
          <w:i/>
          <w:sz w:val="16"/>
          <w:szCs w:val="16"/>
        </w:rPr>
        <w:t>Totals may not sum to 100% due to rounding.</w:t>
      </w:r>
      <w:r w:rsidR="00EA33C6">
        <w:rPr>
          <w:i/>
          <w:sz w:val="16"/>
          <w:szCs w:val="16"/>
        </w:rPr>
        <w:t xml:space="preserve"> </w:t>
      </w:r>
      <w:r w:rsidR="00EA33C6">
        <w:rPr>
          <w:i/>
          <w:sz w:val="16"/>
          <w:szCs w:val="20"/>
        </w:rPr>
        <w:t>Complaint issues were not recorded for three complaints in 2015-16.</w:t>
      </w:r>
    </w:p>
    <w:p w:rsidR="004106E2" w:rsidRDefault="004106E2" w:rsidP="005A3690">
      <w:pPr>
        <w:jc w:val="both"/>
      </w:pPr>
    </w:p>
    <w:p w:rsidR="00760C12" w:rsidRDefault="00760C12" w:rsidP="005A3690">
      <w:pPr>
        <w:jc w:val="both"/>
      </w:pPr>
    </w:p>
    <w:p w:rsidR="005A3690" w:rsidRDefault="00B04630" w:rsidP="005A3690">
      <w:pPr>
        <w:jc w:val="both"/>
      </w:pPr>
      <w:r>
        <w:rPr>
          <w:b/>
          <w:noProof/>
          <w:lang w:eastAsia="en-AU"/>
        </w:rPr>
        <w:drawing>
          <wp:anchor distT="0" distB="0" distL="114300" distR="114300" simplePos="0" relativeHeight="252487680" behindDoc="1" locked="0" layoutInCell="1" allowOverlap="1" wp14:anchorId="24F9E9E6" wp14:editId="228EEC95">
            <wp:simplePos x="0" y="0"/>
            <wp:positionH relativeFrom="column">
              <wp:posOffset>2056765</wp:posOffset>
            </wp:positionH>
            <wp:positionV relativeFrom="paragraph">
              <wp:posOffset>132080</wp:posOffset>
            </wp:positionV>
            <wp:extent cx="743585" cy="743585"/>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22">
                      <a:extLst>
                        <a:ext uri="{28A0092B-C50C-407E-A947-70E740481C1C}">
                          <a14:useLocalDpi xmlns:a14="http://schemas.microsoft.com/office/drawing/2010/main" val="0"/>
                        </a:ext>
                      </a:extLst>
                    </a:blip>
                    <a:stretch>
                      <a:fillRect/>
                    </a:stretch>
                  </pic:blipFill>
                  <pic:spPr>
                    <a:xfrm>
                      <a:off x="0" y="0"/>
                      <a:ext cx="743585" cy="743585"/>
                    </a:xfrm>
                    <a:prstGeom prst="rect">
                      <a:avLst/>
                    </a:prstGeom>
                  </pic:spPr>
                </pic:pic>
              </a:graphicData>
            </a:graphic>
            <wp14:sizeRelH relativeFrom="page">
              <wp14:pctWidth>0</wp14:pctWidth>
            </wp14:sizeRelH>
            <wp14:sizeRelV relativeFrom="page">
              <wp14:pctHeight>0</wp14:pctHeight>
            </wp14:sizeRelV>
          </wp:anchor>
        </w:drawing>
      </w:r>
      <w:r w:rsidR="008D14DF" w:rsidRPr="004F055F">
        <w:rPr>
          <w:b/>
          <w:noProof/>
          <w:lang w:eastAsia="en-AU"/>
        </w:rPr>
        <w:drawing>
          <wp:anchor distT="0" distB="0" distL="114300" distR="114300" simplePos="0" relativeHeight="252435456" behindDoc="1" locked="0" layoutInCell="1" allowOverlap="1" wp14:anchorId="6016C34E" wp14:editId="644F637F">
            <wp:simplePos x="0" y="0"/>
            <wp:positionH relativeFrom="margin">
              <wp:posOffset>-237490</wp:posOffset>
            </wp:positionH>
            <wp:positionV relativeFrom="margin">
              <wp:posOffset>5533859</wp:posOffset>
            </wp:positionV>
            <wp:extent cx="6255026" cy="3246782"/>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_boarder_orange only.jpg"/>
                    <pic:cNvPicPr/>
                  </pic:nvPicPr>
                  <pic:blipFill>
                    <a:blip r:embed="rId23">
                      <a:extLst>
                        <a:ext uri="{28A0092B-C50C-407E-A947-70E740481C1C}">
                          <a14:useLocalDpi xmlns:a14="http://schemas.microsoft.com/office/drawing/2010/main" val="0"/>
                        </a:ext>
                      </a:extLst>
                    </a:blip>
                    <a:stretch>
                      <a:fillRect/>
                    </a:stretch>
                  </pic:blipFill>
                  <pic:spPr>
                    <a:xfrm>
                      <a:off x="0" y="0"/>
                      <a:ext cx="6255026" cy="3246782"/>
                    </a:xfrm>
                    <a:prstGeom prst="rect">
                      <a:avLst/>
                    </a:prstGeom>
                  </pic:spPr>
                </pic:pic>
              </a:graphicData>
            </a:graphic>
            <wp14:sizeRelH relativeFrom="margin">
              <wp14:pctWidth>0</wp14:pctWidth>
            </wp14:sizeRelH>
            <wp14:sizeRelV relativeFrom="margin">
              <wp14:pctHeight>0</wp14:pctHeight>
            </wp14:sizeRelV>
          </wp:anchor>
        </w:drawing>
      </w:r>
    </w:p>
    <w:p w:rsidR="008D14DF" w:rsidRDefault="008D14DF" w:rsidP="008D14DF">
      <w:pPr>
        <w:jc w:val="both"/>
        <w:rPr>
          <w:b/>
        </w:rPr>
      </w:pPr>
    </w:p>
    <w:p w:rsidR="008D14DF" w:rsidRDefault="008D14DF" w:rsidP="008D14DF">
      <w:pPr>
        <w:jc w:val="both"/>
        <w:rPr>
          <w:b/>
        </w:rPr>
        <w:sectPr w:rsidR="008D14DF" w:rsidSect="00D81DA5">
          <w:footerReference w:type="default" r:id="rId24"/>
          <w:headerReference w:type="first" r:id="rId25"/>
          <w:footerReference w:type="first" r:id="rId26"/>
          <w:type w:val="continuous"/>
          <w:pgSz w:w="11907" w:h="16840" w:code="9"/>
          <w:pgMar w:top="1134" w:right="1440" w:bottom="1440" w:left="1440" w:header="720" w:footer="709" w:gutter="0"/>
          <w:pgNumType w:start="15"/>
          <w:cols w:sep="1" w:space="720"/>
          <w:titlePg/>
          <w:docGrid w:linePitch="326"/>
        </w:sectPr>
      </w:pPr>
    </w:p>
    <w:p w:rsidR="008D14DF" w:rsidRPr="00D515FC" w:rsidRDefault="008D14DF" w:rsidP="008D14DF">
      <w:pPr>
        <w:jc w:val="both"/>
        <w:rPr>
          <w:b/>
        </w:rPr>
      </w:pPr>
      <w:r w:rsidRPr="00D515FC">
        <w:rPr>
          <w:b/>
        </w:rPr>
        <w:lastRenderedPageBreak/>
        <w:t xml:space="preserve">CASE STUDY </w:t>
      </w:r>
    </w:p>
    <w:p w:rsidR="008D14DF" w:rsidRPr="00D515FC" w:rsidRDefault="008D14DF" w:rsidP="008D14DF">
      <w:pPr>
        <w:jc w:val="both"/>
        <w:rPr>
          <w:b/>
        </w:rPr>
      </w:pPr>
    </w:p>
    <w:p w:rsidR="00B04630" w:rsidRDefault="008D14DF" w:rsidP="00B04630">
      <w:pPr>
        <w:rPr>
          <w:b/>
          <w:i/>
        </w:rPr>
      </w:pPr>
      <w:r w:rsidRPr="00A61DEA">
        <w:rPr>
          <w:b/>
          <w:i/>
        </w:rPr>
        <w:t>Hospita</w:t>
      </w:r>
      <w:r>
        <w:rPr>
          <w:b/>
          <w:i/>
        </w:rPr>
        <w:t xml:space="preserve">l improves </w:t>
      </w:r>
    </w:p>
    <w:p w:rsidR="008D14DF" w:rsidRPr="00A61DEA" w:rsidRDefault="008D14DF" w:rsidP="00B04630">
      <w:pPr>
        <w:rPr>
          <w:b/>
          <w:i/>
        </w:rPr>
      </w:pPr>
      <w:proofErr w:type="gramStart"/>
      <w:r>
        <w:rPr>
          <w:b/>
          <w:i/>
        </w:rPr>
        <w:t>record</w:t>
      </w:r>
      <w:proofErr w:type="gramEnd"/>
      <w:r w:rsidR="00AD0525">
        <w:rPr>
          <w:b/>
          <w:i/>
        </w:rPr>
        <w:t xml:space="preserve"> </w:t>
      </w:r>
      <w:r>
        <w:rPr>
          <w:b/>
          <w:i/>
        </w:rPr>
        <w:t>keeping practic</w:t>
      </w:r>
      <w:r w:rsidRPr="00A61DEA">
        <w:rPr>
          <w:b/>
          <w:i/>
        </w:rPr>
        <w:t>e</w:t>
      </w:r>
      <w:r>
        <w:rPr>
          <w:b/>
          <w:i/>
        </w:rPr>
        <w:t>s</w:t>
      </w:r>
      <w:r w:rsidRPr="00A61DEA">
        <w:rPr>
          <w:b/>
          <w:i/>
        </w:rPr>
        <w:t xml:space="preserve"> for discussions relating to fees for overseas patients</w:t>
      </w:r>
    </w:p>
    <w:p w:rsidR="008D14DF" w:rsidRDefault="008D14DF" w:rsidP="008D14DF"/>
    <w:p w:rsidR="008D14DF" w:rsidRDefault="008D14DF" w:rsidP="008D14DF">
      <w:r>
        <w:t xml:space="preserve">An individual contacted HaDSCO following an unsuccessful attempt to resolve a billing issue with a hospital for treatment provided to a relative visiting from overseas </w:t>
      </w:r>
      <w:proofErr w:type="gramStart"/>
      <w:r>
        <w:t>who</w:t>
      </w:r>
      <w:proofErr w:type="gramEnd"/>
      <w:r>
        <w:t xml:space="preserve"> became ill. Their relative was not eligible for treatment under the public health care system</w:t>
      </w:r>
      <w:r w:rsidDel="00AE22C7">
        <w:t xml:space="preserve"> </w:t>
      </w:r>
      <w:r>
        <w:t xml:space="preserve">and indicated they were not </w:t>
      </w:r>
      <w:r>
        <w:lastRenderedPageBreak/>
        <w:t xml:space="preserve">informed of the costs prior to the treatment being provided. </w:t>
      </w:r>
    </w:p>
    <w:p w:rsidR="008D14DF" w:rsidRDefault="008D14DF" w:rsidP="008D14DF">
      <w:r>
        <w:t>During HaDSCO’s enquiries, the hospital provided a signed admission form which indicated that the relative would be charged hospital and medical fees applicable to ineligible parties (overseas visitors).</w:t>
      </w:r>
    </w:p>
    <w:p w:rsidR="008D14DF" w:rsidRDefault="008D14DF" w:rsidP="008D14DF"/>
    <w:p w:rsidR="008D14DF" w:rsidRDefault="008D14DF" w:rsidP="008D14DF">
      <w:r>
        <w:t>As a result of HaDSCO’s involvement, the hospital implemented a process to include more detailed notes of discussions between staff and patients about fees where patients are not eligible for care under the public health system.</w:t>
      </w:r>
    </w:p>
    <w:p w:rsidR="008D14DF" w:rsidRDefault="008D14DF" w:rsidP="00B60653">
      <w:pPr>
        <w:spacing w:after="200" w:line="276" w:lineRule="auto"/>
        <w:sectPr w:rsidR="008D14DF" w:rsidSect="008D14DF">
          <w:type w:val="continuous"/>
          <w:pgSz w:w="11907" w:h="16840" w:code="9"/>
          <w:pgMar w:top="1134" w:right="1440" w:bottom="1440" w:left="1440" w:header="720" w:footer="709" w:gutter="0"/>
          <w:cols w:num="2" w:sep="1" w:space="720"/>
          <w:titlePg/>
          <w:docGrid w:linePitch="326"/>
        </w:sectPr>
      </w:pPr>
    </w:p>
    <w:p w:rsidR="005A3690" w:rsidRDefault="005A3690" w:rsidP="00B60653">
      <w:pPr>
        <w:spacing w:after="200" w:line="276" w:lineRule="auto"/>
      </w:pPr>
      <w:r>
        <w:lastRenderedPageBreak/>
        <w:br w:type="page"/>
      </w:r>
    </w:p>
    <w:p w:rsidR="00B60653" w:rsidRDefault="00B60653" w:rsidP="00B60653">
      <w:pPr>
        <w:jc w:val="both"/>
      </w:pPr>
      <w:r w:rsidRPr="00B60653">
        <w:lastRenderedPageBreak/>
        <w:t xml:space="preserve">The types of issues identified in complaints </w:t>
      </w:r>
      <w:r w:rsidRPr="00942237">
        <w:t>about health s</w:t>
      </w:r>
      <w:r w:rsidR="005732D8" w:rsidRPr="00942237">
        <w:t xml:space="preserve">ervices closed by HaDSCO in </w:t>
      </w:r>
      <w:r w:rsidRPr="00942237">
        <w:t xml:space="preserve">2016-17 and 2015-16 are shown in </w:t>
      </w:r>
      <w:r w:rsidR="00F23FA8" w:rsidRPr="00942237">
        <w:t>Figure 9</w:t>
      </w:r>
      <w:r w:rsidRPr="00942237">
        <w:t>.</w:t>
      </w:r>
      <w:r w:rsidR="000A47C1">
        <w:t xml:space="preserve"> </w:t>
      </w:r>
    </w:p>
    <w:p w:rsidR="000A47C1" w:rsidRDefault="000A47C1" w:rsidP="000A47C1">
      <w:pPr>
        <w:jc w:val="both"/>
      </w:pPr>
    </w:p>
    <w:p w:rsidR="000A47C1" w:rsidRDefault="000A47C1" w:rsidP="000A47C1">
      <w:r w:rsidRPr="00B60653">
        <w:t xml:space="preserve">The majority of complaints concerned treatment, fees and costs, access, and communication and information. The most common issues identified in </w:t>
      </w:r>
      <w:r>
        <w:t>these complaints</w:t>
      </w:r>
      <w:r w:rsidRPr="00B60653">
        <w:t xml:space="preserve"> </w:t>
      </w:r>
      <w:r>
        <w:t>were</w:t>
      </w:r>
      <w:r w:rsidRPr="00B60653">
        <w:t xml:space="preserve"> consistent with </w:t>
      </w:r>
      <w:r>
        <w:t xml:space="preserve">those in 2015-16. </w:t>
      </w:r>
    </w:p>
    <w:p w:rsidR="000A47C1" w:rsidRPr="00B60653" w:rsidRDefault="000A47C1" w:rsidP="00B60653">
      <w:pPr>
        <w:jc w:val="both"/>
      </w:pPr>
    </w:p>
    <w:p w:rsidR="00B60653" w:rsidRDefault="00F23FA8" w:rsidP="00B60653">
      <w:pPr>
        <w:pStyle w:val="Normal-L3"/>
        <w:spacing w:line="276" w:lineRule="auto"/>
        <w:jc w:val="both"/>
        <w:rPr>
          <w:rFonts w:eastAsiaTheme="majorEastAsia" w:cstheme="majorBidi"/>
          <w:b/>
          <w:bCs/>
          <w:color w:val="000000" w:themeColor="text1"/>
          <w:szCs w:val="24"/>
        </w:rPr>
      </w:pPr>
      <w:r w:rsidRPr="00F23FA8">
        <w:rPr>
          <w:rFonts w:eastAsiaTheme="majorEastAsia" w:cstheme="majorBidi"/>
          <w:b/>
          <w:bCs/>
          <w:color w:val="000000" w:themeColor="text1"/>
          <w:szCs w:val="24"/>
        </w:rPr>
        <w:t>Figure 9:</w:t>
      </w:r>
      <w:r w:rsidR="00B60653" w:rsidRPr="00F23FA8">
        <w:rPr>
          <w:rFonts w:eastAsiaTheme="majorEastAsia" w:cstheme="majorBidi"/>
          <w:b/>
          <w:bCs/>
          <w:color w:val="000000" w:themeColor="text1"/>
          <w:szCs w:val="24"/>
        </w:rPr>
        <w:t xml:space="preserve"> Complaint</w:t>
      </w:r>
      <w:r w:rsidR="0095076F">
        <w:rPr>
          <w:rFonts w:eastAsiaTheme="majorEastAsia" w:cstheme="majorBidi"/>
          <w:b/>
          <w:bCs/>
          <w:color w:val="000000" w:themeColor="text1"/>
          <w:szCs w:val="24"/>
        </w:rPr>
        <w:t xml:space="preserve"> issues identified</w:t>
      </w:r>
    </w:p>
    <w:p w:rsidR="00B60653" w:rsidRDefault="00B60653" w:rsidP="00B60653">
      <w:pPr>
        <w:jc w:val="both"/>
      </w:pPr>
      <w:r w:rsidRPr="008E78AE">
        <w:rPr>
          <w:noProof/>
          <w:lang w:eastAsia="en-AU"/>
        </w:rPr>
        <w:drawing>
          <wp:inline distT="0" distB="0" distL="0" distR="0" wp14:anchorId="6FBDBF62" wp14:editId="5D6418DF">
            <wp:extent cx="5400000" cy="5328000"/>
            <wp:effectExtent l="0" t="0" r="10795" b="2540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3117C" w:rsidRDefault="00B3117C" w:rsidP="00B60653">
      <w:pPr>
        <w:jc w:val="both"/>
        <w:rPr>
          <w:i/>
          <w:sz w:val="16"/>
          <w:szCs w:val="20"/>
        </w:rPr>
      </w:pPr>
    </w:p>
    <w:p w:rsidR="00B60653" w:rsidRPr="00B3117C" w:rsidRDefault="00B60653" w:rsidP="00B60653">
      <w:pPr>
        <w:jc w:val="both"/>
        <w:rPr>
          <w:i/>
          <w:sz w:val="16"/>
          <w:szCs w:val="20"/>
        </w:rPr>
      </w:pPr>
      <w:r w:rsidRPr="00B3117C">
        <w:rPr>
          <w:i/>
          <w:sz w:val="16"/>
          <w:szCs w:val="20"/>
        </w:rPr>
        <w:t xml:space="preserve">Percentage of all health complaints closed in the financial year. Because multiple issues can be identified per complaint, percentages will not </w:t>
      </w:r>
      <w:r w:rsidR="00CB0119" w:rsidRPr="00B3117C">
        <w:rPr>
          <w:i/>
          <w:sz w:val="16"/>
          <w:szCs w:val="20"/>
        </w:rPr>
        <w:t xml:space="preserve">sum </w:t>
      </w:r>
      <w:r w:rsidRPr="00B3117C">
        <w:rPr>
          <w:i/>
          <w:sz w:val="16"/>
          <w:szCs w:val="20"/>
        </w:rPr>
        <w:t>100%.</w:t>
      </w:r>
      <w:r w:rsidR="00FE4520">
        <w:rPr>
          <w:i/>
          <w:sz w:val="16"/>
          <w:szCs w:val="20"/>
        </w:rPr>
        <w:t xml:space="preserve"> Complaint issues were not recorded for three complaints in 2015-16.</w:t>
      </w:r>
    </w:p>
    <w:p w:rsidR="005A3690" w:rsidRDefault="005A3690" w:rsidP="009B5461">
      <w:pPr>
        <w:rPr>
          <w:b/>
        </w:rPr>
      </w:pPr>
    </w:p>
    <w:p w:rsidR="005A3690" w:rsidRDefault="005A3690" w:rsidP="009B5461">
      <w:pPr>
        <w:spacing w:after="200" w:line="276" w:lineRule="auto"/>
        <w:rPr>
          <w:b/>
        </w:rPr>
      </w:pPr>
      <w:r>
        <w:rPr>
          <w:b/>
        </w:rPr>
        <w:br w:type="page"/>
      </w:r>
    </w:p>
    <w:p w:rsidR="005A3690" w:rsidRPr="00860BE6" w:rsidRDefault="005A3690" w:rsidP="009B5461">
      <w:r w:rsidRPr="00F23FA8">
        <w:lastRenderedPageBreak/>
        <w:t xml:space="preserve">Examples of </w:t>
      </w:r>
      <w:r w:rsidR="009C7033" w:rsidRPr="00F23FA8">
        <w:t>the specific concerns</w:t>
      </w:r>
      <w:r w:rsidRPr="00F23FA8">
        <w:t xml:space="preserve"> associated with the most common complaint issues raised </w:t>
      </w:r>
      <w:r w:rsidR="00983ABD" w:rsidRPr="00F23FA8">
        <w:t xml:space="preserve">in 2016-17 are listed in </w:t>
      </w:r>
      <w:r w:rsidR="00F23FA8" w:rsidRPr="00F23FA8">
        <w:t>Table 2</w:t>
      </w:r>
      <w:r w:rsidRPr="00F23FA8">
        <w:t>.</w:t>
      </w:r>
    </w:p>
    <w:p w:rsidR="005A3690" w:rsidRPr="00860BE6" w:rsidRDefault="005A3690" w:rsidP="009B5461"/>
    <w:p w:rsidR="00832B2F" w:rsidRPr="00860BE6" w:rsidRDefault="005A3690" w:rsidP="00832B2F">
      <w:pPr>
        <w:rPr>
          <w:b/>
        </w:rPr>
      </w:pPr>
      <w:r w:rsidRPr="00F23FA8">
        <w:rPr>
          <w:b/>
        </w:rPr>
        <w:t>Tabl</w:t>
      </w:r>
      <w:r w:rsidR="00F23FA8" w:rsidRPr="00F23FA8">
        <w:rPr>
          <w:b/>
        </w:rPr>
        <w:t>e 2</w:t>
      </w:r>
      <w:r w:rsidRPr="00F23FA8">
        <w:rPr>
          <w:b/>
        </w:rPr>
        <w:t xml:space="preserve">: </w:t>
      </w:r>
      <w:r w:rsidR="009C7033" w:rsidRPr="00F23FA8">
        <w:rPr>
          <w:b/>
        </w:rPr>
        <w:t>Concerns</w:t>
      </w:r>
      <w:r w:rsidRPr="00860BE6">
        <w:rPr>
          <w:b/>
        </w:rPr>
        <w:t xml:space="preserve"> associated with the most common complaint issues</w:t>
      </w:r>
    </w:p>
    <w:tbl>
      <w:tblPr>
        <w:tblW w:w="9241" w:type="dxa"/>
        <w:tblInd w:w="108" w:type="dxa"/>
        <w:tblLayout w:type="fixed"/>
        <w:tblLook w:val="0000" w:firstRow="0" w:lastRow="0" w:firstColumn="0" w:lastColumn="0" w:noHBand="0" w:noVBand="0"/>
      </w:tblPr>
      <w:tblGrid>
        <w:gridCol w:w="2041"/>
        <w:gridCol w:w="7200"/>
      </w:tblGrid>
      <w:tr w:rsidR="00832B2F" w:rsidRPr="00860BE6" w:rsidTr="00154B4D">
        <w:tc>
          <w:tcPr>
            <w:tcW w:w="204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32B2F" w:rsidRPr="00154B4D" w:rsidRDefault="00832B2F" w:rsidP="00832B2F">
            <w:pPr>
              <w:rPr>
                <w:b/>
                <w:color w:val="04425E"/>
              </w:rPr>
            </w:pPr>
            <w:r w:rsidRPr="00401CAF">
              <w:rPr>
                <w:b/>
                <w:color w:val="04425E"/>
              </w:rPr>
              <w:t>I</w:t>
            </w:r>
            <w:r w:rsidRPr="00154B4D">
              <w:rPr>
                <w:b/>
                <w:color w:val="04425E"/>
              </w:rPr>
              <w:t>ssue type</w:t>
            </w:r>
          </w:p>
        </w:tc>
        <w:tc>
          <w:tcPr>
            <w:tcW w:w="72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32B2F" w:rsidRPr="00154B4D" w:rsidRDefault="00832B2F" w:rsidP="00832B2F">
            <w:pPr>
              <w:rPr>
                <w:b/>
                <w:color w:val="04425E"/>
              </w:rPr>
            </w:pPr>
            <w:r w:rsidRPr="00154B4D">
              <w:rPr>
                <w:b/>
                <w:color w:val="04425E"/>
              </w:rPr>
              <w:t>Concern</w:t>
            </w:r>
          </w:p>
        </w:tc>
      </w:tr>
      <w:tr w:rsidR="00832B2F" w:rsidRPr="00860BE6" w:rsidTr="00832B2F">
        <w:tc>
          <w:tcPr>
            <w:tcW w:w="2041" w:type="dxa"/>
            <w:vMerge w:val="restart"/>
            <w:tcBorders>
              <w:top w:val="single" w:sz="4" w:space="0" w:color="auto"/>
              <w:left w:val="single" w:sz="4" w:space="0" w:color="auto"/>
              <w:bottom w:val="single" w:sz="4" w:space="0" w:color="auto"/>
              <w:right w:val="single" w:sz="4" w:space="0" w:color="auto"/>
            </w:tcBorders>
            <w:shd w:val="clear" w:color="auto" w:fill="auto"/>
          </w:tcPr>
          <w:p w:rsidR="00832B2F" w:rsidRPr="00860BE6" w:rsidRDefault="00832B2F" w:rsidP="00832B2F">
            <w:pPr>
              <w:rPr>
                <w:b/>
              </w:rPr>
            </w:pPr>
            <w:r w:rsidRPr="0052592B">
              <w:rPr>
                <w:b/>
              </w:rPr>
              <w:t xml:space="preserve">Treatment </w:t>
            </w:r>
            <w:r>
              <w:t>(54</w:t>
            </w:r>
            <w:r w:rsidRPr="00860BE6">
              <w:t>%)*</w:t>
            </w:r>
          </w:p>
        </w:tc>
        <w:tc>
          <w:tcPr>
            <w:tcW w:w="7200" w:type="dxa"/>
            <w:tcBorders>
              <w:top w:val="single" w:sz="4" w:space="0" w:color="auto"/>
              <w:left w:val="single" w:sz="4" w:space="0" w:color="auto"/>
              <w:bottom w:val="single" w:sz="4" w:space="0" w:color="auto"/>
              <w:right w:val="single" w:sz="4" w:space="0" w:color="auto"/>
            </w:tcBorders>
          </w:tcPr>
          <w:p w:rsidR="00832B2F" w:rsidRPr="00860BE6" w:rsidRDefault="00832B2F" w:rsidP="002E019D">
            <w:pPr>
              <w:ind w:left="-22"/>
            </w:pPr>
            <w:r w:rsidRPr="004917A8">
              <w:rPr>
                <w:b/>
              </w:rPr>
              <w:t xml:space="preserve">Coordination of </w:t>
            </w:r>
            <w:r w:rsidRPr="00912887">
              <w:rPr>
                <w:b/>
              </w:rPr>
              <w:t>treatment:</w:t>
            </w:r>
            <w:r>
              <w:t xml:space="preserve"> u</w:t>
            </w:r>
            <w:r w:rsidRPr="003E7189">
              <w:t xml:space="preserve">ncertainty about who is managing the </w:t>
            </w:r>
            <w:r w:rsidR="00856739">
              <w:t>individual</w:t>
            </w:r>
            <w:r w:rsidRPr="003E7189">
              <w:t xml:space="preserve">; no one taking overall responsibility for the </w:t>
            </w:r>
            <w:r w:rsidR="00856739">
              <w:t>individual</w:t>
            </w:r>
            <w:r w:rsidRPr="003E7189">
              <w:t>; conflicting decisions</w:t>
            </w:r>
            <w:r w:rsidR="002E019D">
              <w:t xml:space="preserve">; or poor communication between service </w:t>
            </w:r>
            <w:r w:rsidRPr="003E7189">
              <w:t xml:space="preserve">providers about treatment or care. </w:t>
            </w:r>
          </w:p>
        </w:tc>
      </w:tr>
      <w:tr w:rsidR="00832B2F" w:rsidRPr="00860BE6" w:rsidTr="00832B2F">
        <w:tc>
          <w:tcPr>
            <w:tcW w:w="2041" w:type="dxa"/>
            <w:vMerge/>
            <w:tcBorders>
              <w:left w:val="single" w:sz="4" w:space="0" w:color="auto"/>
              <w:bottom w:val="single" w:sz="4" w:space="0" w:color="auto"/>
              <w:right w:val="single" w:sz="4" w:space="0" w:color="auto"/>
            </w:tcBorders>
            <w:shd w:val="clear" w:color="auto" w:fill="auto"/>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vAlign w:val="center"/>
          </w:tcPr>
          <w:p w:rsidR="00832B2F" w:rsidRPr="003E7189" w:rsidRDefault="00832B2F" w:rsidP="00AE0BC1">
            <w:r w:rsidRPr="004917A8">
              <w:rPr>
                <w:b/>
              </w:rPr>
              <w:t>Inadequate consultation</w:t>
            </w:r>
            <w:r w:rsidRPr="00912887">
              <w:rPr>
                <w:b/>
              </w:rPr>
              <w:t>:</w:t>
            </w:r>
            <w:r>
              <w:t xml:space="preserve"> </w:t>
            </w:r>
            <w:r w:rsidRPr="003E7189">
              <w:t>length of time or location for the consultation was inadequate</w:t>
            </w:r>
            <w:r>
              <w:t>, or the</w:t>
            </w:r>
            <w:r w:rsidR="00856739">
              <w:t xml:space="preserve"> </w:t>
            </w:r>
            <w:r w:rsidR="002E019D">
              <w:t xml:space="preserve">service </w:t>
            </w:r>
            <w:r w:rsidR="00856739">
              <w:t>provider performed</w:t>
            </w:r>
            <w:r w:rsidRPr="003E7189">
              <w:t xml:space="preserve"> an examination which d</w:t>
            </w:r>
            <w:r w:rsidR="00AE0BC1">
              <w:t>id</w:t>
            </w:r>
            <w:r w:rsidRPr="003E7189">
              <w:t xml:space="preserve"> not appear to be related to the condition the </w:t>
            </w:r>
            <w:r w:rsidR="002E019D">
              <w:t>individual</w:t>
            </w:r>
            <w:r w:rsidRPr="003E7189">
              <w:t xml:space="preserve"> presented with. </w:t>
            </w:r>
          </w:p>
        </w:tc>
      </w:tr>
      <w:tr w:rsidR="00832B2F" w:rsidRPr="00860BE6" w:rsidTr="00832B2F">
        <w:tc>
          <w:tcPr>
            <w:tcW w:w="2041" w:type="dxa"/>
            <w:vMerge/>
            <w:tcBorders>
              <w:left w:val="single" w:sz="4" w:space="0" w:color="auto"/>
              <w:bottom w:val="single" w:sz="4" w:space="0" w:color="auto"/>
              <w:right w:val="single" w:sz="4" w:space="0" w:color="auto"/>
            </w:tcBorders>
            <w:shd w:val="clear" w:color="auto" w:fill="auto"/>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vAlign w:val="center"/>
          </w:tcPr>
          <w:p w:rsidR="00832B2F" w:rsidRPr="003E7189" w:rsidRDefault="00832B2F" w:rsidP="00832B2F">
            <w:r w:rsidRPr="004917A8">
              <w:rPr>
                <w:b/>
              </w:rPr>
              <w:t>Inadequate treatment</w:t>
            </w:r>
            <w:r w:rsidRPr="00912887">
              <w:rPr>
                <w:b/>
              </w:rPr>
              <w:t>:</w:t>
            </w:r>
            <w:r>
              <w:t xml:space="preserve"> </w:t>
            </w:r>
            <w:r w:rsidRPr="003E7189">
              <w:t>treatment is incomplete or insufficient.</w:t>
            </w:r>
          </w:p>
        </w:tc>
      </w:tr>
      <w:tr w:rsidR="00832B2F" w:rsidRPr="00860BE6" w:rsidTr="00832B2F">
        <w:tc>
          <w:tcPr>
            <w:tcW w:w="2041" w:type="dxa"/>
            <w:vMerge/>
            <w:tcBorders>
              <w:left w:val="single" w:sz="4" w:space="0" w:color="auto"/>
              <w:bottom w:val="single" w:sz="4" w:space="0" w:color="auto"/>
              <w:right w:val="single" w:sz="4" w:space="0" w:color="auto"/>
            </w:tcBorders>
            <w:shd w:val="clear" w:color="auto" w:fill="auto"/>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tcPr>
          <w:p w:rsidR="00832B2F" w:rsidRPr="00860BE6" w:rsidRDefault="00832B2F" w:rsidP="00856739">
            <w:r w:rsidRPr="004917A8">
              <w:rPr>
                <w:b/>
              </w:rPr>
              <w:t>Unexpected treatment outcome/complications</w:t>
            </w:r>
            <w:r w:rsidRPr="00D56400">
              <w:rPr>
                <w:b/>
              </w:rPr>
              <w:t xml:space="preserve">: </w:t>
            </w:r>
            <w:r w:rsidRPr="00D56400">
              <w:t xml:space="preserve">where treatment results in an adverse outcome for the </w:t>
            </w:r>
            <w:r w:rsidR="00856739">
              <w:t>i</w:t>
            </w:r>
            <w:r w:rsidR="002E019D">
              <w:t>ndividual</w:t>
            </w:r>
            <w:r w:rsidR="00AE0BC1">
              <w:t>;</w:t>
            </w:r>
            <w:r w:rsidRPr="00D56400">
              <w:t xml:space="preserve"> or results in complications for the </w:t>
            </w:r>
            <w:r w:rsidR="00856739">
              <w:t>individual</w:t>
            </w:r>
            <w:r w:rsidRPr="00D56400">
              <w:t>.</w:t>
            </w:r>
          </w:p>
        </w:tc>
      </w:tr>
      <w:tr w:rsidR="00832B2F" w:rsidRPr="00860BE6" w:rsidTr="00832B2F">
        <w:tc>
          <w:tcPr>
            <w:tcW w:w="2041" w:type="dxa"/>
            <w:vMerge w:val="restart"/>
            <w:tcBorders>
              <w:top w:val="single" w:sz="4" w:space="0" w:color="auto"/>
              <w:left w:val="single" w:sz="4" w:space="0" w:color="auto"/>
              <w:right w:val="single" w:sz="4" w:space="0" w:color="auto"/>
            </w:tcBorders>
          </w:tcPr>
          <w:p w:rsidR="00832B2F" w:rsidRPr="00860BE6" w:rsidRDefault="00832B2F" w:rsidP="00832B2F">
            <w:pPr>
              <w:rPr>
                <w:b/>
              </w:rPr>
            </w:pPr>
            <w:r w:rsidRPr="0052592B">
              <w:rPr>
                <w:b/>
              </w:rPr>
              <w:t>Fees and costs</w:t>
            </w:r>
            <w:r>
              <w:t xml:space="preserve"> (21</w:t>
            </w:r>
            <w:r w:rsidRPr="00860BE6">
              <w:t>%)*</w:t>
            </w:r>
          </w:p>
        </w:tc>
        <w:tc>
          <w:tcPr>
            <w:tcW w:w="7200" w:type="dxa"/>
            <w:tcBorders>
              <w:top w:val="single" w:sz="4" w:space="0" w:color="auto"/>
              <w:left w:val="single" w:sz="4" w:space="0" w:color="auto"/>
              <w:bottom w:val="single" w:sz="4" w:space="0" w:color="auto"/>
              <w:right w:val="single" w:sz="4" w:space="0" w:color="auto"/>
            </w:tcBorders>
          </w:tcPr>
          <w:p w:rsidR="00832B2F" w:rsidRPr="00A46F29" w:rsidRDefault="00832B2F" w:rsidP="00832B2F">
            <w:r w:rsidRPr="004917A8">
              <w:rPr>
                <w:b/>
              </w:rPr>
              <w:t>Billing practices</w:t>
            </w:r>
            <w:r w:rsidRPr="00912887">
              <w:rPr>
                <w:b/>
              </w:rPr>
              <w:t>:</w:t>
            </w:r>
            <w:r>
              <w:t xml:space="preserve"> f</w:t>
            </w:r>
            <w:r w:rsidRPr="00DB3193">
              <w:t xml:space="preserve">ee or account is too high </w:t>
            </w:r>
            <w:r>
              <w:t>(</w:t>
            </w:r>
            <w:r w:rsidRPr="00DB3193">
              <w:t>including unnecessary provision of services</w:t>
            </w:r>
            <w:r>
              <w:t>);</w:t>
            </w:r>
            <w:r w:rsidRPr="00DB3193">
              <w:t xml:space="preserve"> </w:t>
            </w:r>
            <w:r>
              <w:t>u</w:t>
            </w:r>
            <w:r w:rsidRPr="00DB3193">
              <w:t xml:space="preserve">nfair/unsatisfactory billing practices </w:t>
            </w:r>
            <w:r>
              <w:t>include</w:t>
            </w:r>
            <w:r w:rsidRPr="00DB3193">
              <w:t xml:space="preserve"> insufficie</w:t>
            </w:r>
            <w:r w:rsidR="00AE0BC1">
              <w:t>nt or wrong information on bill;</w:t>
            </w:r>
            <w:r w:rsidRPr="00DB3193">
              <w:t xml:space="preserve"> extra fees for services normally included in a global fe</w:t>
            </w:r>
            <w:r w:rsidR="00AE0BC1">
              <w:t>e;</w:t>
            </w:r>
            <w:r w:rsidRPr="00DB3193">
              <w:t xml:space="preserve"> unreasonable penalties for late payment</w:t>
            </w:r>
            <w:r w:rsidR="007612E3">
              <w:t xml:space="preserve">. </w:t>
            </w:r>
          </w:p>
        </w:tc>
      </w:tr>
      <w:tr w:rsidR="00832B2F" w:rsidRPr="00860BE6" w:rsidTr="00832B2F">
        <w:tc>
          <w:tcPr>
            <w:tcW w:w="2041" w:type="dxa"/>
            <w:vMerge/>
            <w:tcBorders>
              <w:left w:val="single" w:sz="4" w:space="0" w:color="auto"/>
              <w:bottom w:val="single" w:sz="4" w:space="0" w:color="auto"/>
              <w:right w:val="single" w:sz="4" w:space="0" w:color="auto"/>
            </w:tcBorders>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tcPr>
          <w:p w:rsidR="00832B2F" w:rsidRPr="00A46F29" w:rsidRDefault="00832B2F" w:rsidP="00832B2F">
            <w:pPr>
              <w:tabs>
                <w:tab w:val="left" w:pos="2430"/>
              </w:tabs>
            </w:pPr>
            <w:r w:rsidRPr="004917A8">
              <w:rPr>
                <w:b/>
              </w:rPr>
              <w:t>Cost of treatment</w:t>
            </w:r>
            <w:r w:rsidRPr="00912887">
              <w:rPr>
                <w:b/>
              </w:rPr>
              <w:t>:</w:t>
            </w:r>
            <w:r>
              <w:t xml:space="preserve"> </w:t>
            </w:r>
            <w:r w:rsidRPr="00DB06F2">
              <w:t>treatment discontinued because of cos</w:t>
            </w:r>
            <w:r>
              <w:t>t.</w:t>
            </w:r>
          </w:p>
        </w:tc>
      </w:tr>
      <w:tr w:rsidR="00832B2F" w:rsidRPr="00860BE6" w:rsidTr="00832B2F">
        <w:tc>
          <w:tcPr>
            <w:tcW w:w="2041" w:type="dxa"/>
            <w:vMerge/>
            <w:tcBorders>
              <w:left w:val="single" w:sz="4" w:space="0" w:color="auto"/>
              <w:bottom w:val="single" w:sz="4" w:space="0" w:color="auto"/>
              <w:right w:val="single" w:sz="4" w:space="0" w:color="auto"/>
            </w:tcBorders>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tcPr>
          <w:p w:rsidR="00832B2F" w:rsidRDefault="00832B2F" w:rsidP="00832B2F">
            <w:r w:rsidRPr="004917A8">
              <w:rPr>
                <w:b/>
              </w:rPr>
              <w:t>Financial consent</w:t>
            </w:r>
            <w:r w:rsidRPr="00912887">
              <w:rPr>
                <w:b/>
              </w:rPr>
              <w:t>:</w:t>
            </w:r>
            <w:r>
              <w:t xml:space="preserve"> i</w:t>
            </w:r>
            <w:r w:rsidRPr="001C5698">
              <w:t>nformation about costs was</w:t>
            </w:r>
            <w:r>
              <w:t xml:space="preserve"> not offered prior to treatment</w:t>
            </w:r>
            <w:r w:rsidRPr="001C5698">
              <w:t xml:space="preserve"> or the information was partial, misleading or incorrect.</w:t>
            </w:r>
          </w:p>
        </w:tc>
      </w:tr>
      <w:tr w:rsidR="00832B2F" w:rsidRPr="00860BE6" w:rsidTr="00832B2F">
        <w:trPr>
          <w:trHeight w:val="403"/>
        </w:trPr>
        <w:tc>
          <w:tcPr>
            <w:tcW w:w="2041" w:type="dxa"/>
            <w:vMerge w:val="restart"/>
            <w:tcBorders>
              <w:top w:val="single" w:sz="4" w:space="0" w:color="auto"/>
              <w:left w:val="single" w:sz="4" w:space="0" w:color="auto"/>
              <w:right w:val="single" w:sz="4" w:space="0" w:color="auto"/>
            </w:tcBorders>
          </w:tcPr>
          <w:p w:rsidR="00832B2F" w:rsidRPr="0052592B" w:rsidRDefault="00832B2F" w:rsidP="00832B2F">
            <w:pPr>
              <w:rPr>
                <w:b/>
              </w:rPr>
            </w:pPr>
            <w:r w:rsidRPr="0052592B">
              <w:rPr>
                <w:b/>
              </w:rPr>
              <w:t>Communication and information</w:t>
            </w:r>
          </w:p>
          <w:p w:rsidR="00832B2F" w:rsidRPr="00860BE6" w:rsidRDefault="00832B2F" w:rsidP="00832B2F">
            <w:r>
              <w:t>(21</w:t>
            </w:r>
            <w:r w:rsidRPr="00860BE6">
              <w:t>%)*</w:t>
            </w:r>
          </w:p>
        </w:tc>
        <w:tc>
          <w:tcPr>
            <w:tcW w:w="7200" w:type="dxa"/>
            <w:tcBorders>
              <w:top w:val="single" w:sz="4" w:space="0" w:color="auto"/>
              <w:left w:val="single" w:sz="4" w:space="0" w:color="auto"/>
              <w:bottom w:val="single" w:sz="4" w:space="0" w:color="auto"/>
              <w:right w:val="single" w:sz="4" w:space="0" w:color="auto"/>
            </w:tcBorders>
          </w:tcPr>
          <w:p w:rsidR="00832B2F" w:rsidRPr="00EA608F" w:rsidRDefault="00832B2F" w:rsidP="00832B2F">
            <w:r w:rsidRPr="004917A8">
              <w:rPr>
                <w:b/>
              </w:rPr>
              <w:t>Attitude/manner</w:t>
            </w:r>
            <w:r w:rsidRPr="00912887">
              <w:rPr>
                <w:b/>
              </w:rPr>
              <w:t>:</w:t>
            </w:r>
            <w:r>
              <w:t xml:space="preserve"> </w:t>
            </w:r>
            <w:r w:rsidR="002E019D">
              <w:t xml:space="preserve">service </w:t>
            </w:r>
            <w:r>
              <w:t>p</w:t>
            </w:r>
            <w:r w:rsidR="007612E3">
              <w:t>rovider's manner was</w:t>
            </w:r>
            <w:r w:rsidRPr="003223BA">
              <w:t xml:space="preserve"> rud</w:t>
            </w:r>
            <w:r w:rsidR="007612E3">
              <w:t>e; discourteous; negative; lacked</w:t>
            </w:r>
            <w:r w:rsidRPr="003223BA">
              <w:t xml:space="preserve"> sensitivity</w:t>
            </w:r>
            <w:r w:rsidR="007612E3">
              <w:t>; or was</w:t>
            </w:r>
            <w:r w:rsidRPr="003223BA">
              <w:t xml:space="preserve"> patronising or overbearing.</w:t>
            </w:r>
          </w:p>
        </w:tc>
      </w:tr>
      <w:tr w:rsidR="00832B2F" w:rsidRPr="00860BE6" w:rsidTr="00832B2F">
        <w:trPr>
          <w:trHeight w:val="403"/>
        </w:trPr>
        <w:tc>
          <w:tcPr>
            <w:tcW w:w="2041" w:type="dxa"/>
            <w:vMerge/>
            <w:tcBorders>
              <w:left w:val="single" w:sz="4" w:space="0" w:color="auto"/>
              <w:right w:val="single" w:sz="4" w:space="0" w:color="auto"/>
            </w:tcBorders>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tcPr>
          <w:p w:rsidR="00832B2F" w:rsidRPr="00EA608F" w:rsidRDefault="00832B2F" w:rsidP="00832B2F">
            <w:r w:rsidRPr="004917A8">
              <w:rPr>
                <w:b/>
              </w:rPr>
              <w:t>Inadequate information provided</w:t>
            </w:r>
            <w:r w:rsidRPr="00912887">
              <w:rPr>
                <w:b/>
              </w:rPr>
              <w:t>:</w:t>
            </w:r>
            <w:r>
              <w:t xml:space="preserve"> </w:t>
            </w:r>
            <w:r w:rsidR="007612E3">
              <w:t>information was</w:t>
            </w:r>
            <w:r w:rsidRPr="003223BA">
              <w:t xml:space="preserve"> inadequate; incomprehensible; difficult to understand due to </w:t>
            </w:r>
            <w:r w:rsidR="007612E3">
              <w:t>jargon, or other barriers; or was</w:t>
            </w:r>
            <w:r w:rsidRPr="003223BA">
              <w:t xml:space="preserve"> incomplete or was not provided. </w:t>
            </w:r>
          </w:p>
        </w:tc>
      </w:tr>
      <w:tr w:rsidR="00832B2F" w:rsidRPr="00860BE6" w:rsidTr="00832B2F">
        <w:trPr>
          <w:trHeight w:val="403"/>
        </w:trPr>
        <w:tc>
          <w:tcPr>
            <w:tcW w:w="2041" w:type="dxa"/>
            <w:vMerge/>
            <w:tcBorders>
              <w:left w:val="single" w:sz="4" w:space="0" w:color="auto"/>
              <w:right w:val="single" w:sz="4" w:space="0" w:color="auto"/>
            </w:tcBorders>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tcPr>
          <w:p w:rsidR="00832B2F" w:rsidRDefault="00832B2F" w:rsidP="00832B2F">
            <w:r w:rsidRPr="004917A8">
              <w:rPr>
                <w:b/>
              </w:rPr>
              <w:t>Incorrect/misleading information provided</w:t>
            </w:r>
            <w:r w:rsidRPr="00912887">
              <w:rPr>
                <w:b/>
              </w:rPr>
              <w:t>:</w:t>
            </w:r>
            <w:r>
              <w:t xml:space="preserve"> i</w:t>
            </w:r>
            <w:r w:rsidR="007612E3">
              <w:t>nformation was</w:t>
            </w:r>
            <w:r w:rsidRPr="00DB4BD6">
              <w:t xml:space="preserve"> wrong; incorrect; misleading; or conflicting</w:t>
            </w:r>
            <w:r>
              <w:t>.</w:t>
            </w:r>
          </w:p>
        </w:tc>
      </w:tr>
      <w:tr w:rsidR="00832B2F" w:rsidRPr="00860BE6" w:rsidTr="00832B2F">
        <w:trPr>
          <w:trHeight w:val="403"/>
        </w:trPr>
        <w:tc>
          <w:tcPr>
            <w:tcW w:w="2041" w:type="dxa"/>
            <w:vMerge w:val="restart"/>
            <w:tcBorders>
              <w:top w:val="single" w:sz="4" w:space="0" w:color="auto"/>
              <w:left w:val="single" w:sz="4" w:space="0" w:color="auto"/>
              <w:right w:val="single" w:sz="4" w:space="0" w:color="auto"/>
            </w:tcBorders>
          </w:tcPr>
          <w:p w:rsidR="00832B2F" w:rsidRPr="0052592B" w:rsidRDefault="00832B2F" w:rsidP="00832B2F">
            <w:pPr>
              <w:rPr>
                <w:b/>
              </w:rPr>
            </w:pPr>
            <w:r w:rsidRPr="0052592B">
              <w:rPr>
                <w:b/>
              </w:rPr>
              <w:t xml:space="preserve">Access </w:t>
            </w:r>
          </w:p>
          <w:p w:rsidR="00832B2F" w:rsidRPr="00860BE6" w:rsidRDefault="00832B2F" w:rsidP="00832B2F">
            <w:pPr>
              <w:rPr>
                <w:b/>
              </w:rPr>
            </w:pPr>
            <w:r>
              <w:t>(16</w:t>
            </w:r>
            <w:r w:rsidRPr="00860BE6">
              <w:t>%)*</w:t>
            </w:r>
          </w:p>
        </w:tc>
        <w:tc>
          <w:tcPr>
            <w:tcW w:w="7200" w:type="dxa"/>
            <w:tcBorders>
              <w:top w:val="single" w:sz="4" w:space="0" w:color="auto"/>
              <w:left w:val="single" w:sz="4" w:space="0" w:color="auto"/>
              <w:bottom w:val="single" w:sz="4" w:space="0" w:color="auto"/>
              <w:right w:val="single" w:sz="4" w:space="0" w:color="auto"/>
            </w:tcBorders>
          </w:tcPr>
          <w:p w:rsidR="00832B2F" w:rsidRPr="00D56400" w:rsidRDefault="00832B2F" w:rsidP="007612E3">
            <w:pPr>
              <w:rPr>
                <w:b/>
              </w:rPr>
            </w:pPr>
            <w:r w:rsidRPr="004917A8">
              <w:rPr>
                <w:b/>
              </w:rPr>
              <w:t>Refusal to admit or treat</w:t>
            </w:r>
            <w:r w:rsidRPr="00D56400">
              <w:rPr>
                <w:b/>
              </w:rPr>
              <w:t xml:space="preserve">: </w:t>
            </w:r>
            <w:r w:rsidR="007612E3">
              <w:t xml:space="preserve">refusal by an organisation or </w:t>
            </w:r>
            <w:r w:rsidR="002E019D">
              <w:t xml:space="preserve">service </w:t>
            </w:r>
            <w:r w:rsidR="007612E3">
              <w:t xml:space="preserve">provider to accept an individual </w:t>
            </w:r>
            <w:r w:rsidRPr="00D56400">
              <w:t>as a client</w:t>
            </w:r>
            <w:r w:rsidR="00AE0BC1">
              <w:t>;</w:t>
            </w:r>
            <w:r w:rsidRPr="00D56400">
              <w:t xml:space="preserve"> or refusal to provide a service where a service is available.</w:t>
            </w:r>
          </w:p>
        </w:tc>
      </w:tr>
      <w:tr w:rsidR="00832B2F" w:rsidRPr="00860BE6" w:rsidTr="00832B2F">
        <w:tc>
          <w:tcPr>
            <w:tcW w:w="2041" w:type="dxa"/>
            <w:vMerge/>
            <w:tcBorders>
              <w:left w:val="single" w:sz="4" w:space="0" w:color="auto"/>
              <w:right w:val="single" w:sz="4" w:space="0" w:color="auto"/>
            </w:tcBorders>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tcPr>
          <w:p w:rsidR="00832B2F" w:rsidRPr="00D56400" w:rsidRDefault="00832B2F" w:rsidP="007612E3">
            <w:pPr>
              <w:rPr>
                <w:b/>
              </w:rPr>
            </w:pPr>
            <w:r w:rsidRPr="004917A8">
              <w:rPr>
                <w:b/>
              </w:rPr>
              <w:t>Service availability</w:t>
            </w:r>
            <w:r w:rsidRPr="00D56400">
              <w:rPr>
                <w:b/>
              </w:rPr>
              <w:t xml:space="preserve">: </w:t>
            </w:r>
            <w:r w:rsidRPr="00D56400">
              <w:t xml:space="preserve">service or resources non-existent or insufficient for </w:t>
            </w:r>
            <w:r w:rsidR="00856739">
              <w:t xml:space="preserve">the </w:t>
            </w:r>
            <w:r w:rsidR="007612E3">
              <w:t>individual</w:t>
            </w:r>
            <w:r w:rsidR="00856739">
              <w:t xml:space="preserve">’s </w:t>
            </w:r>
            <w:r w:rsidRPr="00D56400">
              <w:t>requirements.</w:t>
            </w:r>
          </w:p>
        </w:tc>
      </w:tr>
      <w:tr w:rsidR="00832B2F" w:rsidRPr="00860BE6" w:rsidTr="00832B2F">
        <w:tc>
          <w:tcPr>
            <w:tcW w:w="2041" w:type="dxa"/>
            <w:vMerge/>
            <w:tcBorders>
              <w:left w:val="single" w:sz="4" w:space="0" w:color="auto"/>
              <w:bottom w:val="single" w:sz="4" w:space="0" w:color="auto"/>
              <w:right w:val="single" w:sz="4" w:space="0" w:color="auto"/>
            </w:tcBorders>
          </w:tcPr>
          <w:p w:rsidR="00832B2F" w:rsidRPr="00860BE6" w:rsidRDefault="00832B2F" w:rsidP="00832B2F">
            <w:pPr>
              <w:rPr>
                <w:b/>
              </w:rPr>
            </w:pPr>
          </w:p>
        </w:tc>
        <w:tc>
          <w:tcPr>
            <w:tcW w:w="7200" w:type="dxa"/>
            <w:tcBorders>
              <w:top w:val="single" w:sz="4" w:space="0" w:color="auto"/>
              <w:left w:val="single" w:sz="4" w:space="0" w:color="auto"/>
              <w:bottom w:val="single" w:sz="4" w:space="0" w:color="auto"/>
              <w:right w:val="single" w:sz="4" w:space="0" w:color="auto"/>
            </w:tcBorders>
          </w:tcPr>
          <w:p w:rsidR="00832B2F" w:rsidRDefault="00832B2F" w:rsidP="007612E3">
            <w:r w:rsidRPr="004917A8">
              <w:rPr>
                <w:b/>
              </w:rPr>
              <w:t>Waiting lists</w:t>
            </w:r>
            <w:r w:rsidRPr="00912887">
              <w:rPr>
                <w:b/>
              </w:rPr>
              <w:t>:</w:t>
            </w:r>
            <w:r>
              <w:t xml:space="preserve"> u</w:t>
            </w:r>
            <w:r w:rsidRPr="00F76FCB">
              <w:t>nreasonable wait for elective surg</w:t>
            </w:r>
            <w:r w:rsidR="00AE0BC1">
              <w:t>ery, other treatment or service;</w:t>
            </w:r>
            <w:r w:rsidRPr="00F76FCB">
              <w:t xml:space="preserve"> or fur</w:t>
            </w:r>
            <w:r w:rsidR="007612E3">
              <w:t xml:space="preserve">ther postponement after a date was </w:t>
            </w:r>
            <w:r w:rsidRPr="00F76FCB">
              <w:t>set.</w:t>
            </w:r>
          </w:p>
        </w:tc>
      </w:tr>
    </w:tbl>
    <w:p w:rsidR="00832B2F" w:rsidRDefault="00832B2F" w:rsidP="00832B2F">
      <w:pPr>
        <w:rPr>
          <w:i/>
          <w:sz w:val="16"/>
          <w:szCs w:val="20"/>
        </w:rPr>
      </w:pPr>
    </w:p>
    <w:p w:rsidR="00832B2F" w:rsidRDefault="00832B2F" w:rsidP="00832B2F">
      <w:r w:rsidRPr="00B3117C">
        <w:rPr>
          <w:i/>
          <w:sz w:val="16"/>
          <w:szCs w:val="20"/>
        </w:rPr>
        <w:t xml:space="preserve">*Because multiple issues can be identified per complaint percentages </w:t>
      </w:r>
      <w:r>
        <w:rPr>
          <w:i/>
          <w:sz w:val="16"/>
          <w:szCs w:val="20"/>
        </w:rPr>
        <w:t>may</w:t>
      </w:r>
      <w:r w:rsidRPr="00B3117C">
        <w:rPr>
          <w:i/>
          <w:sz w:val="16"/>
          <w:szCs w:val="20"/>
        </w:rPr>
        <w:t xml:space="preserve"> not sum</w:t>
      </w:r>
      <w:r>
        <w:rPr>
          <w:i/>
          <w:sz w:val="16"/>
          <w:szCs w:val="20"/>
        </w:rPr>
        <w:t xml:space="preserve"> to</w:t>
      </w:r>
      <w:r w:rsidRPr="00B3117C">
        <w:rPr>
          <w:i/>
          <w:sz w:val="16"/>
          <w:szCs w:val="20"/>
        </w:rPr>
        <w:t xml:space="preserve"> 100%.</w:t>
      </w:r>
    </w:p>
    <w:p w:rsidR="00B60653" w:rsidRPr="005A1785" w:rsidRDefault="00B60653" w:rsidP="00B60653">
      <w:pPr>
        <w:jc w:val="both"/>
        <w:rPr>
          <w:b/>
        </w:rPr>
      </w:pPr>
      <w:r w:rsidRPr="005A1785">
        <w:rPr>
          <w:b/>
        </w:rPr>
        <w:br w:type="page"/>
      </w:r>
    </w:p>
    <w:p w:rsidR="005A3690" w:rsidRDefault="002C6421" w:rsidP="009B5461">
      <w:pPr>
        <w:rPr>
          <w:b/>
        </w:rPr>
      </w:pPr>
      <w:r>
        <w:rPr>
          <w:b/>
        </w:rPr>
        <w:lastRenderedPageBreak/>
        <w:t xml:space="preserve">Health service types </w:t>
      </w:r>
    </w:p>
    <w:p w:rsidR="005E2BBD" w:rsidRPr="00C94DA2" w:rsidRDefault="005E2BBD" w:rsidP="009B5461">
      <w:pPr>
        <w:rPr>
          <w:b/>
        </w:rPr>
      </w:pPr>
    </w:p>
    <w:p w:rsidR="005A3690" w:rsidRDefault="005A3690" w:rsidP="009B5461">
      <w:r>
        <w:t xml:space="preserve">The specific </w:t>
      </w:r>
      <w:r w:rsidR="00D46902">
        <w:t xml:space="preserve">health </w:t>
      </w:r>
      <w:r>
        <w:t xml:space="preserve">service types identified in </w:t>
      </w:r>
      <w:r w:rsidR="000C2E1D">
        <w:t xml:space="preserve">closed </w:t>
      </w:r>
      <w:r>
        <w:t xml:space="preserve">complaints </w:t>
      </w:r>
      <w:r w:rsidR="005E2BBD">
        <w:t>in</w:t>
      </w:r>
      <w:r>
        <w:t xml:space="preserve"> 2016-17 and 2015-16 </w:t>
      </w:r>
      <w:r w:rsidR="00E71669">
        <w:t xml:space="preserve">are shown in </w:t>
      </w:r>
      <w:r w:rsidR="00F23FA8" w:rsidRPr="00F23FA8">
        <w:t>Figure 10</w:t>
      </w:r>
      <w:r w:rsidRPr="00F23FA8">
        <w:t xml:space="preserve">. Due to the large number of </w:t>
      </w:r>
      <w:r w:rsidR="005E2BBD" w:rsidRPr="00F23FA8">
        <w:t xml:space="preserve">service types identified, </w:t>
      </w:r>
      <w:r w:rsidRPr="00F23FA8">
        <w:t xml:space="preserve">only the most common service types are reported in Figure </w:t>
      </w:r>
      <w:r w:rsidR="00F23FA8" w:rsidRPr="00F23FA8">
        <w:t>10</w:t>
      </w:r>
      <w:r w:rsidRPr="00F23FA8">
        <w:t>.</w:t>
      </w:r>
    </w:p>
    <w:p w:rsidR="005A3690" w:rsidRDefault="005A3690" w:rsidP="009B5461"/>
    <w:p w:rsidR="003F2A8E" w:rsidRPr="00D83DFB" w:rsidRDefault="003F2A8E" w:rsidP="003F2A8E">
      <w:r w:rsidRPr="00D83DFB">
        <w:t>T</w:t>
      </w:r>
      <w:r>
        <w:t>he service types that were mo</w:t>
      </w:r>
      <w:r w:rsidRPr="002E65AB">
        <w:t xml:space="preserve">st frequently the subject of complaints </w:t>
      </w:r>
      <w:r w:rsidR="005E2BBD" w:rsidRPr="002E65AB">
        <w:t xml:space="preserve">in 2016-17 </w:t>
      </w:r>
      <w:r w:rsidRPr="002E65AB">
        <w:t xml:space="preserve">were general practices and practitioners (19%), prison health services (18%), and dental health services (10%). </w:t>
      </w:r>
    </w:p>
    <w:p w:rsidR="005A3690" w:rsidRPr="00D83DFB" w:rsidRDefault="005A3690" w:rsidP="009B5461"/>
    <w:p w:rsidR="005A3690" w:rsidRDefault="005A3690" w:rsidP="009B5461">
      <w:r w:rsidRPr="00D46902">
        <w:t xml:space="preserve">There </w:t>
      </w:r>
      <w:r w:rsidR="005D5AAD">
        <w:t>was</w:t>
      </w:r>
      <w:r w:rsidRPr="00D46902">
        <w:t xml:space="preserve"> little change in the service types </w:t>
      </w:r>
      <w:r w:rsidR="00307902">
        <w:t xml:space="preserve">identified </w:t>
      </w:r>
      <w:r w:rsidR="002E65AB" w:rsidRPr="00D46902">
        <w:t>in complaints in 2016-17 and 2015-16</w:t>
      </w:r>
      <w:r w:rsidRPr="00D46902">
        <w:t>, with the exception of a moderate increase in the number of complaints concerning prison health services seen in 2016-17.</w:t>
      </w:r>
    </w:p>
    <w:p w:rsidR="005A3690" w:rsidRDefault="005A3690" w:rsidP="009B5461"/>
    <w:p w:rsidR="005A3690" w:rsidRDefault="005A3690" w:rsidP="009B5461">
      <w:pPr>
        <w:pStyle w:val="Normal-L3"/>
        <w:spacing w:line="276" w:lineRule="auto"/>
        <w:rPr>
          <w:rFonts w:eastAsiaTheme="majorEastAsia" w:cstheme="majorBidi"/>
          <w:b/>
          <w:bCs/>
          <w:color w:val="000000" w:themeColor="text1"/>
          <w:szCs w:val="24"/>
        </w:rPr>
      </w:pPr>
      <w:r w:rsidRPr="00F23FA8">
        <w:rPr>
          <w:rFonts w:eastAsiaTheme="majorEastAsia" w:cstheme="majorBidi"/>
          <w:b/>
          <w:bCs/>
          <w:color w:val="000000" w:themeColor="text1"/>
          <w:szCs w:val="24"/>
        </w:rPr>
        <w:t xml:space="preserve">Figure </w:t>
      </w:r>
      <w:r w:rsidR="00F23FA8">
        <w:rPr>
          <w:rFonts w:eastAsiaTheme="majorEastAsia" w:cstheme="majorBidi"/>
          <w:b/>
          <w:bCs/>
          <w:color w:val="000000" w:themeColor="text1"/>
          <w:szCs w:val="24"/>
        </w:rPr>
        <w:t>10</w:t>
      </w:r>
      <w:r w:rsidRPr="00F23FA8">
        <w:rPr>
          <w:rFonts w:eastAsiaTheme="majorEastAsia" w:cstheme="majorBidi"/>
          <w:b/>
          <w:bCs/>
          <w:color w:val="000000" w:themeColor="text1"/>
          <w:szCs w:val="24"/>
        </w:rPr>
        <w:t xml:space="preserve">: </w:t>
      </w:r>
      <w:r w:rsidR="006E71A5" w:rsidRPr="00F23FA8">
        <w:rPr>
          <w:rFonts w:eastAsiaTheme="majorEastAsia" w:cstheme="majorBidi"/>
          <w:b/>
          <w:bCs/>
          <w:color w:val="000000" w:themeColor="text1"/>
          <w:szCs w:val="24"/>
        </w:rPr>
        <w:t>Health s</w:t>
      </w:r>
      <w:r w:rsidRPr="00F23FA8">
        <w:rPr>
          <w:rFonts w:eastAsiaTheme="majorEastAsia" w:cstheme="majorBidi"/>
          <w:b/>
          <w:bCs/>
          <w:color w:val="000000" w:themeColor="text1"/>
          <w:szCs w:val="24"/>
        </w:rPr>
        <w:t>ervice types</w:t>
      </w:r>
    </w:p>
    <w:p w:rsidR="005A3690" w:rsidRDefault="005A3690" w:rsidP="009B5461">
      <w:r w:rsidRPr="008E78AE">
        <w:rPr>
          <w:noProof/>
          <w:lang w:eastAsia="en-AU"/>
        </w:rPr>
        <w:drawing>
          <wp:inline distT="0" distB="0" distL="0" distR="0" wp14:anchorId="641B1B92" wp14:editId="7EFD93D7">
            <wp:extent cx="4680000" cy="4356000"/>
            <wp:effectExtent l="0" t="0" r="25400" b="2603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A3690" w:rsidRDefault="005A3690" w:rsidP="009B5461"/>
    <w:p w:rsidR="00556A4C" w:rsidRDefault="00556A4C" w:rsidP="008C69BE">
      <w:pPr>
        <w:jc w:val="both"/>
        <w:rPr>
          <w:b/>
        </w:rPr>
      </w:pPr>
    </w:p>
    <w:p w:rsidR="00556A4C" w:rsidRDefault="00556A4C" w:rsidP="008C69BE">
      <w:pPr>
        <w:jc w:val="both"/>
        <w:rPr>
          <w:b/>
        </w:rPr>
      </w:pPr>
    </w:p>
    <w:p w:rsidR="00556A4C" w:rsidRDefault="00556A4C" w:rsidP="008C69BE">
      <w:pPr>
        <w:jc w:val="both"/>
        <w:rPr>
          <w:b/>
        </w:rPr>
      </w:pPr>
    </w:p>
    <w:p w:rsidR="00556A4C" w:rsidRDefault="00556A4C" w:rsidP="008C69BE">
      <w:pPr>
        <w:jc w:val="both"/>
        <w:rPr>
          <w:b/>
        </w:rPr>
      </w:pPr>
    </w:p>
    <w:p w:rsidR="00556A4C" w:rsidRDefault="00556A4C" w:rsidP="008C69BE">
      <w:pPr>
        <w:jc w:val="both"/>
        <w:rPr>
          <w:b/>
        </w:rPr>
      </w:pPr>
    </w:p>
    <w:p w:rsidR="00556A4C" w:rsidRDefault="00556A4C" w:rsidP="008C69BE">
      <w:pPr>
        <w:jc w:val="both"/>
        <w:rPr>
          <w:b/>
        </w:rPr>
      </w:pPr>
    </w:p>
    <w:p w:rsidR="00556A4C" w:rsidRDefault="00556A4C" w:rsidP="008C69BE">
      <w:pPr>
        <w:jc w:val="both"/>
        <w:rPr>
          <w:b/>
        </w:rPr>
      </w:pPr>
    </w:p>
    <w:p w:rsidR="00A403B3" w:rsidRDefault="00A403B3" w:rsidP="00C25757"/>
    <w:p w:rsidR="00C25757" w:rsidRDefault="00EC7BC8" w:rsidP="00C25757">
      <w:r>
        <w:t xml:space="preserve"> </w:t>
      </w:r>
      <w:r w:rsidR="00C25757">
        <w:t xml:space="preserve"> </w:t>
      </w:r>
    </w:p>
    <w:p w:rsidR="00360548" w:rsidRDefault="00360548" w:rsidP="00C25757"/>
    <w:p w:rsidR="00D037A6" w:rsidRDefault="00B04630" w:rsidP="008C69BE">
      <w:pPr>
        <w:jc w:val="both"/>
        <w:rPr>
          <w:b/>
          <w:color w:val="04425E"/>
        </w:rPr>
      </w:pPr>
      <w:r>
        <w:rPr>
          <w:b/>
          <w:noProof/>
          <w:lang w:eastAsia="en-AU"/>
        </w:rPr>
        <w:lastRenderedPageBreak/>
        <w:drawing>
          <wp:anchor distT="0" distB="0" distL="114300" distR="114300" simplePos="0" relativeHeight="252489728" behindDoc="1" locked="0" layoutInCell="1" allowOverlap="1" wp14:anchorId="611D9D35" wp14:editId="4824EF11">
            <wp:simplePos x="0" y="0"/>
            <wp:positionH relativeFrom="column">
              <wp:posOffset>2075815</wp:posOffset>
            </wp:positionH>
            <wp:positionV relativeFrom="paragraph">
              <wp:posOffset>151765</wp:posOffset>
            </wp:positionV>
            <wp:extent cx="743585" cy="743585"/>
            <wp:effectExtent l="0" t="0" r="0"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22">
                      <a:extLst>
                        <a:ext uri="{28A0092B-C50C-407E-A947-70E740481C1C}">
                          <a14:useLocalDpi xmlns:a14="http://schemas.microsoft.com/office/drawing/2010/main" val="0"/>
                        </a:ext>
                      </a:extLst>
                    </a:blip>
                    <a:stretch>
                      <a:fillRect/>
                    </a:stretch>
                  </pic:blipFill>
                  <pic:spPr>
                    <a:xfrm>
                      <a:off x="0" y="0"/>
                      <a:ext cx="743585" cy="743585"/>
                    </a:xfrm>
                    <a:prstGeom prst="rect">
                      <a:avLst/>
                    </a:prstGeom>
                  </pic:spPr>
                </pic:pic>
              </a:graphicData>
            </a:graphic>
            <wp14:sizeRelH relativeFrom="page">
              <wp14:pctWidth>0</wp14:pctWidth>
            </wp14:sizeRelH>
            <wp14:sizeRelV relativeFrom="page">
              <wp14:pctHeight>0</wp14:pctHeight>
            </wp14:sizeRelV>
          </wp:anchor>
        </w:drawing>
      </w:r>
      <w:r w:rsidR="00074D9A" w:rsidRPr="00A61DEA">
        <w:rPr>
          <w:b/>
          <w:noProof/>
          <w:lang w:eastAsia="en-AU"/>
        </w:rPr>
        <w:drawing>
          <wp:anchor distT="0" distB="0" distL="114300" distR="114300" simplePos="0" relativeHeight="252384256" behindDoc="1" locked="0" layoutInCell="1" allowOverlap="1" wp14:anchorId="4BF43FD5" wp14:editId="7441B45A">
            <wp:simplePos x="0" y="0"/>
            <wp:positionH relativeFrom="margin">
              <wp:posOffset>-304800</wp:posOffset>
            </wp:positionH>
            <wp:positionV relativeFrom="margin">
              <wp:posOffset>93345</wp:posOffset>
            </wp:positionV>
            <wp:extent cx="6254750" cy="4317365"/>
            <wp:effectExtent l="0" t="0" r="0" b="698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_boarder_orange only.jpg"/>
                    <pic:cNvPicPr/>
                  </pic:nvPicPr>
                  <pic:blipFill>
                    <a:blip r:embed="rId23">
                      <a:extLst>
                        <a:ext uri="{28A0092B-C50C-407E-A947-70E740481C1C}">
                          <a14:useLocalDpi xmlns:a14="http://schemas.microsoft.com/office/drawing/2010/main" val="0"/>
                        </a:ext>
                      </a:extLst>
                    </a:blip>
                    <a:stretch>
                      <a:fillRect/>
                    </a:stretch>
                  </pic:blipFill>
                  <pic:spPr>
                    <a:xfrm>
                      <a:off x="0" y="0"/>
                      <a:ext cx="6254750" cy="4317365"/>
                    </a:xfrm>
                    <a:prstGeom prst="rect">
                      <a:avLst/>
                    </a:prstGeom>
                  </pic:spPr>
                </pic:pic>
              </a:graphicData>
            </a:graphic>
            <wp14:sizeRelH relativeFrom="margin">
              <wp14:pctWidth>0</wp14:pctWidth>
            </wp14:sizeRelH>
            <wp14:sizeRelV relativeFrom="margin">
              <wp14:pctHeight>0</wp14:pctHeight>
            </wp14:sizeRelV>
          </wp:anchor>
        </w:drawing>
      </w:r>
    </w:p>
    <w:p w:rsidR="00074D9A" w:rsidRDefault="00074D9A" w:rsidP="008C69BE">
      <w:pPr>
        <w:jc w:val="both"/>
        <w:rPr>
          <w:b/>
          <w:color w:val="04425E"/>
        </w:rPr>
      </w:pPr>
    </w:p>
    <w:p w:rsidR="00074D9A" w:rsidRDefault="00074D9A" w:rsidP="008C69BE">
      <w:pPr>
        <w:jc w:val="both"/>
        <w:rPr>
          <w:b/>
          <w:color w:val="04425E"/>
        </w:rPr>
      </w:pPr>
    </w:p>
    <w:p w:rsidR="00074D9A" w:rsidRPr="00D037A6" w:rsidRDefault="00074D9A" w:rsidP="008C69BE">
      <w:pPr>
        <w:jc w:val="both"/>
        <w:rPr>
          <w:b/>
          <w:color w:val="04425E"/>
        </w:rPr>
        <w:sectPr w:rsidR="00074D9A" w:rsidRPr="00D037A6" w:rsidSect="00D037A6">
          <w:type w:val="continuous"/>
          <w:pgSz w:w="11907" w:h="16840" w:code="9"/>
          <w:pgMar w:top="1134" w:right="1440" w:bottom="1440" w:left="1440" w:header="720" w:footer="709" w:gutter="0"/>
          <w:cols w:sep="1" w:space="720"/>
          <w:titlePg/>
          <w:docGrid w:linePitch="326"/>
        </w:sectPr>
      </w:pPr>
    </w:p>
    <w:p w:rsidR="008C69BE" w:rsidRPr="00A61DEA" w:rsidRDefault="008C69BE" w:rsidP="008C69BE">
      <w:pPr>
        <w:jc w:val="both"/>
        <w:rPr>
          <w:b/>
        </w:rPr>
      </w:pPr>
      <w:r w:rsidRPr="00A61DEA">
        <w:rPr>
          <w:b/>
        </w:rPr>
        <w:lastRenderedPageBreak/>
        <w:t xml:space="preserve">CASE STUDY </w:t>
      </w:r>
    </w:p>
    <w:p w:rsidR="00D037A6" w:rsidRDefault="00D037A6" w:rsidP="00B04630"/>
    <w:p w:rsidR="00A61DEA" w:rsidRPr="00A61DEA" w:rsidRDefault="00250BF3" w:rsidP="00B04630">
      <w:pPr>
        <w:rPr>
          <w:b/>
          <w:i/>
        </w:rPr>
      </w:pPr>
      <w:r>
        <w:rPr>
          <w:b/>
          <w:i/>
        </w:rPr>
        <w:t>HaDSCO</w:t>
      </w:r>
      <w:r w:rsidR="00A61DEA" w:rsidRPr="00A61DEA">
        <w:rPr>
          <w:b/>
          <w:i/>
        </w:rPr>
        <w:t xml:space="preserve"> conciliation </w:t>
      </w:r>
      <w:r>
        <w:rPr>
          <w:b/>
          <w:i/>
        </w:rPr>
        <w:t>results in apology and service improvements</w:t>
      </w:r>
    </w:p>
    <w:p w:rsidR="00A61DEA" w:rsidRDefault="00A61DEA" w:rsidP="00B04630">
      <w:pPr>
        <w:rPr>
          <w:b/>
        </w:rPr>
      </w:pPr>
    </w:p>
    <w:p w:rsidR="00A61DEA" w:rsidRDefault="00A61DEA" w:rsidP="00B04630">
      <w:r>
        <w:t>An individual contacted HaDSCO after receiving a response to their complaint to a hospital about their post-operative care relating to pressure injury management following a hip replacement operation. The individual was seeking a further explanation from the hospital.</w:t>
      </w:r>
    </w:p>
    <w:p w:rsidR="00A61DEA" w:rsidRDefault="00A61DEA" w:rsidP="00B04630"/>
    <w:p w:rsidR="00A61DEA" w:rsidRDefault="00A61DEA" w:rsidP="00B04630">
      <w:r w:rsidRPr="002D531E">
        <w:t>HaDSCO</w:t>
      </w:r>
      <w:r>
        <w:t xml:space="preserve"> conciliated</w:t>
      </w:r>
      <w:r w:rsidRPr="00252AF8">
        <w:t xml:space="preserve"> </w:t>
      </w:r>
      <w:r>
        <w:t xml:space="preserve">a meeting </w:t>
      </w:r>
      <w:r w:rsidRPr="00252AF8">
        <w:t xml:space="preserve">between the </w:t>
      </w:r>
      <w:r>
        <w:t xml:space="preserve">individual and the hospital during which the hospital acknowledged the individual’s concerns about their pressure injury care and </w:t>
      </w:r>
      <w:r w:rsidRPr="00A5667C">
        <w:t>apolog</w:t>
      </w:r>
      <w:r>
        <w:t>ised to</w:t>
      </w:r>
      <w:r w:rsidRPr="00A5667C">
        <w:t xml:space="preserve"> the</w:t>
      </w:r>
      <w:r>
        <w:t>m</w:t>
      </w:r>
      <w:r w:rsidRPr="00A5667C">
        <w:t>.</w:t>
      </w:r>
      <w:r>
        <w:t xml:space="preserve"> </w:t>
      </w:r>
    </w:p>
    <w:p w:rsidR="00A61DEA" w:rsidRDefault="00A61DEA" w:rsidP="00B04630"/>
    <w:p w:rsidR="00250BF3" w:rsidRDefault="00A61DEA" w:rsidP="00B04630">
      <w:r>
        <w:t>Further, the hospital provided information about pressure injury management strategies underway which they said would assist in managing similar situations in the future. These strategies</w:t>
      </w:r>
      <w:r w:rsidR="00250BF3">
        <w:t xml:space="preserve"> related to</w:t>
      </w:r>
      <w:r>
        <w:t xml:space="preserve"> </w:t>
      </w:r>
      <w:r w:rsidR="00250BF3" w:rsidRPr="00250BF3">
        <w:t xml:space="preserve">improved processes </w:t>
      </w:r>
      <w:r w:rsidR="00250BF3">
        <w:t xml:space="preserve">for pressure care injury management and </w:t>
      </w:r>
      <w:r w:rsidR="00250BF3" w:rsidRPr="00250BF3">
        <w:t>education for nursing staff and improved clinical documentation and handover</w:t>
      </w:r>
      <w:r w:rsidR="00250BF3">
        <w:t>.</w:t>
      </w:r>
      <w:r w:rsidR="00250BF3" w:rsidRPr="00250BF3">
        <w:t xml:space="preserve">   </w:t>
      </w:r>
    </w:p>
    <w:p w:rsidR="00250BF3" w:rsidRPr="00250BF3" w:rsidRDefault="00250BF3" w:rsidP="00B04630"/>
    <w:p w:rsidR="00A61DEA" w:rsidRDefault="00250BF3" w:rsidP="00B04630">
      <w:r>
        <w:t xml:space="preserve">The </w:t>
      </w:r>
      <w:r w:rsidR="00A61DEA">
        <w:t>hospital</w:t>
      </w:r>
      <w:r>
        <w:t xml:space="preserve"> also</w:t>
      </w:r>
      <w:r w:rsidR="00A623E4">
        <w:t xml:space="preserve"> indicated it would use this complaint as </w:t>
      </w:r>
      <w:r w:rsidR="00A61DEA">
        <w:t>a de-identified case study for the ongoing education of nursing staff.</w:t>
      </w:r>
    </w:p>
    <w:p w:rsidR="00A61DEA" w:rsidRDefault="00A61DEA" w:rsidP="00A61DEA">
      <w:pPr>
        <w:jc w:val="both"/>
        <w:rPr>
          <w:b/>
        </w:rPr>
      </w:pPr>
    </w:p>
    <w:p w:rsidR="00A61DEA" w:rsidRDefault="00A61DEA" w:rsidP="008C69BE"/>
    <w:p w:rsidR="00A61DEA" w:rsidRDefault="00A61DEA" w:rsidP="008C69BE">
      <w:pPr>
        <w:sectPr w:rsidR="00A61DEA" w:rsidSect="00D037A6">
          <w:type w:val="continuous"/>
          <w:pgSz w:w="11907" w:h="16840" w:code="9"/>
          <w:pgMar w:top="1134" w:right="1440" w:bottom="1440" w:left="1440" w:header="720" w:footer="709" w:gutter="0"/>
          <w:cols w:num="2" w:sep="1" w:space="720"/>
          <w:titlePg/>
          <w:docGrid w:linePitch="326"/>
        </w:sectPr>
      </w:pPr>
    </w:p>
    <w:p w:rsidR="008C69BE" w:rsidRDefault="008C69BE" w:rsidP="008C69BE">
      <w:pPr>
        <w:rPr>
          <w:b/>
        </w:rPr>
      </w:pPr>
      <w:r>
        <w:lastRenderedPageBreak/>
        <w:t xml:space="preserve">    </w:t>
      </w:r>
    </w:p>
    <w:p w:rsidR="00D037A6" w:rsidRDefault="00D037A6" w:rsidP="008C69BE">
      <w:pPr>
        <w:rPr>
          <w:b/>
        </w:rPr>
      </w:pPr>
    </w:p>
    <w:p w:rsidR="00D037A6" w:rsidRDefault="00D037A6" w:rsidP="008C69BE">
      <w:pPr>
        <w:rPr>
          <w:b/>
        </w:rPr>
      </w:pPr>
    </w:p>
    <w:p w:rsidR="00074D9A" w:rsidRDefault="00074D9A" w:rsidP="008C69BE">
      <w:pPr>
        <w:rPr>
          <w:b/>
        </w:rPr>
      </w:pPr>
    </w:p>
    <w:p w:rsidR="00074D9A" w:rsidRDefault="00074D9A" w:rsidP="008C69BE">
      <w:pPr>
        <w:rPr>
          <w:b/>
        </w:rPr>
      </w:pPr>
      <w:r w:rsidRPr="004F055F">
        <w:rPr>
          <w:b/>
          <w:noProof/>
          <w:lang w:eastAsia="en-AU"/>
        </w:rPr>
        <w:drawing>
          <wp:anchor distT="0" distB="0" distL="114300" distR="114300" simplePos="0" relativeHeight="252390400" behindDoc="1" locked="0" layoutInCell="1" allowOverlap="1" wp14:anchorId="17B0E911" wp14:editId="78E9FB20">
            <wp:simplePos x="0" y="0"/>
            <wp:positionH relativeFrom="margin">
              <wp:posOffset>-318135</wp:posOffset>
            </wp:positionH>
            <wp:positionV relativeFrom="margin">
              <wp:posOffset>4866005</wp:posOffset>
            </wp:positionV>
            <wp:extent cx="6247765" cy="3486150"/>
            <wp:effectExtent l="0" t="0" r="635"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_boarder_orange only.jpg"/>
                    <pic:cNvPicPr/>
                  </pic:nvPicPr>
                  <pic:blipFill>
                    <a:blip r:embed="rId23">
                      <a:extLst>
                        <a:ext uri="{28A0092B-C50C-407E-A947-70E740481C1C}">
                          <a14:useLocalDpi xmlns:a14="http://schemas.microsoft.com/office/drawing/2010/main" val="0"/>
                        </a:ext>
                      </a:extLst>
                    </a:blip>
                    <a:stretch>
                      <a:fillRect/>
                    </a:stretch>
                  </pic:blipFill>
                  <pic:spPr>
                    <a:xfrm>
                      <a:off x="0" y="0"/>
                      <a:ext cx="6247765" cy="3486150"/>
                    </a:xfrm>
                    <a:prstGeom prst="rect">
                      <a:avLst/>
                    </a:prstGeom>
                  </pic:spPr>
                </pic:pic>
              </a:graphicData>
            </a:graphic>
            <wp14:sizeRelH relativeFrom="margin">
              <wp14:pctWidth>0</wp14:pctWidth>
            </wp14:sizeRelH>
            <wp14:sizeRelV relativeFrom="margin">
              <wp14:pctHeight>0</wp14:pctHeight>
            </wp14:sizeRelV>
          </wp:anchor>
        </w:drawing>
      </w:r>
    </w:p>
    <w:p w:rsidR="004F055F" w:rsidRDefault="00B04630" w:rsidP="008C69BE">
      <w:pPr>
        <w:rPr>
          <w:b/>
        </w:rPr>
      </w:pPr>
      <w:r>
        <w:rPr>
          <w:b/>
          <w:noProof/>
          <w:lang w:eastAsia="en-AU"/>
        </w:rPr>
        <w:drawing>
          <wp:anchor distT="0" distB="0" distL="114300" distR="114300" simplePos="0" relativeHeight="252491776" behindDoc="1" locked="0" layoutInCell="1" allowOverlap="1" wp14:anchorId="4354058B" wp14:editId="09657633">
            <wp:simplePos x="0" y="0"/>
            <wp:positionH relativeFrom="column">
              <wp:posOffset>2075815</wp:posOffset>
            </wp:positionH>
            <wp:positionV relativeFrom="paragraph">
              <wp:posOffset>17145</wp:posOffset>
            </wp:positionV>
            <wp:extent cx="743585" cy="743585"/>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22">
                      <a:extLst>
                        <a:ext uri="{28A0092B-C50C-407E-A947-70E740481C1C}">
                          <a14:useLocalDpi xmlns:a14="http://schemas.microsoft.com/office/drawing/2010/main" val="0"/>
                        </a:ext>
                      </a:extLst>
                    </a:blip>
                    <a:stretch>
                      <a:fillRect/>
                    </a:stretch>
                  </pic:blipFill>
                  <pic:spPr>
                    <a:xfrm>
                      <a:off x="0" y="0"/>
                      <a:ext cx="743585" cy="743585"/>
                    </a:xfrm>
                    <a:prstGeom prst="rect">
                      <a:avLst/>
                    </a:prstGeom>
                  </pic:spPr>
                </pic:pic>
              </a:graphicData>
            </a:graphic>
            <wp14:sizeRelH relativeFrom="page">
              <wp14:pctWidth>0</wp14:pctWidth>
            </wp14:sizeRelH>
            <wp14:sizeRelV relativeFrom="page">
              <wp14:pctHeight>0</wp14:pctHeight>
            </wp14:sizeRelV>
          </wp:anchor>
        </w:drawing>
      </w:r>
    </w:p>
    <w:p w:rsidR="00A61DEA" w:rsidRDefault="00A61DEA" w:rsidP="008C69BE">
      <w:pPr>
        <w:rPr>
          <w:b/>
        </w:rPr>
      </w:pPr>
    </w:p>
    <w:p w:rsidR="00A61DEA" w:rsidRDefault="00A61DEA" w:rsidP="008C69BE">
      <w:pPr>
        <w:rPr>
          <w:b/>
        </w:rPr>
        <w:sectPr w:rsidR="00A61DEA" w:rsidSect="00CD3241">
          <w:type w:val="continuous"/>
          <w:pgSz w:w="11907" w:h="16840" w:code="9"/>
          <w:pgMar w:top="1134" w:right="1440" w:bottom="1440" w:left="1440" w:header="720" w:footer="709" w:gutter="0"/>
          <w:cols w:space="720"/>
          <w:titlePg/>
          <w:docGrid w:linePitch="326"/>
        </w:sectPr>
      </w:pPr>
    </w:p>
    <w:p w:rsidR="008C69BE" w:rsidRDefault="008C69BE" w:rsidP="008C69BE">
      <w:pPr>
        <w:rPr>
          <w:b/>
        </w:rPr>
      </w:pPr>
      <w:r w:rsidRPr="0024455A">
        <w:rPr>
          <w:b/>
        </w:rPr>
        <w:lastRenderedPageBreak/>
        <w:t>CASE STUDY</w:t>
      </w:r>
      <w:r>
        <w:rPr>
          <w:b/>
        </w:rPr>
        <w:t xml:space="preserve"> </w:t>
      </w:r>
    </w:p>
    <w:p w:rsidR="004055D0" w:rsidRDefault="004055D0" w:rsidP="008C69BE">
      <w:pPr>
        <w:rPr>
          <w:b/>
        </w:rPr>
      </w:pPr>
    </w:p>
    <w:p w:rsidR="004F055F" w:rsidRDefault="004F055F" w:rsidP="008C69BE">
      <w:pPr>
        <w:sectPr w:rsidR="004F055F" w:rsidSect="00A61DEA">
          <w:type w:val="continuous"/>
          <w:pgSz w:w="11907" w:h="16840" w:code="9"/>
          <w:pgMar w:top="1134" w:right="1440" w:bottom="1440" w:left="1440" w:header="720" w:footer="709" w:gutter="0"/>
          <w:cols w:num="2" w:sep="1" w:space="720"/>
          <w:titlePg/>
          <w:docGrid w:linePitch="326"/>
        </w:sectPr>
      </w:pPr>
    </w:p>
    <w:p w:rsidR="004055D0" w:rsidRDefault="004055D0" w:rsidP="00A61DEA">
      <w:pPr>
        <w:rPr>
          <w:b/>
          <w:i/>
        </w:rPr>
      </w:pPr>
    </w:p>
    <w:p w:rsidR="00A61DEA" w:rsidRPr="00A61DEA" w:rsidRDefault="00A61DEA" w:rsidP="00A61DEA">
      <w:pPr>
        <w:rPr>
          <w:b/>
          <w:i/>
        </w:rPr>
      </w:pPr>
      <w:r w:rsidRPr="00A61DEA">
        <w:rPr>
          <w:b/>
          <w:i/>
        </w:rPr>
        <w:t>Refund of gap fee by service provider</w:t>
      </w:r>
    </w:p>
    <w:p w:rsidR="00A61DEA" w:rsidRDefault="00A61DEA" w:rsidP="00A61DEA"/>
    <w:p w:rsidR="00A61DEA" w:rsidRDefault="00A61DEA" w:rsidP="00A61DEA">
      <w:r>
        <w:t xml:space="preserve">An individual contacted HaDSCO advising that they had undergone a medical procedure and had not been informed about a gap fee associated with </w:t>
      </w:r>
      <w:r w:rsidR="00A37788">
        <w:t xml:space="preserve">the </w:t>
      </w:r>
      <w:r>
        <w:t xml:space="preserve">anaesthesia component of the procedure. They indicated they had telephoned the anaesthesia service provider for an explanation, however, they said they had not received one. The individual was seeking an </w:t>
      </w:r>
      <w:r>
        <w:lastRenderedPageBreak/>
        <w:t>explanation about the costs involved and a refund of the gap fee.</w:t>
      </w:r>
    </w:p>
    <w:p w:rsidR="00A61DEA" w:rsidRDefault="00A61DEA" w:rsidP="00A61DEA"/>
    <w:p w:rsidR="00A61DEA" w:rsidRDefault="00A61DEA" w:rsidP="00A61DEA">
      <w:r>
        <w:t xml:space="preserve">HaDSCO contacted the service provider who informed that they were not aware of the complaint and requested the opportunity to investigate and resolve the matter. This showed that there was no record of a quote preoperatively for the anaesthetic, which the provider </w:t>
      </w:r>
      <w:proofErr w:type="gramStart"/>
      <w:r>
        <w:t>informed</w:t>
      </w:r>
      <w:proofErr w:type="gramEnd"/>
      <w:r>
        <w:t xml:space="preserve"> was a rare occurrence. </w:t>
      </w:r>
      <w:r w:rsidR="00A37788">
        <w:t xml:space="preserve">As a result, </w:t>
      </w:r>
      <w:r>
        <w:t xml:space="preserve">the service provider agreed to refund the gap fee to </w:t>
      </w:r>
      <w:r w:rsidRPr="00D75F40">
        <w:t>the individua</w:t>
      </w:r>
      <w:r>
        <w:t xml:space="preserve">l.  </w:t>
      </w:r>
    </w:p>
    <w:p w:rsidR="00A61DEA" w:rsidRDefault="00A61DEA" w:rsidP="00A61DEA">
      <w:pPr>
        <w:sectPr w:rsidR="00A61DEA" w:rsidSect="00A61DEA">
          <w:type w:val="continuous"/>
          <w:pgSz w:w="11907" w:h="16840" w:code="9"/>
          <w:pgMar w:top="1134" w:right="1440" w:bottom="1440" w:left="1440" w:header="720" w:footer="709" w:gutter="0"/>
          <w:cols w:num="2" w:sep="1" w:space="720"/>
          <w:titlePg/>
          <w:docGrid w:linePitch="326"/>
        </w:sectPr>
      </w:pPr>
    </w:p>
    <w:p w:rsidR="00A61DEA" w:rsidRDefault="00A61DEA" w:rsidP="00A61DEA"/>
    <w:p w:rsidR="00A61DEA" w:rsidRDefault="00A61DEA" w:rsidP="00A61DEA"/>
    <w:p w:rsidR="008C69BE" w:rsidRDefault="008C69BE" w:rsidP="008C69BE"/>
    <w:p w:rsidR="00A61DEA" w:rsidRDefault="00A61DEA" w:rsidP="008C69BE"/>
    <w:p w:rsidR="00074D9A" w:rsidRDefault="00074D9A" w:rsidP="00074D9A">
      <w:pPr>
        <w:rPr>
          <w:b/>
        </w:rPr>
      </w:pPr>
    </w:p>
    <w:p w:rsidR="00074D9A" w:rsidRDefault="00074D9A" w:rsidP="00074D9A">
      <w:pPr>
        <w:rPr>
          <w:b/>
        </w:rPr>
      </w:pPr>
    </w:p>
    <w:p w:rsidR="00074D9A" w:rsidRDefault="00EC42B6" w:rsidP="00074D9A">
      <w:pPr>
        <w:rPr>
          <w:b/>
        </w:rPr>
      </w:pPr>
      <w:r>
        <w:rPr>
          <w:b/>
          <w:noProof/>
          <w:lang w:eastAsia="en-AU"/>
        </w:rPr>
        <w:lastRenderedPageBreak/>
        <w:drawing>
          <wp:anchor distT="0" distB="0" distL="114300" distR="114300" simplePos="0" relativeHeight="252350464" behindDoc="1" locked="0" layoutInCell="1" allowOverlap="1" wp14:anchorId="147427B2" wp14:editId="47238EBC">
            <wp:simplePos x="0" y="0"/>
            <wp:positionH relativeFrom="margin">
              <wp:posOffset>-371475</wp:posOffset>
            </wp:positionH>
            <wp:positionV relativeFrom="margin">
              <wp:posOffset>-223603</wp:posOffset>
            </wp:positionV>
            <wp:extent cx="6553835" cy="9444355"/>
            <wp:effectExtent l="0" t="0" r="0" b="444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ding to changing environments_grey.jpg"/>
                    <pic:cNvPicPr/>
                  </pic:nvPicPr>
                  <pic:blipFill>
                    <a:blip r:embed="rId17">
                      <a:extLst>
                        <a:ext uri="{28A0092B-C50C-407E-A947-70E740481C1C}">
                          <a14:useLocalDpi xmlns:a14="http://schemas.microsoft.com/office/drawing/2010/main" val="0"/>
                        </a:ext>
                      </a:extLst>
                    </a:blip>
                    <a:stretch>
                      <a:fillRect/>
                    </a:stretch>
                  </pic:blipFill>
                  <pic:spPr>
                    <a:xfrm>
                      <a:off x="0" y="0"/>
                      <a:ext cx="6553835" cy="9444355"/>
                    </a:xfrm>
                    <a:prstGeom prst="rect">
                      <a:avLst/>
                    </a:prstGeom>
                  </pic:spPr>
                </pic:pic>
              </a:graphicData>
            </a:graphic>
            <wp14:sizeRelH relativeFrom="margin">
              <wp14:pctWidth>0</wp14:pctWidth>
            </wp14:sizeRelH>
            <wp14:sizeRelV relativeFrom="margin">
              <wp14:pctHeight>0</wp14:pctHeight>
            </wp14:sizeRelV>
          </wp:anchor>
        </w:drawing>
      </w:r>
    </w:p>
    <w:p w:rsidR="00074D9A" w:rsidRDefault="00074D9A" w:rsidP="00074D9A">
      <w:pPr>
        <w:rPr>
          <w:b/>
        </w:rPr>
      </w:pPr>
    </w:p>
    <w:p w:rsidR="00074D9A" w:rsidRDefault="00074D9A" w:rsidP="00074D9A">
      <w:pPr>
        <w:rPr>
          <w:b/>
        </w:rPr>
      </w:pPr>
    </w:p>
    <w:p w:rsidR="00074D9A" w:rsidRDefault="00074D9A" w:rsidP="00074D9A">
      <w:pPr>
        <w:rPr>
          <w:b/>
        </w:rPr>
      </w:pPr>
    </w:p>
    <w:p w:rsidR="00074D9A" w:rsidRDefault="00074D9A" w:rsidP="00074D9A">
      <w:pPr>
        <w:rPr>
          <w:b/>
        </w:rPr>
      </w:pPr>
    </w:p>
    <w:p w:rsidR="00074D9A" w:rsidRDefault="00074D9A" w:rsidP="00074D9A">
      <w:pPr>
        <w:rPr>
          <w:b/>
        </w:rPr>
      </w:pPr>
    </w:p>
    <w:p w:rsidR="00074D9A" w:rsidRDefault="00074D9A" w:rsidP="00074D9A">
      <w:pPr>
        <w:rPr>
          <w:b/>
        </w:rPr>
      </w:pPr>
    </w:p>
    <w:p w:rsidR="00074D9A" w:rsidRDefault="00074D9A" w:rsidP="00074D9A">
      <w:pPr>
        <w:rPr>
          <w:b/>
        </w:rPr>
      </w:pPr>
    </w:p>
    <w:p w:rsidR="00074D9A" w:rsidRDefault="00074D9A" w:rsidP="00074D9A">
      <w:pPr>
        <w:rPr>
          <w:b/>
        </w:rPr>
      </w:pPr>
    </w:p>
    <w:p w:rsidR="00074D9A" w:rsidRDefault="00074D9A" w:rsidP="00074D9A">
      <w:pPr>
        <w:rPr>
          <w:b/>
        </w:rPr>
      </w:pPr>
    </w:p>
    <w:p w:rsidR="00074D9A" w:rsidRPr="007E0206" w:rsidRDefault="00074D9A" w:rsidP="00074D9A">
      <w:pPr>
        <w:rPr>
          <w:b/>
        </w:rPr>
      </w:pPr>
      <w:r w:rsidRPr="007E0206">
        <w:rPr>
          <w:b/>
        </w:rPr>
        <w:t>The National Code of Conduct for health care workers</w:t>
      </w:r>
    </w:p>
    <w:p w:rsidR="00074D9A" w:rsidRPr="00D037A6" w:rsidRDefault="00074D9A" w:rsidP="00074D9A"/>
    <w:p w:rsidR="00074D9A" w:rsidRPr="00D037A6" w:rsidRDefault="00074D9A" w:rsidP="00074D9A">
      <w:r w:rsidRPr="00D037A6">
        <w:t xml:space="preserve">At the Council of Australian Governments (COAG) Health Council meeting on 17 April 2015, </w:t>
      </w:r>
      <w:r>
        <w:rPr>
          <w:rFonts w:eastAsia="Calibri"/>
          <w:lang w:val="en-US"/>
        </w:rPr>
        <w:t>health m</w:t>
      </w:r>
      <w:r w:rsidRPr="00D037A6">
        <w:rPr>
          <w:rFonts w:eastAsia="Calibri"/>
          <w:lang w:val="en-US"/>
        </w:rPr>
        <w:t>inisters agreed to the terms of the first National Code of Conduct for health care workers. The purpose of the National Code is to protect the public by setting minimum standards of conduct and practice for all public and private health care workers who are not registered under the National Registration and Accreditation Scheme for health practitioner</w:t>
      </w:r>
      <w:r>
        <w:rPr>
          <w:rFonts w:eastAsia="Calibri"/>
          <w:lang w:val="en-US"/>
        </w:rPr>
        <w:t>s</w:t>
      </w:r>
      <w:r w:rsidRPr="00D037A6">
        <w:rPr>
          <w:rFonts w:eastAsia="Calibri"/>
          <w:lang w:val="en-US"/>
        </w:rPr>
        <w:t>, or who provide services unrelated to their registration.</w:t>
      </w:r>
      <w:r w:rsidRPr="00D037A6">
        <w:t xml:space="preserve"> Professions that will be captured by the National Code include, amongst others, massage therapists, dieticians, speech pathologists, counsellors and naturopaths.</w:t>
      </w:r>
    </w:p>
    <w:p w:rsidR="00074D9A" w:rsidRPr="00D037A6" w:rsidRDefault="00074D9A" w:rsidP="00074D9A"/>
    <w:p w:rsidR="00074D9A" w:rsidRDefault="00074D9A" w:rsidP="00074D9A">
      <w:pPr>
        <w:rPr>
          <w:rFonts w:eastAsia="Calibri"/>
          <w:lang w:val="en-US"/>
        </w:rPr>
      </w:pPr>
      <w:r w:rsidRPr="00D037A6">
        <w:rPr>
          <w:rFonts w:eastAsia="Calibri"/>
          <w:lang w:val="en-US"/>
        </w:rPr>
        <w:t>The National Code contains 17 clauses which set out the manner in which health care workers should undertake their practice</w:t>
      </w:r>
      <w:r w:rsidRPr="00D037A6">
        <w:rPr>
          <w:rFonts w:eastAsia="Calibri"/>
        </w:rPr>
        <w:t xml:space="preserve">. </w:t>
      </w:r>
      <w:r w:rsidRPr="00D037A6">
        <w:rPr>
          <w:rFonts w:eastAsia="Calibri"/>
          <w:lang w:val="en-US"/>
        </w:rPr>
        <w:t xml:space="preserve">It provides a ‘negative licensing regime’ that does not restrict entry to practice; however, it allows effective action to be taken against a health care worker who fails to comply with the proper standards as provided for under the National Code. This action includes the issuing of a prohibition order to cease practicing or placing conditions on a health care worker’s practice. </w:t>
      </w:r>
    </w:p>
    <w:p w:rsidR="00074D9A" w:rsidRDefault="00074D9A" w:rsidP="00074D9A">
      <w:pPr>
        <w:rPr>
          <w:rFonts w:eastAsia="Calibri"/>
          <w:lang w:val="en-US"/>
        </w:rPr>
      </w:pPr>
    </w:p>
    <w:p w:rsidR="00074D9A" w:rsidRPr="00360548" w:rsidRDefault="00074D9A" w:rsidP="00074D9A">
      <w:r w:rsidRPr="0097780C">
        <w:rPr>
          <w:rFonts w:eastAsia="Calibri"/>
          <w:lang w:val="en-US"/>
        </w:rPr>
        <w:t>Currently, HaDSCO manages complaints using an Alternative Dispute Resolution approach. The National Code jurisdiction will provide the Director with new powers to issue prohibition orders to health care workers where their continued practice presents a serious risk to public health and safety, to monitor compliance with any orders, and to initiate prosecution action where necessary.</w:t>
      </w:r>
    </w:p>
    <w:p w:rsidR="00074D9A" w:rsidRPr="00D037A6" w:rsidRDefault="00074D9A" w:rsidP="00074D9A"/>
    <w:p w:rsidR="00074D9A" w:rsidRDefault="00074D9A" w:rsidP="00074D9A">
      <w:pPr>
        <w:rPr>
          <w:rFonts w:eastAsia="Calibri"/>
          <w:lang w:val="en-US"/>
        </w:rPr>
      </w:pPr>
      <w:r w:rsidRPr="00D037A6">
        <w:rPr>
          <w:rFonts w:eastAsia="Calibri"/>
          <w:lang w:val="en-US"/>
        </w:rPr>
        <w:t xml:space="preserve">Ministers agreed that each State and Territory would be responsible for enacting (or amending) legislation to give effect to the National Code. The Health Complaints Entities (HCEs) in each State (HaDSCO in Western Australia) are to be responsible for receiving complaints relating to health care workers. Given that legislative changes are required to give effect to the National Code in Western Australia, HaDSCO is developing a policy framework to present to the </w:t>
      </w:r>
      <w:r>
        <w:rPr>
          <w:rFonts w:eastAsia="Calibri"/>
          <w:lang w:val="en-US"/>
        </w:rPr>
        <w:t xml:space="preserve">Deputy Premier; </w:t>
      </w:r>
      <w:r w:rsidRPr="00D037A6">
        <w:rPr>
          <w:rFonts w:eastAsia="Calibri"/>
          <w:lang w:val="en-US"/>
        </w:rPr>
        <w:t>Minister for Health</w:t>
      </w:r>
      <w:r>
        <w:rPr>
          <w:rFonts w:eastAsia="Calibri"/>
          <w:lang w:val="en-US"/>
        </w:rPr>
        <w:t>; Mental Health,</w:t>
      </w:r>
      <w:r w:rsidRPr="00D037A6">
        <w:rPr>
          <w:rFonts w:eastAsia="Calibri"/>
          <w:lang w:val="en-US"/>
        </w:rPr>
        <w:t xml:space="preserve"> to underpin the new National Code jurisdiction in our State</w:t>
      </w:r>
      <w:r>
        <w:rPr>
          <w:rFonts w:eastAsia="Calibri"/>
          <w:lang w:val="en-US"/>
        </w:rPr>
        <w:t xml:space="preserve">. </w:t>
      </w:r>
    </w:p>
    <w:p w:rsidR="00074D9A" w:rsidRDefault="00074D9A" w:rsidP="00074D9A">
      <w:pPr>
        <w:rPr>
          <w:rFonts w:eastAsia="Calibri"/>
          <w:lang w:val="en-US"/>
        </w:rPr>
      </w:pPr>
    </w:p>
    <w:p w:rsidR="00074D9A" w:rsidRDefault="00074D9A" w:rsidP="00074D9A">
      <w:r w:rsidRPr="00D037A6">
        <w:t xml:space="preserve">HaDSCO </w:t>
      </w:r>
      <w:proofErr w:type="gramStart"/>
      <w:r w:rsidRPr="00D037A6">
        <w:t>staff are</w:t>
      </w:r>
      <w:proofErr w:type="gramEnd"/>
      <w:r w:rsidRPr="00D037A6">
        <w:t xml:space="preserve"> also contributing to the implementation of elements of the National Code that require coordinated national action. This is occurring through participation on the National Code Working Group which is led by the Department of Health and Human Services, Victoria</w:t>
      </w:r>
      <w:r>
        <w:t xml:space="preserve">. Among other things, this includes contributing to the first annual performance report on the </w:t>
      </w:r>
      <w:r w:rsidRPr="00EC7BC8">
        <w:t>National Code, to</w:t>
      </w:r>
      <w:r>
        <w:t xml:space="preserve"> be presented to the </w:t>
      </w:r>
      <w:r w:rsidR="00955BEE">
        <w:t xml:space="preserve">COAG </w:t>
      </w:r>
      <w:r>
        <w:t>Health Council in 2017.</w:t>
      </w:r>
    </w:p>
    <w:p w:rsidR="00832B2F" w:rsidRDefault="00832B2F" w:rsidP="008C69BE">
      <w:pPr>
        <w:rPr>
          <w:b/>
        </w:rPr>
        <w:sectPr w:rsidR="00832B2F" w:rsidSect="00CD3241">
          <w:type w:val="continuous"/>
          <w:pgSz w:w="11907" w:h="16840" w:code="9"/>
          <w:pgMar w:top="1134" w:right="1440" w:bottom="1440" w:left="1440" w:header="720" w:footer="709" w:gutter="0"/>
          <w:cols w:space="720"/>
          <w:titlePg/>
          <w:docGrid w:linePitch="326"/>
        </w:sectPr>
      </w:pPr>
    </w:p>
    <w:p w:rsidR="004F055F" w:rsidRDefault="004F055F" w:rsidP="008C69BE">
      <w:pPr>
        <w:jc w:val="both"/>
        <w:rPr>
          <w:b/>
        </w:rPr>
        <w:sectPr w:rsidR="004F055F" w:rsidSect="004F055F">
          <w:type w:val="continuous"/>
          <w:pgSz w:w="11907" w:h="16840" w:code="9"/>
          <w:pgMar w:top="1134" w:right="1440" w:bottom="1440" w:left="1440" w:header="720" w:footer="709" w:gutter="0"/>
          <w:cols w:num="2" w:space="720"/>
          <w:titlePg/>
          <w:docGrid w:linePitch="326"/>
        </w:sectPr>
      </w:pPr>
    </w:p>
    <w:p w:rsidR="009C4C25" w:rsidRDefault="009C4C25" w:rsidP="008C69BE">
      <w:pPr>
        <w:jc w:val="both"/>
        <w:rPr>
          <w:b/>
        </w:rPr>
        <w:sectPr w:rsidR="009C4C25" w:rsidSect="00CD3241">
          <w:type w:val="continuous"/>
          <w:pgSz w:w="11907" w:h="16840" w:code="9"/>
          <w:pgMar w:top="1134" w:right="1440" w:bottom="1440" w:left="1440" w:header="720" w:footer="709" w:gutter="0"/>
          <w:cols w:space="720"/>
          <w:titlePg/>
          <w:docGrid w:linePitch="326"/>
        </w:sectPr>
      </w:pPr>
    </w:p>
    <w:p w:rsidR="009C4C25" w:rsidRDefault="009C4C25" w:rsidP="00C25757">
      <w:pPr>
        <w:sectPr w:rsidR="009C4C25" w:rsidSect="009C4C25">
          <w:type w:val="continuous"/>
          <w:pgSz w:w="11907" w:h="16840" w:code="9"/>
          <w:pgMar w:top="1134" w:right="1440" w:bottom="1440" w:left="1440" w:header="720" w:footer="709" w:gutter="0"/>
          <w:cols w:num="2" w:sep="1" w:space="720"/>
          <w:titlePg/>
          <w:docGrid w:linePitch="326"/>
        </w:sectPr>
      </w:pPr>
    </w:p>
    <w:p w:rsidR="00E76E6D" w:rsidRPr="00916024" w:rsidRDefault="00E76E6D" w:rsidP="00832B2F">
      <w:pPr>
        <w:pStyle w:val="Heading3"/>
        <w:rPr>
          <w:color w:val="033349"/>
          <w:sz w:val="28"/>
        </w:rPr>
      </w:pPr>
      <w:bookmarkStart w:id="80" w:name="_Toc493506750"/>
      <w:r w:rsidRPr="00916024">
        <w:rPr>
          <w:color w:val="033349"/>
          <w:sz w:val="28"/>
        </w:rPr>
        <w:lastRenderedPageBreak/>
        <w:t>External complaints data</w:t>
      </w:r>
      <w:bookmarkEnd w:id="80"/>
      <w:r w:rsidRPr="00916024">
        <w:rPr>
          <w:color w:val="033349"/>
          <w:sz w:val="28"/>
        </w:rPr>
        <w:t xml:space="preserve"> </w:t>
      </w:r>
    </w:p>
    <w:p w:rsidR="00E76E6D" w:rsidRPr="00E76E6D" w:rsidRDefault="00E76E6D" w:rsidP="00E76E6D">
      <w:pPr>
        <w:spacing w:line="276" w:lineRule="auto"/>
        <w:rPr>
          <w:b/>
          <w:color w:val="04425E"/>
          <w:sz w:val="28"/>
          <w:szCs w:val="28"/>
        </w:rPr>
      </w:pPr>
    </w:p>
    <w:p w:rsidR="00556A4C" w:rsidRDefault="00556A4C" w:rsidP="00EC0340">
      <w:r>
        <w:t>Under Section 75</w:t>
      </w:r>
      <w:r w:rsidRPr="00FD4BA2">
        <w:t xml:space="preserve"> of the </w:t>
      </w:r>
      <w:r>
        <w:rPr>
          <w:i/>
        </w:rPr>
        <w:t>Health and Disability Services (Complaints) Act</w:t>
      </w:r>
      <w:r w:rsidRPr="0041378C">
        <w:rPr>
          <w:i/>
        </w:rPr>
        <w:t xml:space="preserve"> 199</w:t>
      </w:r>
      <w:r>
        <w:rPr>
          <w:i/>
        </w:rPr>
        <w:t>5</w:t>
      </w:r>
      <w:r>
        <w:t xml:space="preserve"> and the </w:t>
      </w:r>
      <w:r>
        <w:rPr>
          <w:i/>
        </w:rPr>
        <w:t>Health and Disability Services (Complaints) Regulations 2010</w:t>
      </w:r>
      <w:r w:rsidRPr="00FD4BA2">
        <w:t xml:space="preserve">, </w:t>
      </w:r>
      <w:r>
        <w:t xml:space="preserve">each year </w:t>
      </w:r>
      <w:r w:rsidRPr="00FD4BA2">
        <w:t xml:space="preserve">HaDSCO collects complaint data from prescribed government and non-government </w:t>
      </w:r>
      <w:r>
        <w:t>health</w:t>
      </w:r>
      <w:r w:rsidRPr="00FD4BA2">
        <w:t xml:space="preserve"> service providers in Western Australia.</w:t>
      </w:r>
      <w:r>
        <w:t xml:space="preserve"> </w:t>
      </w:r>
      <w:r w:rsidRPr="001E0506">
        <w:t xml:space="preserve">The information collected by HaDSCO is used to identify systemic issues and trends across the </w:t>
      </w:r>
      <w:r>
        <w:t xml:space="preserve">health </w:t>
      </w:r>
      <w:r w:rsidRPr="001E0506">
        <w:t xml:space="preserve">sector and develop resource materials for </w:t>
      </w:r>
      <w:r w:rsidR="00E3158D">
        <w:t>stakeholders</w:t>
      </w:r>
      <w:r w:rsidRPr="001E0506">
        <w:t>. The data collection also provides HaDSCO with the opportunity to work with service providers to improve their complaints management processes.</w:t>
      </w:r>
    </w:p>
    <w:p w:rsidR="00556A4C" w:rsidRDefault="00556A4C" w:rsidP="00EC0340"/>
    <w:p w:rsidR="00556A4C" w:rsidRDefault="00556A4C" w:rsidP="00EC0340">
      <w:r>
        <w:t xml:space="preserve">Only de-identified data is collected from </w:t>
      </w:r>
      <w:r w:rsidR="00F91E85">
        <w:t xml:space="preserve">the </w:t>
      </w:r>
      <w:r w:rsidR="00042662">
        <w:t>25</w:t>
      </w:r>
      <w:r w:rsidR="00DE2CCD">
        <w:t xml:space="preserve"> prescribed service providers. A list of the prescribed health </w:t>
      </w:r>
      <w:r w:rsidR="001B50E8">
        <w:t xml:space="preserve">service </w:t>
      </w:r>
      <w:r w:rsidR="00DE2CCD">
        <w:t xml:space="preserve">providers can be found in Appendix 5.1. </w:t>
      </w:r>
      <w:r>
        <w:t>The information collected includes:</w:t>
      </w:r>
    </w:p>
    <w:p w:rsidR="008E55AA" w:rsidRDefault="008E55AA" w:rsidP="00EC0340"/>
    <w:p w:rsidR="00556A4C" w:rsidRDefault="001B50E8" w:rsidP="00535E9E">
      <w:pPr>
        <w:pStyle w:val="ListParagraph"/>
        <w:numPr>
          <w:ilvl w:val="0"/>
          <w:numId w:val="20"/>
        </w:numPr>
        <w:ind w:left="426"/>
      </w:pPr>
      <w:r>
        <w:t>N</w:t>
      </w:r>
      <w:r w:rsidR="00556A4C">
        <w:t>umber of complaints</w:t>
      </w:r>
    </w:p>
    <w:p w:rsidR="00556A4C" w:rsidRDefault="001B50E8" w:rsidP="00535E9E">
      <w:pPr>
        <w:pStyle w:val="ListParagraph"/>
        <w:numPr>
          <w:ilvl w:val="0"/>
          <w:numId w:val="20"/>
        </w:numPr>
        <w:ind w:left="426"/>
      </w:pPr>
      <w:r>
        <w:t>D</w:t>
      </w:r>
      <w:r w:rsidR="00556A4C">
        <w:t>emographics of consumers</w:t>
      </w:r>
    </w:p>
    <w:p w:rsidR="00556A4C" w:rsidRDefault="001B50E8" w:rsidP="00535E9E">
      <w:pPr>
        <w:pStyle w:val="ListParagraph"/>
        <w:numPr>
          <w:ilvl w:val="0"/>
          <w:numId w:val="20"/>
        </w:numPr>
        <w:ind w:left="426"/>
      </w:pPr>
      <w:r>
        <w:t>C</w:t>
      </w:r>
      <w:r w:rsidR="00556A4C">
        <w:t>omplaint issues</w:t>
      </w:r>
    </w:p>
    <w:p w:rsidR="00556A4C" w:rsidRDefault="001B50E8" w:rsidP="00535E9E">
      <w:pPr>
        <w:pStyle w:val="ListParagraph"/>
        <w:numPr>
          <w:ilvl w:val="0"/>
          <w:numId w:val="20"/>
        </w:numPr>
        <w:ind w:left="426"/>
      </w:pPr>
      <w:r>
        <w:t>C</w:t>
      </w:r>
      <w:r w:rsidR="00556A4C">
        <w:t>omplaint outcomes</w:t>
      </w:r>
    </w:p>
    <w:p w:rsidR="00556A4C" w:rsidRDefault="001B50E8" w:rsidP="00535E9E">
      <w:pPr>
        <w:pStyle w:val="ListParagraph"/>
        <w:numPr>
          <w:ilvl w:val="0"/>
          <w:numId w:val="20"/>
        </w:numPr>
        <w:ind w:left="426"/>
      </w:pPr>
      <w:r>
        <w:t>T</w:t>
      </w:r>
      <w:r w:rsidR="00556A4C">
        <w:t>imeliness of complaint resolution</w:t>
      </w:r>
      <w:r w:rsidR="002D6BBE">
        <w:t>.</w:t>
      </w:r>
    </w:p>
    <w:p w:rsidR="00556A4C" w:rsidRDefault="00556A4C" w:rsidP="00F91E85"/>
    <w:p w:rsidR="00C1203C" w:rsidRDefault="00C1203C" w:rsidP="00C1203C">
      <w:r>
        <w:t xml:space="preserve">The aggregate data received by HaDSCO </w:t>
      </w:r>
      <w:r w:rsidRPr="00C1203C">
        <w:rPr>
          <w:rFonts w:eastAsiaTheme="majorEastAsia" w:cstheme="majorBidi"/>
          <w:bCs/>
          <w:color w:val="000000" w:themeColor="text1"/>
        </w:rPr>
        <w:t>includes all complaints received by prescribed providers in the c</w:t>
      </w:r>
      <w:r w:rsidR="000C2E1D">
        <w:rPr>
          <w:rFonts w:eastAsiaTheme="majorEastAsia" w:cstheme="majorBidi"/>
          <w:bCs/>
          <w:color w:val="000000" w:themeColor="text1"/>
        </w:rPr>
        <w:t>urrent financial year (2016-17)</w:t>
      </w:r>
      <w:r>
        <w:rPr>
          <w:rFonts w:eastAsiaTheme="majorEastAsia" w:cstheme="majorBidi"/>
          <w:bCs/>
          <w:color w:val="000000" w:themeColor="text1"/>
        </w:rPr>
        <w:t xml:space="preserve">. </w:t>
      </w:r>
      <w:r w:rsidRPr="00C1203C">
        <w:rPr>
          <w:rFonts w:eastAsiaTheme="majorEastAsia" w:cstheme="majorBidi"/>
          <w:bCs/>
          <w:color w:val="000000" w:themeColor="text1"/>
        </w:rPr>
        <w:t>A preliminary analysis of this data is provided below.</w:t>
      </w:r>
    </w:p>
    <w:p w:rsidR="00556A4C" w:rsidRDefault="00556A4C" w:rsidP="00F91E85"/>
    <w:p w:rsidR="00556A4C" w:rsidRDefault="008E55AA" w:rsidP="00BC5687">
      <w:r>
        <w:t xml:space="preserve">In </w:t>
      </w:r>
      <w:r w:rsidR="00556A4C" w:rsidRPr="00405A3A">
        <w:t>2016-17</w:t>
      </w:r>
      <w:r w:rsidR="00A22DA0">
        <w:t>,</w:t>
      </w:r>
      <w:r w:rsidR="00556A4C" w:rsidRPr="00405A3A">
        <w:t xml:space="preserve"> details of 7</w:t>
      </w:r>
      <w:r w:rsidR="00556A4C">
        <w:t>,</w:t>
      </w:r>
      <w:r w:rsidR="00BD5B88">
        <w:t>569</w:t>
      </w:r>
      <w:r w:rsidR="00556A4C" w:rsidRPr="00405A3A">
        <w:t xml:space="preserve"> complaints </w:t>
      </w:r>
      <w:r w:rsidR="00556A4C">
        <w:t>concerning</w:t>
      </w:r>
      <w:r w:rsidR="00556A4C" w:rsidRPr="00405A3A">
        <w:t xml:space="preserve"> 12,2</w:t>
      </w:r>
      <w:r w:rsidR="00BD5B88">
        <w:t>43</w:t>
      </w:r>
      <w:r w:rsidR="00556A4C" w:rsidRPr="00405A3A">
        <w:t xml:space="preserve"> issues were submitted to HaDSCO by health service providers</w:t>
      </w:r>
      <w:r w:rsidR="00556A4C">
        <w:t xml:space="preserve">. </w:t>
      </w:r>
      <w:r w:rsidR="00556A4C" w:rsidRPr="00405A3A">
        <w:t xml:space="preserve">This </w:t>
      </w:r>
      <w:r>
        <w:t>represents a</w:t>
      </w:r>
      <w:r w:rsidR="00556A4C" w:rsidRPr="00405A3A">
        <w:t xml:space="preserve"> 6% decrease in the number of complaints received in 2015-16 (8,052 complaints) and a 5% decrease in the number of issues</w:t>
      </w:r>
      <w:r w:rsidR="00556A4C">
        <w:t xml:space="preserve"> identified</w:t>
      </w:r>
      <w:r w:rsidR="00556A4C" w:rsidRPr="00405A3A">
        <w:t xml:space="preserve"> (12,859 issues in 2015-16).</w:t>
      </w:r>
    </w:p>
    <w:p w:rsidR="00BC5687" w:rsidRDefault="00BC5687" w:rsidP="00BC5687"/>
    <w:p w:rsidR="002C6421" w:rsidRDefault="000C2E1D" w:rsidP="002C6421">
      <w:pPr>
        <w:rPr>
          <w:b/>
        </w:rPr>
      </w:pPr>
      <w:r>
        <w:rPr>
          <w:b/>
        </w:rPr>
        <w:t xml:space="preserve">Individual </w:t>
      </w:r>
      <w:r w:rsidR="002C6421">
        <w:rPr>
          <w:b/>
        </w:rPr>
        <w:t xml:space="preserve">making the complaint </w:t>
      </w:r>
    </w:p>
    <w:p w:rsidR="00BC5687" w:rsidRPr="00C94DA2" w:rsidRDefault="00BC5687" w:rsidP="002C6421">
      <w:pPr>
        <w:rPr>
          <w:b/>
        </w:rPr>
      </w:pPr>
    </w:p>
    <w:p w:rsidR="00556A4C" w:rsidRDefault="00491DB5" w:rsidP="00556A4C">
      <w:pPr>
        <w:pStyle w:val="Normal-L3"/>
        <w:jc w:val="both"/>
        <w:rPr>
          <w:rFonts w:eastAsiaTheme="majorEastAsia" w:cstheme="majorBidi"/>
          <w:bCs/>
          <w:color w:val="000000" w:themeColor="text1"/>
          <w:szCs w:val="24"/>
        </w:rPr>
      </w:pPr>
      <w:r>
        <w:rPr>
          <w:rFonts w:eastAsiaTheme="majorEastAsia" w:cstheme="majorBidi"/>
          <w:bCs/>
          <w:color w:val="000000" w:themeColor="text1"/>
          <w:szCs w:val="24"/>
        </w:rPr>
        <w:t xml:space="preserve">In 2016-17, </w:t>
      </w:r>
      <w:r w:rsidRPr="00F23FA8">
        <w:rPr>
          <w:rFonts w:eastAsiaTheme="majorEastAsia" w:cstheme="majorBidi"/>
          <w:bCs/>
          <w:color w:val="000000" w:themeColor="text1"/>
          <w:szCs w:val="24"/>
        </w:rPr>
        <w:t>t</w:t>
      </w:r>
      <w:r w:rsidR="00556A4C" w:rsidRPr="00F23FA8">
        <w:rPr>
          <w:rFonts w:eastAsiaTheme="majorEastAsia" w:cstheme="majorBidi"/>
          <w:bCs/>
          <w:color w:val="000000" w:themeColor="text1"/>
          <w:szCs w:val="24"/>
        </w:rPr>
        <w:t xml:space="preserve">he majority of complaints </w:t>
      </w:r>
      <w:r w:rsidR="00C1203C" w:rsidRPr="00F23FA8">
        <w:rPr>
          <w:rFonts w:eastAsiaTheme="majorEastAsia" w:cstheme="majorBidi"/>
          <w:bCs/>
          <w:color w:val="000000" w:themeColor="text1"/>
          <w:szCs w:val="24"/>
        </w:rPr>
        <w:t>(66</w:t>
      </w:r>
      <w:r w:rsidR="00F91E85" w:rsidRPr="00F23FA8">
        <w:rPr>
          <w:rFonts w:eastAsiaTheme="majorEastAsia" w:cstheme="majorBidi"/>
          <w:bCs/>
          <w:color w:val="000000" w:themeColor="text1"/>
          <w:szCs w:val="24"/>
        </w:rPr>
        <w:t xml:space="preserve">%) </w:t>
      </w:r>
      <w:r w:rsidR="00556A4C" w:rsidRPr="00F23FA8">
        <w:rPr>
          <w:rFonts w:eastAsiaTheme="majorEastAsia" w:cstheme="majorBidi"/>
          <w:bCs/>
          <w:color w:val="000000" w:themeColor="text1"/>
          <w:szCs w:val="24"/>
        </w:rPr>
        <w:t xml:space="preserve">received directly by health service providers </w:t>
      </w:r>
      <w:r w:rsidR="000C2E1D" w:rsidRPr="00F23FA8">
        <w:rPr>
          <w:rFonts w:eastAsiaTheme="majorEastAsia" w:cstheme="majorBidi"/>
          <w:bCs/>
          <w:color w:val="000000" w:themeColor="text1"/>
          <w:szCs w:val="24"/>
        </w:rPr>
        <w:t>were</w:t>
      </w:r>
      <w:r w:rsidR="00556A4C" w:rsidRPr="00F23FA8">
        <w:rPr>
          <w:rFonts w:eastAsiaTheme="majorEastAsia" w:cstheme="majorBidi"/>
          <w:bCs/>
          <w:color w:val="000000" w:themeColor="text1"/>
          <w:szCs w:val="24"/>
        </w:rPr>
        <w:t xml:space="preserve"> made by the </w:t>
      </w:r>
      <w:r w:rsidR="000C2E1D" w:rsidRPr="00F23FA8">
        <w:rPr>
          <w:rFonts w:eastAsiaTheme="majorEastAsia" w:cstheme="majorBidi"/>
          <w:bCs/>
          <w:color w:val="000000" w:themeColor="text1"/>
          <w:szCs w:val="24"/>
        </w:rPr>
        <w:t>individual who received the service</w:t>
      </w:r>
      <w:r w:rsidR="00556A4C" w:rsidRPr="00F23FA8">
        <w:rPr>
          <w:rFonts w:eastAsiaTheme="majorEastAsia" w:cstheme="majorBidi"/>
          <w:bCs/>
          <w:color w:val="000000" w:themeColor="text1"/>
          <w:szCs w:val="24"/>
        </w:rPr>
        <w:t xml:space="preserve"> (</w:t>
      </w:r>
      <w:r w:rsidR="00F23FA8" w:rsidRPr="00F23FA8">
        <w:rPr>
          <w:rFonts w:eastAsiaTheme="majorEastAsia" w:cstheme="majorBidi"/>
          <w:bCs/>
          <w:color w:val="000000" w:themeColor="text1"/>
          <w:szCs w:val="24"/>
        </w:rPr>
        <w:t>as shown in Figure 11</w:t>
      </w:r>
      <w:r w:rsidR="00556A4C" w:rsidRPr="00F23FA8">
        <w:rPr>
          <w:rFonts w:eastAsiaTheme="majorEastAsia" w:cstheme="majorBidi"/>
          <w:bCs/>
          <w:color w:val="000000" w:themeColor="text1"/>
          <w:szCs w:val="24"/>
        </w:rPr>
        <w:t>).</w:t>
      </w:r>
    </w:p>
    <w:p w:rsidR="00556A4C" w:rsidRDefault="00556A4C" w:rsidP="00556A4C">
      <w:pPr>
        <w:pStyle w:val="Normal-L3"/>
        <w:jc w:val="both"/>
        <w:rPr>
          <w:rFonts w:eastAsiaTheme="majorEastAsia" w:cstheme="majorBidi"/>
          <w:bCs/>
          <w:color w:val="000000" w:themeColor="text1"/>
          <w:szCs w:val="24"/>
        </w:rPr>
      </w:pPr>
    </w:p>
    <w:p w:rsidR="00556A4C" w:rsidRDefault="00F23FA8" w:rsidP="00556A4C">
      <w:pPr>
        <w:pStyle w:val="Normal-L3"/>
        <w:spacing w:line="276" w:lineRule="auto"/>
        <w:jc w:val="both"/>
        <w:rPr>
          <w:rFonts w:eastAsiaTheme="majorEastAsia" w:cstheme="majorBidi"/>
          <w:b/>
          <w:bCs/>
          <w:color w:val="000000" w:themeColor="text1"/>
          <w:szCs w:val="24"/>
        </w:rPr>
      </w:pPr>
      <w:r w:rsidRPr="00F23FA8">
        <w:rPr>
          <w:rFonts w:eastAsiaTheme="majorEastAsia" w:cstheme="majorBidi"/>
          <w:b/>
          <w:bCs/>
          <w:color w:val="000000" w:themeColor="text1"/>
          <w:szCs w:val="24"/>
        </w:rPr>
        <w:t>Figure 11</w:t>
      </w:r>
      <w:r w:rsidR="00556A4C" w:rsidRPr="00F23FA8">
        <w:rPr>
          <w:rFonts w:eastAsiaTheme="majorEastAsia" w:cstheme="majorBidi"/>
          <w:b/>
          <w:bCs/>
          <w:color w:val="000000" w:themeColor="text1"/>
          <w:szCs w:val="24"/>
        </w:rPr>
        <w:t xml:space="preserve">: </w:t>
      </w:r>
      <w:r w:rsidR="000C2E1D" w:rsidRPr="00F23FA8">
        <w:rPr>
          <w:rFonts w:eastAsiaTheme="majorEastAsia" w:cstheme="majorBidi"/>
          <w:b/>
          <w:bCs/>
          <w:color w:val="000000" w:themeColor="text1"/>
          <w:szCs w:val="24"/>
        </w:rPr>
        <w:t>Individual</w:t>
      </w:r>
      <w:r w:rsidR="000C2E1D">
        <w:rPr>
          <w:rFonts w:eastAsiaTheme="majorEastAsia" w:cstheme="majorBidi"/>
          <w:b/>
          <w:bCs/>
          <w:color w:val="000000" w:themeColor="text1"/>
          <w:szCs w:val="24"/>
        </w:rPr>
        <w:t xml:space="preserve"> making the complaint </w:t>
      </w:r>
    </w:p>
    <w:p w:rsidR="00556A4C" w:rsidRDefault="00556A4C" w:rsidP="004055D0">
      <w:r>
        <w:rPr>
          <w:noProof/>
          <w:lang w:eastAsia="en-AU"/>
        </w:rPr>
        <w:drawing>
          <wp:inline distT="0" distB="0" distL="0" distR="0" wp14:anchorId="3A27AF8B" wp14:editId="1F863AE5">
            <wp:extent cx="4545496" cy="1961322"/>
            <wp:effectExtent l="0" t="0" r="26670" b="2032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br w:type="page"/>
      </w:r>
    </w:p>
    <w:p w:rsidR="00556A4C" w:rsidRDefault="002C6421" w:rsidP="00556A4C">
      <w:pPr>
        <w:rPr>
          <w:b/>
        </w:rPr>
      </w:pPr>
      <w:r>
        <w:rPr>
          <w:b/>
        </w:rPr>
        <w:lastRenderedPageBreak/>
        <w:t>Time taken to resolve complaints</w:t>
      </w:r>
    </w:p>
    <w:p w:rsidR="00BC5687" w:rsidRPr="00FF483F" w:rsidRDefault="00BC5687" w:rsidP="00556A4C">
      <w:pPr>
        <w:rPr>
          <w:b/>
        </w:rPr>
      </w:pPr>
    </w:p>
    <w:p w:rsidR="00556A4C" w:rsidRDefault="00556A4C" w:rsidP="00556A4C">
      <w:r>
        <w:t>The time taken for health service prov</w:t>
      </w:r>
      <w:r w:rsidR="008E55AA">
        <w:t>iders to resolve complaints in</w:t>
      </w:r>
      <w:r>
        <w:t xml:space="preserve"> 2016-17 and 2015-16 are shown </w:t>
      </w:r>
      <w:r w:rsidRPr="00F23FA8">
        <w:t xml:space="preserve">in </w:t>
      </w:r>
      <w:r w:rsidR="00F23FA8" w:rsidRPr="00F23FA8">
        <w:t>Figure 12</w:t>
      </w:r>
      <w:r w:rsidRPr="00F23FA8">
        <w:t>.</w:t>
      </w:r>
    </w:p>
    <w:p w:rsidR="00556A4C" w:rsidRDefault="00556A4C" w:rsidP="00556A4C"/>
    <w:p w:rsidR="00556A4C" w:rsidRDefault="00491DB5" w:rsidP="00556A4C">
      <w:r>
        <w:t>In 2016-17, the</w:t>
      </w:r>
      <w:r w:rsidR="00556A4C">
        <w:t xml:space="preserve"> majority of complaints</w:t>
      </w:r>
      <w:r w:rsidR="00C1203C">
        <w:t xml:space="preserve"> (71%)</w:t>
      </w:r>
      <w:r w:rsidR="008E55AA">
        <w:t xml:space="preserve"> received directly by</w:t>
      </w:r>
      <w:r w:rsidR="00556A4C">
        <w:t xml:space="preserve"> health service providers were resolved in less than 30 days.</w:t>
      </w:r>
    </w:p>
    <w:p w:rsidR="00556A4C" w:rsidRDefault="00556A4C" w:rsidP="00556A4C"/>
    <w:p w:rsidR="00556A4C" w:rsidRDefault="00F23FA8" w:rsidP="00556A4C">
      <w:pPr>
        <w:rPr>
          <w:b/>
        </w:rPr>
      </w:pPr>
      <w:r w:rsidRPr="00F23FA8">
        <w:rPr>
          <w:b/>
        </w:rPr>
        <w:t>Figure 12</w:t>
      </w:r>
      <w:r w:rsidR="00556A4C" w:rsidRPr="00F23FA8">
        <w:rPr>
          <w:b/>
        </w:rPr>
        <w:t>:</w:t>
      </w:r>
      <w:r w:rsidR="00556A4C">
        <w:rPr>
          <w:b/>
        </w:rPr>
        <w:t xml:space="preserve"> Time taken to resolve complaints</w:t>
      </w:r>
    </w:p>
    <w:p w:rsidR="00556A4C" w:rsidRDefault="00556A4C" w:rsidP="00556A4C">
      <w:pPr>
        <w:rPr>
          <w:b/>
        </w:rPr>
      </w:pPr>
      <w:r w:rsidRPr="008E78AE">
        <w:rPr>
          <w:noProof/>
          <w:lang w:eastAsia="en-AU"/>
        </w:rPr>
        <w:drawing>
          <wp:inline distT="0" distB="0" distL="0" distR="0" wp14:anchorId="7B8E1D08" wp14:editId="15FCC4CE">
            <wp:extent cx="5105400" cy="4181475"/>
            <wp:effectExtent l="0" t="0" r="19050" b="952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56A4C" w:rsidRDefault="00556A4C" w:rsidP="00556A4C">
      <w:pPr>
        <w:rPr>
          <w:b/>
        </w:rPr>
      </w:pPr>
    </w:p>
    <w:p w:rsidR="0023450F" w:rsidRDefault="0095076F" w:rsidP="0023450F">
      <w:pPr>
        <w:jc w:val="both"/>
        <w:rPr>
          <w:i/>
          <w:sz w:val="16"/>
          <w:szCs w:val="16"/>
        </w:rPr>
      </w:pPr>
      <w:r>
        <w:rPr>
          <w:i/>
          <w:sz w:val="16"/>
          <w:szCs w:val="16"/>
        </w:rPr>
        <w:t xml:space="preserve">Totals may not sum to 100% due to rounding. </w:t>
      </w:r>
      <w:r w:rsidR="0023450F">
        <w:rPr>
          <w:i/>
          <w:sz w:val="16"/>
          <w:szCs w:val="16"/>
        </w:rPr>
        <w:t>In some instances data was not recorded by health service providers.</w:t>
      </w:r>
    </w:p>
    <w:p w:rsidR="00556A4C" w:rsidRDefault="00556A4C" w:rsidP="00556A4C">
      <w:pPr>
        <w:rPr>
          <w:b/>
        </w:rPr>
      </w:pPr>
    </w:p>
    <w:p w:rsidR="00556A4C" w:rsidRDefault="00556A4C" w:rsidP="00556A4C"/>
    <w:p w:rsidR="00556A4C" w:rsidRDefault="00556A4C" w:rsidP="00556A4C">
      <w:pPr>
        <w:spacing w:after="200" w:line="276" w:lineRule="auto"/>
      </w:pPr>
      <w:r>
        <w:br w:type="page"/>
      </w:r>
    </w:p>
    <w:p w:rsidR="00AD5134" w:rsidRDefault="00AD5134" w:rsidP="00AD5134">
      <w:pPr>
        <w:rPr>
          <w:b/>
        </w:rPr>
      </w:pPr>
      <w:r>
        <w:rPr>
          <w:b/>
        </w:rPr>
        <w:lastRenderedPageBreak/>
        <w:t xml:space="preserve">Issues identified  </w:t>
      </w:r>
    </w:p>
    <w:p w:rsidR="00BC5687" w:rsidRPr="00C94DA2" w:rsidRDefault="00BC5687" w:rsidP="00AD5134">
      <w:pPr>
        <w:rPr>
          <w:b/>
        </w:rPr>
      </w:pPr>
    </w:p>
    <w:p w:rsidR="00556A4C" w:rsidRDefault="00556A4C" w:rsidP="00556A4C">
      <w:pPr>
        <w:jc w:val="both"/>
      </w:pPr>
      <w:r>
        <w:t xml:space="preserve">There has been little change in the types of issues identified in the complaints received by health service providers in 2016-17 compared to </w:t>
      </w:r>
      <w:r w:rsidR="008E55AA">
        <w:t>2015-16</w:t>
      </w:r>
      <w:r>
        <w:t>. Quality of clinical care</w:t>
      </w:r>
      <w:r w:rsidR="00C1203C">
        <w:t xml:space="preserve"> (35%)</w:t>
      </w:r>
      <w:r>
        <w:t>, communication with patients</w:t>
      </w:r>
      <w:r w:rsidR="00C1203C">
        <w:t xml:space="preserve"> (21%)</w:t>
      </w:r>
      <w:r>
        <w:t xml:space="preserve">, and access to service </w:t>
      </w:r>
      <w:r w:rsidR="00C1203C">
        <w:t xml:space="preserve">(16%) </w:t>
      </w:r>
      <w:r w:rsidR="00DF7F59" w:rsidRPr="0030164A">
        <w:t>remained the issues most commonly identified in complaints</w:t>
      </w:r>
      <w:r w:rsidR="00DF7F59">
        <w:t>.</w:t>
      </w:r>
    </w:p>
    <w:p w:rsidR="00556A4C" w:rsidRDefault="00556A4C" w:rsidP="00556A4C"/>
    <w:p w:rsidR="00556A4C" w:rsidRPr="00F23FA8" w:rsidRDefault="00556A4C" w:rsidP="00556A4C">
      <w:r>
        <w:t>The issues identified in complaints received by health service providers in 2016-17 and 2015-</w:t>
      </w:r>
      <w:r w:rsidRPr="00F23FA8">
        <w:t xml:space="preserve">16 are shown in </w:t>
      </w:r>
      <w:r w:rsidR="00F23FA8" w:rsidRPr="00F23FA8">
        <w:t>Figure 13</w:t>
      </w:r>
      <w:r w:rsidRPr="00F23FA8">
        <w:t>.</w:t>
      </w:r>
    </w:p>
    <w:p w:rsidR="00556A4C" w:rsidRPr="00F23FA8" w:rsidRDefault="00556A4C" w:rsidP="00556A4C"/>
    <w:p w:rsidR="00556A4C" w:rsidRDefault="00F23FA8" w:rsidP="00556A4C">
      <w:pPr>
        <w:rPr>
          <w:b/>
        </w:rPr>
      </w:pPr>
      <w:r w:rsidRPr="00F23FA8">
        <w:rPr>
          <w:b/>
        </w:rPr>
        <w:t>Figure 13</w:t>
      </w:r>
      <w:r w:rsidR="00556A4C" w:rsidRPr="00F23FA8">
        <w:rPr>
          <w:b/>
        </w:rPr>
        <w:t>: Issues</w:t>
      </w:r>
      <w:r w:rsidR="00556A4C">
        <w:rPr>
          <w:b/>
        </w:rPr>
        <w:t xml:space="preserve"> identified in complaints</w:t>
      </w:r>
    </w:p>
    <w:p w:rsidR="00556A4C" w:rsidRDefault="00556A4C" w:rsidP="00556A4C">
      <w:pPr>
        <w:rPr>
          <w:b/>
        </w:rPr>
      </w:pPr>
      <w:r w:rsidRPr="008E78AE">
        <w:rPr>
          <w:noProof/>
          <w:lang w:eastAsia="en-AU"/>
        </w:rPr>
        <w:drawing>
          <wp:inline distT="0" distB="0" distL="0" distR="0" wp14:anchorId="1D16C0EB" wp14:editId="0CF3C60D">
            <wp:extent cx="5115339" cy="4306956"/>
            <wp:effectExtent l="0" t="0" r="9525" b="1778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556A4C" w:rsidRDefault="00556A4C" w:rsidP="00556A4C">
      <w:pPr>
        <w:rPr>
          <w:b/>
        </w:rPr>
      </w:pPr>
    </w:p>
    <w:p w:rsidR="00556A4C" w:rsidRDefault="0095076F" w:rsidP="00556A4C">
      <w:pPr>
        <w:rPr>
          <w:b/>
        </w:rPr>
      </w:pPr>
      <w:r>
        <w:rPr>
          <w:i/>
          <w:sz w:val="16"/>
          <w:szCs w:val="16"/>
        </w:rPr>
        <w:t>Totals may not sum to 100% due to rounding.</w:t>
      </w:r>
    </w:p>
    <w:p w:rsidR="00556A4C" w:rsidRDefault="00556A4C" w:rsidP="00556A4C">
      <w:pPr>
        <w:rPr>
          <w:b/>
        </w:rPr>
      </w:pPr>
    </w:p>
    <w:p w:rsidR="00556A4C" w:rsidRDefault="00556A4C" w:rsidP="00556A4C">
      <w:pPr>
        <w:spacing w:after="200" w:line="276" w:lineRule="auto"/>
        <w:rPr>
          <w:b/>
        </w:rPr>
      </w:pPr>
      <w:r>
        <w:rPr>
          <w:b/>
        </w:rPr>
        <w:br w:type="page"/>
      </w:r>
    </w:p>
    <w:p w:rsidR="00556A4C" w:rsidRDefault="00AD5134" w:rsidP="00556A4C">
      <w:pPr>
        <w:rPr>
          <w:b/>
        </w:rPr>
      </w:pPr>
      <w:r>
        <w:rPr>
          <w:b/>
        </w:rPr>
        <w:lastRenderedPageBreak/>
        <w:t xml:space="preserve">Outcomes achieved </w:t>
      </w:r>
    </w:p>
    <w:p w:rsidR="00BC5687" w:rsidRPr="00FF483F" w:rsidRDefault="00BC5687" w:rsidP="00556A4C">
      <w:pPr>
        <w:rPr>
          <w:b/>
        </w:rPr>
      </w:pPr>
    </w:p>
    <w:p w:rsidR="00556A4C" w:rsidRPr="000656B7" w:rsidRDefault="00556A4C" w:rsidP="00556A4C">
      <w:r>
        <w:t>A range of outcomes were achieved from the complaints managed by health service providers. The most common outcomes were providing an explanation</w:t>
      </w:r>
      <w:r w:rsidR="00D8705A">
        <w:t xml:space="preserve"> (32%)</w:t>
      </w:r>
      <w:r>
        <w:t xml:space="preserve">, providing an </w:t>
      </w:r>
      <w:r w:rsidRPr="000656B7">
        <w:t>apology</w:t>
      </w:r>
      <w:r w:rsidR="00D8705A" w:rsidRPr="000656B7">
        <w:t xml:space="preserve"> (27%)</w:t>
      </w:r>
      <w:r w:rsidRPr="000656B7">
        <w:t>, or acknowledging the concerns that resulted in a complaint being made</w:t>
      </w:r>
      <w:r w:rsidR="00D8705A" w:rsidRPr="000656B7">
        <w:t xml:space="preserve"> (20%)</w:t>
      </w:r>
      <w:r w:rsidRPr="000656B7">
        <w:t xml:space="preserve">. </w:t>
      </w:r>
      <w:r w:rsidR="000656B7" w:rsidRPr="000656B7">
        <w:t>Of note, 4%</w:t>
      </w:r>
      <w:r w:rsidRPr="000656B7">
        <w:t xml:space="preserve"> of complaints resulted in development of staff and contractors in the form of couns</w:t>
      </w:r>
      <w:r w:rsidR="00042662" w:rsidRPr="000656B7">
        <w:t>elling or</w:t>
      </w:r>
      <w:r w:rsidR="000656B7" w:rsidRPr="000656B7">
        <w:t xml:space="preserve"> performance support, and</w:t>
      </w:r>
      <w:r w:rsidR="00042662" w:rsidRPr="000656B7">
        <w:t xml:space="preserve"> </w:t>
      </w:r>
      <w:r w:rsidR="000656B7" w:rsidRPr="000656B7">
        <w:t>2%</w:t>
      </w:r>
      <w:r w:rsidRPr="000656B7">
        <w:t xml:space="preserve"> resulted in a health service provider changing their practice(s) or procedure(s). </w:t>
      </w:r>
    </w:p>
    <w:p w:rsidR="00556A4C" w:rsidRDefault="00556A4C" w:rsidP="00556A4C"/>
    <w:p w:rsidR="00556A4C" w:rsidRPr="00F23FA8" w:rsidRDefault="00556A4C" w:rsidP="00556A4C">
      <w:r>
        <w:t xml:space="preserve">The </w:t>
      </w:r>
      <w:r w:rsidRPr="00F23FA8">
        <w:t xml:space="preserve">outcomes achieved in complaints received </w:t>
      </w:r>
      <w:r w:rsidR="008E55AA" w:rsidRPr="00F23FA8">
        <w:t>by health service providers in</w:t>
      </w:r>
      <w:r w:rsidRPr="00F23FA8">
        <w:t xml:space="preserve"> 2016-17 and 2015-16 are shown in </w:t>
      </w:r>
      <w:r w:rsidR="00F23FA8" w:rsidRPr="00F23FA8">
        <w:t>Figure 14</w:t>
      </w:r>
      <w:r w:rsidRPr="00F23FA8">
        <w:t>.</w:t>
      </w:r>
    </w:p>
    <w:p w:rsidR="00556A4C" w:rsidRPr="00F23FA8" w:rsidRDefault="00556A4C" w:rsidP="00556A4C">
      <w:pPr>
        <w:rPr>
          <w:b/>
        </w:rPr>
      </w:pPr>
    </w:p>
    <w:p w:rsidR="00556A4C" w:rsidRPr="00FF483F" w:rsidRDefault="00F23FA8" w:rsidP="00556A4C">
      <w:pPr>
        <w:rPr>
          <w:b/>
        </w:rPr>
      </w:pPr>
      <w:r w:rsidRPr="00F23FA8">
        <w:rPr>
          <w:b/>
        </w:rPr>
        <w:t>Figure 14</w:t>
      </w:r>
      <w:r w:rsidR="00556A4C" w:rsidRPr="00F23FA8">
        <w:rPr>
          <w:b/>
        </w:rPr>
        <w:t>: Outcomes</w:t>
      </w:r>
      <w:r w:rsidR="00556A4C">
        <w:rPr>
          <w:b/>
        </w:rPr>
        <w:t xml:space="preserve"> achieved</w:t>
      </w:r>
    </w:p>
    <w:p w:rsidR="00F91E85" w:rsidRDefault="00F91E85" w:rsidP="00F91E85">
      <w:r w:rsidRPr="008E78AE">
        <w:rPr>
          <w:noProof/>
          <w:lang w:eastAsia="en-AU"/>
        </w:rPr>
        <w:drawing>
          <wp:inline distT="0" distB="0" distL="0" distR="0" wp14:anchorId="7F01898E" wp14:editId="79070C8F">
            <wp:extent cx="6012000" cy="5962650"/>
            <wp:effectExtent l="0" t="0" r="27305" b="19050"/>
            <wp:docPr id="85" name="Chart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91E85" w:rsidRPr="0095076F" w:rsidRDefault="000A47C1" w:rsidP="00F91E85">
      <w:pPr>
        <w:rPr>
          <w:i/>
          <w:sz w:val="16"/>
          <w:szCs w:val="16"/>
          <w:lang w:eastAsia="en-AU"/>
        </w:rPr>
      </w:pPr>
      <w:r>
        <w:rPr>
          <w:sz w:val="16"/>
          <w:szCs w:val="16"/>
          <w:lang w:eastAsia="en-AU"/>
        </w:rPr>
        <w:br/>
      </w:r>
      <w:r w:rsidR="00F91E85" w:rsidRPr="0095076F">
        <w:rPr>
          <w:i/>
          <w:sz w:val="16"/>
          <w:szCs w:val="16"/>
          <w:lang w:eastAsia="en-AU"/>
        </w:rPr>
        <w:t>*Other outcomes include referral to another body or organisation (including regulatory authorities, consultants and contractors), review of clinical management and remedial or disciplinary action.</w:t>
      </w:r>
      <w:r w:rsidR="003C5C1A" w:rsidRPr="0095076F">
        <w:rPr>
          <w:i/>
          <w:sz w:val="16"/>
          <w:szCs w:val="16"/>
          <w:lang w:eastAsia="en-AU"/>
        </w:rPr>
        <w:t xml:space="preserve"> </w:t>
      </w:r>
    </w:p>
    <w:p w:rsidR="00556A4C" w:rsidRDefault="00556A4C" w:rsidP="00556A4C">
      <w:pPr>
        <w:rPr>
          <w:b/>
        </w:rPr>
      </w:pPr>
    </w:p>
    <w:p w:rsidR="00556A4C" w:rsidRDefault="00556A4C" w:rsidP="00556A4C">
      <w:pPr>
        <w:spacing w:after="200" w:line="276" w:lineRule="auto"/>
        <w:rPr>
          <w:b/>
        </w:rPr>
      </w:pPr>
    </w:p>
    <w:p w:rsidR="00E76E6D" w:rsidRDefault="00E76E6D" w:rsidP="00D8705A">
      <w:pPr>
        <w:rPr>
          <w:b/>
        </w:rPr>
      </w:pPr>
      <w:r>
        <w:rPr>
          <w:b/>
        </w:rPr>
        <w:lastRenderedPageBreak/>
        <w:t>H</w:t>
      </w:r>
      <w:r w:rsidRPr="006D028C">
        <w:rPr>
          <w:b/>
        </w:rPr>
        <w:t>ealth complaints received by sector</w:t>
      </w:r>
      <w:r>
        <w:rPr>
          <w:b/>
        </w:rPr>
        <w:t xml:space="preserve"> </w:t>
      </w:r>
    </w:p>
    <w:p w:rsidR="00BC5687" w:rsidRDefault="00BC5687" w:rsidP="00D8705A">
      <w:pPr>
        <w:rPr>
          <w:b/>
        </w:rPr>
      </w:pPr>
    </w:p>
    <w:p w:rsidR="00D8705A" w:rsidRDefault="00D8705A" w:rsidP="00D8705A">
      <w:r w:rsidRPr="00D8705A">
        <w:rPr>
          <w:color w:val="000000" w:themeColor="text1"/>
        </w:rPr>
        <w:t>Prescribed health service providers</w:t>
      </w:r>
      <w:r w:rsidRPr="00D8705A">
        <w:t xml:space="preserve"> are class</w:t>
      </w:r>
      <w:r w:rsidR="008E55AA">
        <w:t>ified as public, private or not-for-</w:t>
      </w:r>
      <w:r w:rsidRPr="00D8705A">
        <w:t>profit depending on the service(s) that the provider manages</w:t>
      </w:r>
      <w:r>
        <w:t>.</w:t>
      </w:r>
      <w:r w:rsidRPr="00D8705A">
        <w:t xml:space="preserve"> The following section provides a comparison of the com</w:t>
      </w:r>
      <w:r w:rsidR="008E55AA">
        <w:t>plaints received in the 2016-17</w:t>
      </w:r>
      <w:r w:rsidRPr="00D8705A">
        <w:t xml:space="preserve"> by public, private and not-for-profit providers. </w:t>
      </w:r>
    </w:p>
    <w:p w:rsidR="00D8705A" w:rsidRDefault="00D8705A" w:rsidP="00D8705A">
      <w:pPr>
        <w:jc w:val="both"/>
      </w:pPr>
    </w:p>
    <w:p w:rsidR="00556A4C" w:rsidRDefault="008E55AA" w:rsidP="00D8705A">
      <w:pPr>
        <w:jc w:val="both"/>
      </w:pPr>
      <w:r>
        <w:t xml:space="preserve">In </w:t>
      </w:r>
      <w:r w:rsidR="00D8705A">
        <w:t>2016-17</w:t>
      </w:r>
      <w:r>
        <w:t xml:space="preserve">, the </w:t>
      </w:r>
      <w:r w:rsidR="00D8705A" w:rsidRPr="00F23FA8">
        <w:t>majority (74%)</w:t>
      </w:r>
      <w:r w:rsidRPr="00F23FA8">
        <w:t xml:space="preserve"> of </w:t>
      </w:r>
      <w:r w:rsidR="00D8705A" w:rsidRPr="00F23FA8">
        <w:t>complaints</w:t>
      </w:r>
      <w:r w:rsidR="00D8705A">
        <w:t xml:space="preserve"> data </w:t>
      </w:r>
      <w:r>
        <w:t>was</w:t>
      </w:r>
      <w:r w:rsidR="00D8705A">
        <w:t xml:space="preserve"> </w:t>
      </w:r>
      <w:r w:rsidR="007171D3">
        <w:t xml:space="preserve">submitted by public providers. </w:t>
      </w:r>
      <w:r w:rsidR="00D8705A">
        <w:t xml:space="preserve">A summary of </w:t>
      </w:r>
      <w:r w:rsidR="00D8705A" w:rsidRPr="00F23FA8">
        <w:t xml:space="preserve">the number of complaints received, issues identified and the time taken to resolve complaints for each sector is shown in </w:t>
      </w:r>
      <w:r w:rsidR="00F23FA8" w:rsidRPr="00F23FA8">
        <w:t>Table 3</w:t>
      </w:r>
      <w:r w:rsidR="00556A4C" w:rsidRPr="00F23FA8">
        <w:t>.</w:t>
      </w:r>
    </w:p>
    <w:p w:rsidR="00556A4C" w:rsidRDefault="00556A4C" w:rsidP="00556A4C"/>
    <w:p w:rsidR="00556A4C" w:rsidRPr="006D028C" w:rsidRDefault="00F23FA8" w:rsidP="00556A4C">
      <w:pPr>
        <w:rPr>
          <w:b/>
        </w:rPr>
      </w:pPr>
      <w:r w:rsidRPr="00F23FA8">
        <w:rPr>
          <w:b/>
        </w:rPr>
        <w:t>Table 3</w:t>
      </w:r>
      <w:r w:rsidR="00556A4C" w:rsidRPr="00F23FA8">
        <w:rPr>
          <w:b/>
        </w:rPr>
        <w:t>: Summary</w:t>
      </w:r>
      <w:r w:rsidR="00556A4C" w:rsidRPr="006D028C">
        <w:rPr>
          <w:b/>
        </w:rPr>
        <w:t xml:space="preserve"> of</w:t>
      </w:r>
      <w:r w:rsidR="00392463">
        <w:rPr>
          <w:b/>
        </w:rPr>
        <w:t xml:space="preserve"> health complaints received by</w:t>
      </w:r>
      <w:r w:rsidR="00556A4C" w:rsidRPr="006D028C">
        <w:rPr>
          <w:b/>
        </w:rPr>
        <w:t xml:space="preserve"> sector</w:t>
      </w:r>
      <w:r>
        <w:rPr>
          <w:b/>
        </w:rPr>
        <w:t xml:space="preserve"> </w:t>
      </w:r>
    </w:p>
    <w:tbl>
      <w:tblPr>
        <w:tblStyle w:val="TableGrid"/>
        <w:tblW w:w="0" w:type="auto"/>
        <w:tblLook w:val="04A0" w:firstRow="1" w:lastRow="0" w:firstColumn="1" w:lastColumn="0" w:noHBand="0" w:noVBand="1"/>
      </w:tblPr>
      <w:tblGrid>
        <w:gridCol w:w="3080"/>
        <w:gridCol w:w="3081"/>
        <w:gridCol w:w="3081"/>
      </w:tblGrid>
      <w:tr w:rsidR="00556A4C" w:rsidTr="00042662">
        <w:trPr>
          <w:trHeight w:val="567"/>
        </w:trPr>
        <w:tc>
          <w:tcPr>
            <w:tcW w:w="3080" w:type="dxa"/>
            <w:shd w:val="clear" w:color="auto" w:fill="04425E"/>
            <w:vAlign w:val="center"/>
          </w:tcPr>
          <w:p w:rsidR="00556A4C" w:rsidRPr="000A0DD3" w:rsidRDefault="00556A4C" w:rsidP="00042662">
            <w:pPr>
              <w:pStyle w:val="Subheadlines"/>
              <w:spacing w:after="0"/>
              <w:jc w:val="center"/>
              <w:rPr>
                <w:rFonts w:eastAsia="Times New Roman" w:cs="Arial"/>
                <w:color w:val="FFFFFF" w:themeColor="background1"/>
                <w:sz w:val="24"/>
                <w:szCs w:val="28"/>
              </w:rPr>
            </w:pPr>
            <w:r w:rsidRPr="000A0DD3">
              <w:rPr>
                <w:rFonts w:eastAsia="Times New Roman" w:cs="Arial"/>
                <w:color w:val="FFFFFF" w:themeColor="background1"/>
                <w:sz w:val="24"/>
                <w:szCs w:val="28"/>
              </w:rPr>
              <w:t>Public</w:t>
            </w:r>
          </w:p>
        </w:tc>
        <w:tc>
          <w:tcPr>
            <w:tcW w:w="3081" w:type="dxa"/>
            <w:shd w:val="clear" w:color="auto" w:fill="2487C4"/>
            <w:vAlign w:val="center"/>
          </w:tcPr>
          <w:p w:rsidR="00556A4C" w:rsidRPr="000A0DD3" w:rsidRDefault="00556A4C" w:rsidP="00042662">
            <w:pPr>
              <w:pStyle w:val="Subheadlines"/>
              <w:spacing w:after="0"/>
              <w:jc w:val="center"/>
              <w:rPr>
                <w:rFonts w:eastAsia="Times New Roman" w:cs="Arial"/>
                <w:color w:val="FFFFFF" w:themeColor="background1"/>
                <w:sz w:val="24"/>
                <w:szCs w:val="28"/>
              </w:rPr>
            </w:pPr>
            <w:r w:rsidRPr="000A0DD3">
              <w:rPr>
                <w:rFonts w:eastAsia="Times New Roman" w:cs="Arial"/>
                <w:color w:val="FFFFFF" w:themeColor="background1"/>
                <w:sz w:val="24"/>
                <w:szCs w:val="28"/>
              </w:rPr>
              <w:t>Private</w:t>
            </w:r>
          </w:p>
        </w:tc>
        <w:tc>
          <w:tcPr>
            <w:tcW w:w="3081" w:type="dxa"/>
            <w:shd w:val="clear" w:color="auto" w:fill="F7941E"/>
            <w:vAlign w:val="center"/>
          </w:tcPr>
          <w:p w:rsidR="00556A4C" w:rsidRPr="000A0DD3" w:rsidRDefault="00556A4C" w:rsidP="00042662">
            <w:pPr>
              <w:pStyle w:val="Subheadlines"/>
              <w:spacing w:after="0"/>
              <w:jc w:val="center"/>
              <w:rPr>
                <w:rFonts w:eastAsia="Times New Roman" w:cs="Arial"/>
                <w:color w:val="FFFFFF" w:themeColor="background1"/>
                <w:sz w:val="24"/>
                <w:szCs w:val="28"/>
              </w:rPr>
            </w:pPr>
            <w:r w:rsidRPr="000A0DD3">
              <w:rPr>
                <w:rFonts w:eastAsia="Times New Roman" w:cs="Arial"/>
                <w:color w:val="FFFFFF" w:themeColor="background1"/>
                <w:sz w:val="24"/>
                <w:szCs w:val="28"/>
              </w:rPr>
              <w:t>Not-for-profit</w:t>
            </w:r>
          </w:p>
        </w:tc>
      </w:tr>
      <w:tr w:rsidR="00556A4C" w:rsidTr="00042662">
        <w:trPr>
          <w:trHeight w:val="680"/>
        </w:trPr>
        <w:tc>
          <w:tcPr>
            <w:tcW w:w="3080" w:type="dxa"/>
            <w:shd w:val="clear" w:color="auto" w:fill="auto"/>
            <w:vAlign w:val="center"/>
          </w:tcPr>
          <w:p w:rsidR="00556A4C" w:rsidRPr="006D028C" w:rsidRDefault="00342D6C" w:rsidP="00042662">
            <w:pPr>
              <w:pStyle w:val="Subheadlines"/>
              <w:spacing w:after="0"/>
              <w:rPr>
                <w:rFonts w:eastAsia="Times New Roman" w:cs="Arial"/>
                <w:b w:val="0"/>
                <w:color w:val="auto"/>
                <w:sz w:val="24"/>
                <w:szCs w:val="24"/>
              </w:rPr>
            </w:pPr>
            <w:r>
              <w:rPr>
                <w:rFonts w:eastAsia="Times New Roman" w:cs="Arial"/>
                <w:color w:val="auto"/>
                <w:sz w:val="24"/>
                <w:szCs w:val="24"/>
              </w:rPr>
              <w:t>5,616</w:t>
            </w:r>
            <w:r w:rsidR="00556A4C" w:rsidRPr="006D028C">
              <w:rPr>
                <w:rFonts w:eastAsia="Times New Roman" w:cs="Arial"/>
                <w:b w:val="0"/>
                <w:color w:val="auto"/>
                <w:sz w:val="24"/>
                <w:szCs w:val="24"/>
              </w:rPr>
              <w:t xml:space="preserve"> complaints</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Pr>
                <w:rFonts w:eastAsia="Times New Roman" w:cs="Arial"/>
                <w:color w:val="auto"/>
                <w:sz w:val="24"/>
                <w:szCs w:val="24"/>
              </w:rPr>
              <w:t>1,698</w:t>
            </w:r>
            <w:r w:rsidRPr="006D028C">
              <w:rPr>
                <w:rFonts w:eastAsia="Times New Roman" w:cs="Arial"/>
                <w:b w:val="0"/>
                <w:color w:val="auto"/>
                <w:sz w:val="24"/>
                <w:szCs w:val="24"/>
              </w:rPr>
              <w:t xml:space="preserve"> complaints</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Pr>
                <w:rFonts w:eastAsia="Times New Roman" w:cs="Arial"/>
                <w:color w:val="auto"/>
                <w:sz w:val="24"/>
                <w:szCs w:val="24"/>
              </w:rPr>
              <w:t>255</w:t>
            </w:r>
            <w:r w:rsidRPr="006D028C">
              <w:rPr>
                <w:rFonts w:eastAsia="Times New Roman" w:cs="Arial"/>
                <w:b w:val="0"/>
                <w:color w:val="auto"/>
                <w:sz w:val="24"/>
                <w:szCs w:val="24"/>
              </w:rPr>
              <w:t xml:space="preserve"> complaints</w:t>
            </w:r>
          </w:p>
        </w:tc>
      </w:tr>
      <w:tr w:rsidR="00556A4C" w:rsidTr="00042662">
        <w:trPr>
          <w:trHeight w:val="680"/>
        </w:trPr>
        <w:tc>
          <w:tcPr>
            <w:tcW w:w="3080" w:type="dxa"/>
            <w:shd w:val="clear" w:color="auto" w:fill="auto"/>
            <w:vAlign w:val="center"/>
          </w:tcPr>
          <w:p w:rsidR="00556A4C" w:rsidRPr="006D028C" w:rsidRDefault="00342D6C" w:rsidP="00042662">
            <w:pPr>
              <w:pStyle w:val="Subheadlines"/>
              <w:spacing w:after="0"/>
              <w:rPr>
                <w:rFonts w:eastAsia="Times New Roman" w:cs="Arial"/>
                <w:b w:val="0"/>
                <w:color w:val="auto"/>
                <w:sz w:val="24"/>
                <w:szCs w:val="24"/>
              </w:rPr>
            </w:pPr>
            <w:r>
              <w:rPr>
                <w:rFonts w:eastAsia="Times New Roman" w:cs="Arial"/>
                <w:color w:val="auto"/>
                <w:sz w:val="24"/>
                <w:szCs w:val="24"/>
              </w:rPr>
              <w:t>8,86</w:t>
            </w:r>
            <w:r w:rsidR="00556A4C">
              <w:rPr>
                <w:rFonts w:eastAsia="Times New Roman" w:cs="Arial"/>
                <w:color w:val="auto"/>
                <w:sz w:val="24"/>
                <w:szCs w:val="24"/>
              </w:rPr>
              <w:t>1</w:t>
            </w:r>
            <w:r w:rsidR="00556A4C" w:rsidRPr="006D028C">
              <w:rPr>
                <w:rFonts w:eastAsia="Times New Roman" w:cs="Arial"/>
                <w:b w:val="0"/>
                <w:color w:val="auto"/>
                <w:sz w:val="24"/>
                <w:szCs w:val="24"/>
              </w:rPr>
              <w:t xml:space="preserve"> issues</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Pr>
                <w:rFonts w:eastAsia="Times New Roman" w:cs="Arial"/>
                <w:color w:val="auto"/>
                <w:sz w:val="24"/>
                <w:szCs w:val="24"/>
              </w:rPr>
              <w:t>3,009</w:t>
            </w:r>
            <w:r w:rsidRPr="006D028C">
              <w:rPr>
                <w:rFonts w:eastAsia="Times New Roman" w:cs="Arial"/>
                <w:b w:val="0"/>
                <w:color w:val="auto"/>
                <w:sz w:val="24"/>
                <w:szCs w:val="24"/>
              </w:rPr>
              <w:t xml:space="preserve"> issues</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Pr>
                <w:rFonts w:eastAsia="Times New Roman" w:cs="Arial"/>
                <w:color w:val="auto"/>
                <w:sz w:val="24"/>
                <w:szCs w:val="24"/>
              </w:rPr>
              <w:t>373</w:t>
            </w:r>
            <w:r w:rsidRPr="006D028C">
              <w:rPr>
                <w:rFonts w:eastAsia="Times New Roman" w:cs="Arial"/>
                <w:b w:val="0"/>
                <w:color w:val="auto"/>
                <w:sz w:val="24"/>
                <w:szCs w:val="24"/>
              </w:rPr>
              <w:t xml:space="preserve"> issues</w:t>
            </w:r>
          </w:p>
        </w:tc>
      </w:tr>
      <w:tr w:rsidR="00556A4C" w:rsidTr="00042662">
        <w:trPr>
          <w:trHeight w:val="680"/>
        </w:trPr>
        <w:tc>
          <w:tcPr>
            <w:tcW w:w="3080"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sidRPr="006D028C">
              <w:rPr>
                <w:rFonts w:eastAsia="Times New Roman" w:cs="Arial"/>
                <w:b w:val="0"/>
                <w:color w:val="auto"/>
                <w:sz w:val="24"/>
                <w:szCs w:val="24"/>
              </w:rPr>
              <w:t xml:space="preserve">Average </w:t>
            </w:r>
            <w:r>
              <w:rPr>
                <w:rFonts w:eastAsia="Times New Roman" w:cs="Arial"/>
                <w:color w:val="auto"/>
                <w:sz w:val="24"/>
                <w:szCs w:val="24"/>
              </w:rPr>
              <w:t>1.6</w:t>
            </w:r>
            <w:r w:rsidRPr="006D028C">
              <w:rPr>
                <w:rFonts w:eastAsia="Times New Roman" w:cs="Arial"/>
                <w:b w:val="0"/>
                <w:color w:val="auto"/>
                <w:sz w:val="24"/>
                <w:szCs w:val="24"/>
              </w:rPr>
              <w:t xml:space="preserve"> issues per complaint</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sidRPr="006D028C">
              <w:rPr>
                <w:rFonts w:eastAsia="Times New Roman" w:cs="Arial"/>
                <w:b w:val="0"/>
                <w:color w:val="auto"/>
                <w:sz w:val="24"/>
                <w:szCs w:val="24"/>
              </w:rPr>
              <w:t xml:space="preserve">Average </w:t>
            </w:r>
            <w:r>
              <w:rPr>
                <w:rFonts w:eastAsia="Times New Roman" w:cs="Arial"/>
                <w:color w:val="auto"/>
                <w:sz w:val="24"/>
                <w:szCs w:val="24"/>
              </w:rPr>
              <w:t>1.8</w:t>
            </w:r>
            <w:r w:rsidRPr="006D028C">
              <w:rPr>
                <w:rFonts w:eastAsia="Times New Roman" w:cs="Arial"/>
                <w:b w:val="0"/>
                <w:color w:val="auto"/>
                <w:sz w:val="24"/>
                <w:szCs w:val="24"/>
              </w:rPr>
              <w:t xml:space="preserve"> issues per complaint</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sidRPr="006D028C">
              <w:rPr>
                <w:rFonts w:eastAsia="Times New Roman" w:cs="Arial"/>
                <w:b w:val="0"/>
                <w:color w:val="auto"/>
                <w:sz w:val="24"/>
                <w:szCs w:val="24"/>
              </w:rPr>
              <w:t xml:space="preserve">Average </w:t>
            </w:r>
            <w:r>
              <w:rPr>
                <w:rFonts w:eastAsia="Times New Roman" w:cs="Arial"/>
                <w:color w:val="auto"/>
                <w:sz w:val="24"/>
                <w:szCs w:val="24"/>
              </w:rPr>
              <w:t>1.5</w:t>
            </w:r>
            <w:r w:rsidRPr="006D028C">
              <w:rPr>
                <w:rFonts w:eastAsia="Times New Roman" w:cs="Arial"/>
                <w:b w:val="0"/>
                <w:color w:val="auto"/>
                <w:sz w:val="24"/>
                <w:szCs w:val="24"/>
              </w:rPr>
              <w:t xml:space="preserve"> issues per complaint</w:t>
            </w:r>
          </w:p>
        </w:tc>
      </w:tr>
      <w:tr w:rsidR="00556A4C" w:rsidTr="00042662">
        <w:trPr>
          <w:trHeight w:val="680"/>
        </w:trPr>
        <w:tc>
          <w:tcPr>
            <w:tcW w:w="3080"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Pr>
                <w:rFonts w:eastAsia="Times New Roman" w:cs="Arial"/>
                <w:color w:val="auto"/>
                <w:sz w:val="24"/>
                <w:szCs w:val="24"/>
              </w:rPr>
              <w:t>71</w:t>
            </w:r>
            <w:r w:rsidRPr="009E1976">
              <w:rPr>
                <w:rFonts w:eastAsia="Times New Roman" w:cs="Arial"/>
                <w:color w:val="auto"/>
                <w:sz w:val="24"/>
                <w:szCs w:val="24"/>
              </w:rPr>
              <w:t>%</w:t>
            </w:r>
            <w:r w:rsidRPr="006D028C">
              <w:rPr>
                <w:rFonts w:eastAsia="Times New Roman" w:cs="Arial"/>
                <w:b w:val="0"/>
                <w:color w:val="auto"/>
                <w:sz w:val="24"/>
                <w:szCs w:val="24"/>
              </w:rPr>
              <w:t xml:space="preserve"> of complaints resolved within 30 days</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Pr>
                <w:rFonts w:eastAsia="Times New Roman" w:cs="Arial"/>
                <w:color w:val="auto"/>
                <w:sz w:val="24"/>
                <w:szCs w:val="24"/>
              </w:rPr>
              <w:t>74</w:t>
            </w:r>
            <w:r w:rsidRPr="009E1976">
              <w:rPr>
                <w:rFonts w:eastAsia="Times New Roman" w:cs="Arial"/>
                <w:color w:val="auto"/>
                <w:sz w:val="24"/>
                <w:szCs w:val="24"/>
              </w:rPr>
              <w:t>%</w:t>
            </w:r>
            <w:r w:rsidRPr="006D028C">
              <w:rPr>
                <w:rFonts w:eastAsia="Times New Roman" w:cs="Arial"/>
                <w:b w:val="0"/>
                <w:color w:val="auto"/>
                <w:sz w:val="24"/>
                <w:szCs w:val="24"/>
              </w:rPr>
              <w:t xml:space="preserve"> of complaints resolved within 30 days</w:t>
            </w:r>
          </w:p>
        </w:tc>
        <w:tc>
          <w:tcPr>
            <w:tcW w:w="3081" w:type="dxa"/>
            <w:shd w:val="clear" w:color="auto" w:fill="auto"/>
            <w:vAlign w:val="center"/>
          </w:tcPr>
          <w:p w:rsidR="00556A4C" w:rsidRPr="006D028C" w:rsidRDefault="00556A4C" w:rsidP="00042662">
            <w:pPr>
              <w:pStyle w:val="Subheadlines"/>
              <w:spacing w:after="0"/>
              <w:rPr>
                <w:rFonts w:eastAsia="Times New Roman" w:cs="Arial"/>
                <w:b w:val="0"/>
                <w:color w:val="auto"/>
                <w:sz w:val="24"/>
                <w:szCs w:val="24"/>
              </w:rPr>
            </w:pPr>
            <w:r>
              <w:rPr>
                <w:rFonts w:eastAsia="Times New Roman" w:cs="Arial"/>
                <w:color w:val="auto"/>
                <w:sz w:val="24"/>
                <w:szCs w:val="24"/>
              </w:rPr>
              <w:t>56</w:t>
            </w:r>
            <w:r w:rsidRPr="009E1976">
              <w:rPr>
                <w:rFonts w:eastAsia="Times New Roman" w:cs="Arial"/>
                <w:color w:val="auto"/>
                <w:sz w:val="24"/>
                <w:szCs w:val="24"/>
              </w:rPr>
              <w:t>%</w:t>
            </w:r>
            <w:r w:rsidRPr="006D028C">
              <w:rPr>
                <w:rFonts w:eastAsia="Times New Roman" w:cs="Arial"/>
                <w:b w:val="0"/>
                <w:color w:val="auto"/>
                <w:sz w:val="24"/>
                <w:szCs w:val="24"/>
              </w:rPr>
              <w:t xml:space="preserve"> of complaints resolved within 30 days</w:t>
            </w:r>
          </w:p>
        </w:tc>
      </w:tr>
    </w:tbl>
    <w:p w:rsidR="00556A4C" w:rsidRDefault="00556A4C" w:rsidP="00556A4C">
      <w:pPr>
        <w:rPr>
          <w:b/>
          <w:color w:val="5F5F5F"/>
        </w:rPr>
      </w:pPr>
    </w:p>
    <w:p w:rsidR="00556A4C" w:rsidRDefault="00556A4C" w:rsidP="00556A4C">
      <w:pPr>
        <w:rPr>
          <w:b/>
          <w:color w:val="5F5F5F"/>
        </w:rPr>
      </w:pPr>
    </w:p>
    <w:p w:rsidR="00556A4C" w:rsidRDefault="00556A4C" w:rsidP="00556A4C">
      <w:pPr>
        <w:rPr>
          <w:b/>
          <w:color w:val="5F5F5F"/>
        </w:rPr>
      </w:pPr>
    </w:p>
    <w:p w:rsidR="00556A4C" w:rsidRDefault="00556A4C" w:rsidP="00556A4C">
      <w:pPr>
        <w:rPr>
          <w:b/>
          <w:color w:val="5F5F5F"/>
        </w:rPr>
      </w:pPr>
    </w:p>
    <w:p w:rsidR="00556A4C" w:rsidRDefault="00556A4C" w:rsidP="00556A4C">
      <w:pPr>
        <w:rPr>
          <w:b/>
          <w:color w:val="5F5F5F"/>
        </w:rPr>
      </w:pPr>
    </w:p>
    <w:p w:rsidR="00556A4C" w:rsidRDefault="00556A4C" w:rsidP="00556A4C">
      <w:pPr>
        <w:rPr>
          <w:b/>
          <w:color w:val="5F5F5F"/>
        </w:rPr>
      </w:pPr>
    </w:p>
    <w:p w:rsidR="00556A4C" w:rsidRDefault="00556A4C" w:rsidP="00556A4C">
      <w:pPr>
        <w:rPr>
          <w:b/>
          <w:color w:val="5F5F5F"/>
        </w:rPr>
      </w:pPr>
    </w:p>
    <w:p w:rsidR="00556A4C" w:rsidRDefault="00556A4C" w:rsidP="00556A4C">
      <w:pPr>
        <w:rPr>
          <w:b/>
          <w:color w:val="5F5F5F"/>
        </w:rPr>
      </w:pPr>
    </w:p>
    <w:p w:rsidR="00556A4C" w:rsidRDefault="00556A4C" w:rsidP="00556A4C">
      <w:pPr>
        <w:rPr>
          <w:b/>
          <w:color w:val="5F5F5F"/>
        </w:rPr>
      </w:pPr>
    </w:p>
    <w:p w:rsidR="00556A4C" w:rsidRDefault="00556A4C" w:rsidP="00556A4C">
      <w:pPr>
        <w:spacing w:line="276" w:lineRule="auto"/>
        <w:rPr>
          <w:b/>
          <w:color w:val="5F5F5F"/>
        </w:rPr>
      </w:pPr>
    </w:p>
    <w:p w:rsidR="00556A4C" w:rsidRDefault="00556A4C" w:rsidP="00556A4C">
      <w:pPr>
        <w:spacing w:after="200" w:line="276" w:lineRule="auto"/>
        <w:rPr>
          <w:b/>
        </w:rPr>
      </w:pPr>
      <w:r>
        <w:rPr>
          <w:b/>
        </w:rPr>
        <w:br w:type="page"/>
      </w:r>
    </w:p>
    <w:p w:rsidR="00556A4C" w:rsidRDefault="00BC5687" w:rsidP="00556A4C">
      <w:pPr>
        <w:rPr>
          <w:b/>
        </w:rPr>
      </w:pPr>
      <w:r>
        <w:rPr>
          <w:b/>
        </w:rPr>
        <w:lastRenderedPageBreak/>
        <w:t>Complaint issues</w:t>
      </w:r>
      <w:r w:rsidR="00392463">
        <w:rPr>
          <w:b/>
        </w:rPr>
        <w:t xml:space="preserve"> by sector</w:t>
      </w:r>
    </w:p>
    <w:p w:rsidR="00BC5687" w:rsidRPr="00FF483F" w:rsidRDefault="00BC5687" w:rsidP="00556A4C">
      <w:pPr>
        <w:rPr>
          <w:b/>
        </w:rPr>
      </w:pPr>
    </w:p>
    <w:p w:rsidR="00556A4C" w:rsidRDefault="00556A4C" w:rsidP="00556A4C">
      <w:pPr>
        <w:jc w:val="both"/>
      </w:pPr>
      <w:r>
        <w:t xml:space="preserve">Quality of clinical care and communication </w:t>
      </w:r>
      <w:r w:rsidR="008E55AA">
        <w:t>were</w:t>
      </w:r>
      <w:r>
        <w:t xml:space="preserve"> the most commo</w:t>
      </w:r>
      <w:r w:rsidR="008E55AA">
        <w:t xml:space="preserve">n issues across all sectors. </w:t>
      </w:r>
      <w:r>
        <w:t>The</w:t>
      </w:r>
      <w:r w:rsidR="008E55AA">
        <w:t xml:space="preserve"> third most common issue differed</w:t>
      </w:r>
      <w:r>
        <w:t>, with access remaining the most comm</w:t>
      </w:r>
      <w:r w:rsidR="008E55AA">
        <w:t>on issue for the public and not-for-</w:t>
      </w:r>
      <w:r>
        <w:t>profit sectors, while cost</w:t>
      </w:r>
      <w:r w:rsidR="00392463">
        <w:t>s</w:t>
      </w:r>
      <w:r>
        <w:t xml:space="preserve"> and corporate services </w:t>
      </w:r>
      <w:r w:rsidR="008E55AA">
        <w:t>were</w:t>
      </w:r>
      <w:r>
        <w:t xml:space="preserve"> equally represented in the private sector as the third and fourth most common complaint issues identified.</w:t>
      </w:r>
    </w:p>
    <w:p w:rsidR="00556A4C" w:rsidRDefault="00556A4C" w:rsidP="00556A4C"/>
    <w:p w:rsidR="00556A4C" w:rsidRDefault="00556A4C" w:rsidP="00556A4C">
      <w:r>
        <w:t xml:space="preserve">The issues identified in complaints received by health service providers in 2016-17 split by </w:t>
      </w:r>
      <w:r w:rsidRPr="00F23FA8">
        <w:t xml:space="preserve">sector are shown in </w:t>
      </w:r>
      <w:r w:rsidR="00F23FA8" w:rsidRPr="00F23FA8">
        <w:t>Figure 15</w:t>
      </w:r>
      <w:r w:rsidRPr="00F23FA8">
        <w:t>.</w:t>
      </w:r>
      <w:r>
        <w:t xml:space="preserve"> </w:t>
      </w:r>
    </w:p>
    <w:p w:rsidR="00556A4C" w:rsidRDefault="00556A4C" w:rsidP="00556A4C">
      <w:pPr>
        <w:rPr>
          <w:b/>
        </w:rPr>
      </w:pPr>
    </w:p>
    <w:p w:rsidR="00556A4C" w:rsidRDefault="00F23FA8" w:rsidP="00556A4C">
      <w:pPr>
        <w:rPr>
          <w:b/>
        </w:rPr>
      </w:pPr>
      <w:r w:rsidRPr="00F23FA8">
        <w:rPr>
          <w:b/>
        </w:rPr>
        <w:t>Figure 15</w:t>
      </w:r>
      <w:r w:rsidR="00556A4C" w:rsidRPr="00F23FA8">
        <w:rPr>
          <w:b/>
        </w:rPr>
        <w:t>: Complaint</w:t>
      </w:r>
      <w:r w:rsidR="00556A4C">
        <w:rPr>
          <w:b/>
        </w:rPr>
        <w:t xml:space="preserve"> issues </w:t>
      </w:r>
      <w:r w:rsidR="00392463">
        <w:rPr>
          <w:b/>
        </w:rPr>
        <w:t xml:space="preserve">by sector </w:t>
      </w:r>
    </w:p>
    <w:p w:rsidR="00556A4C" w:rsidRDefault="00556A4C" w:rsidP="00556A4C">
      <w:pPr>
        <w:rPr>
          <w:b/>
        </w:rPr>
      </w:pPr>
      <w:r w:rsidRPr="008E78AE">
        <w:rPr>
          <w:noProof/>
          <w:lang w:eastAsia="en-AU"/>
        </w:rPr>
        <w:drawing>
          <wp:inline distT="0" distB="0" distL="0" distR="0" wp14:anchorId="1E79D372" wp14:editId="42B17BE1">
            <wp:extent cx="5105400" cy="5181600"/>
            <wp:effectExtent l="0" t="0" r="19050" b="1905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95076F" w:rsidRDefault="0095076F" w:rsidP="00556A4C">
      <w:pPr>
        <w:rPr>
          <w:i/>
          <w:sz w:val="16"/>
          <w:szCs w:val="16"/>
        </w:rPr>
      </w:pPr>
    </w:p>
    <w:p w:rsidR="00556A4C" w:rsidRDefault="0095076F" w:rsidP="00556A4C">
      <w:pPr>
        <w:rPr>
          <w:b/>
        </w:rPr>
      </w:pPr>
      <w:r>
        <w:rPr>
          <w:i/>
          <w:sz w:val="16"/>
          <w:szCs w:val="16"/>
        </w:rPr>
        <w:t>Totals may not sum to 100% due to rounding.</w:t>
      </w:r>
    </w:p>
    <w:p w:rsidR="00556A4C" w:rsidRDefault="00556A4C" w:rsidP="00556A4C">
      <w:pPr>
        <w:rPr>
          <w:b/>
        </w:rPr>
      </w:pPr>
    </w:p>
    <w:p w:rsidR="00556A4C" w:rsidRDefault="00556A4C" w:rsidP="00556A4C">
      <w:pPr>
        <w:spacing w:after="200" w:line="276" w:lineRule="auto"/>
      </w:pPr>
      <w:r>
        <w:br w:type="page"/>
      </w:r>
    </w:p>
    <w:p w:rsidR="00556A4C" w:rsidRDefault="00BC5687" w:rsidP="00556A4C">
      <w:pPr>
        <w:rPr>
          <w:b/>
        </w:rPr>
      </w:pPr>
      <w:r>
        <w:rPr>
          <w:b/>
        </w:rPr>
        <w:lastRenderedPageBreak/>
        <w:t>Outcome achieved by sector</w:t>
      </w:r>
    </w:p>
    <w:p w:rsidR="00BC5687" w:rsidRPr="00FF483F" w:rsidRDefault="00BC5687" w:rsidP="00556A4C">
      <w:pPr>
        <w:rPr>
          <w:b/>
        </w:rPr>
      </w:pPr>
    </w:p>
    <w:p w:rsidR="00556A4C" w:rsidRPr="00F23FA8" w:rsidRDefault="00556A4C" w:rsidP="00556A4C">
      <w:r>
        <w:t xml:space="preserve">The most common outcomes across all sectors </w:t>
      </w:r>
      <w:r w:rsidR="00384E94">
        <w:t>were</w:t>
      </w:r>
      <w:r>
        <w:t xml:space="preserve"> providing an explanation, providing an </w:t>
      </w:r>
      <w:r w:rsidRPr="00832B2F">
        <w:t>apology, or acknowledging the concerns that resulted in a complaint being made.</w:t>
      </w:r>
      <w:r w:rsidR="00832B2F">
        <w:t xml:space="preserve"> </w:t>
      </w:r>
      <w:r w:rsidR="00384E94" w:rsidRPr="00832B2F">
        <w:t xml:space="preserve">The most common outcomes for each sector were the same; however </w:t>
      </w:r>
      <w:r w:rsidR="00832B2F">
        <w:t xml:space="preserve">the </w:t>
      </w:r>
      <w:r w:rsidR="00384E94" w:rsidRPr="00832B2F">
        <w:t>breakd</w:t>
      </w:r>
      <w:r w:rsidR="00384E94" w:rsidRPr="00F23FA8">
        <w:t xml:space="preserve">own across the sectors differed, as shown in </w:t>
      </w:r>
      <w:r w:rsidR="00F23FA8" w:rsidRPr="00F23FA8">
        <w:t>Figure 16</w:t>
      </w:r>
      <w:r w:rsidR="00384E94" w:rsidRPr="00F23FA8">
        <w:t xml:space="preserve">. </w:t>
      </w:r>
      <w:r w:rsidR="00832B2F" w:rsidRPr="00F23FA8">
        <w:t>The most common outcome for the public sector was e</w:t>
      </w:r>
      <w:r w:rsidR="00384E94" w:rsidRPr="00F23FA8">
        <w:t xml:space="preserve">xplanation provided, </w:t>
      </w:r>
      <w:r w:rsidR="00832B2F" w:rsidRPr="00F23FA8">
        <w:t xml:space="preserve">for the private sector it was </w:t>
      </w:r>
      <w:r w:rsidR="00384E94" w:rsidRPr="00F23FA8">
        <w:t xml:space="preserve">apology provided </w:t>
      </w:r>
      <w:r w:rsidR="00832B2F" w:rsidRPr="00F23FA8">
        <w:t xml:space="preserve">and </w:t>
      </w:r>
      <w:r w:rsidR="00384E94" w:rsidRPr="00F23FA8">
        <w:t>for the not-for-profit sector</w:t>
      </w:r>
      <w:r w:rsidR="00832B2F" w:rsidRPr="00F23FA8">
        <w:t xml:space="preserve"> it was concern registered</w:t>
      </w:r>
      <w:r w:rsidR="00384E94" w:rsidRPr="00F23FA8">
        <w:t xml:space="preserve">. </w:t>
      </w:r>
    </w:p>
    <w:p w:rsidR="00556A4C" w:rsidRPr="00F23FA8" w:rsidRDefault="00556A4C" w:rsidP="00556A4C">
      <w:pPr>
        <w:rPr>
          <w:b/>
        </w:rPr>
      </w:pPr>
    </w:p>
    <w:p w:rsidR="00556A4C" w:rsidRDefault="00F23FA8" w:rsidP="00556A4C">
      <w:pPr>
        <w:rPr>
          <w:b/>
        </w:rPr>
      </w:pPr>
      <w:r w:rsidRPr="00F23FA8">
        <w:rPr>
          <w:b/>
        </w:rPr>
        <w:t>Figure 16</w:t>
      </w:r>
      <w:r w:rsidR="00556A4C" w:rsidRPr="00F23FA8">
        <w:rPr>
          <w:b/>
        </w:rPr>
        <w:t>:</w:t>
      </w:r>
      <w:r w:rsidR="00392463" w:rsidRPr="00F23FA8">
        <w:rPr>
          <w:b/>
        </w:rPr>
        <w:t xml:space="preserve"> Outcomes</w:t>
      </w:r>
      <w:r w:rsidR="00392463">
        <w:rPr>
          <w:b/>
        </w:rPr>
        <w:t xml:space="preserve"> achieved by</w:t>
      </w:r>
      <w:r w:rsidR="00556A4C">
        <w:rPr>
          <w:b/>
        </w:rPr>
        <w:t xml:space="preserve"> sector (2016-17)</w:t>
      </w:r>
    </w:p>
    <w:p w:rsidR="00832B2F" w:rsidRDefault="00027E78" w:rsidP="00832B2F">
      <w:pPr>
        <w:rPr>
          <w:b/>
        </w:rPr>
      </w:pPr>
      <w:r w:rsidRPr="008E78AE">
        <w:rPr>
          <w:noProof/>
          <w:lang w:eastAsia="en-AU"/>
        </w:rPr>
        <w:drawing>
          <wp:inline distT="0" distB="0" distL="0" distR="0" wp14:anchorId="2DEA3ACF" wp14:editId="0DDEE966">
            <wp:extent cx="5721531" cy="6701246"/>
            <wp:effectExtent l="0" t="0" r="12700" b="23495"/>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A47C1" w:rsidRDefault="000A47C1" w:rsidP="00832B2F">
      <w:pPr>
        <w:rPr>
          <w:i/>
          <w:sz w:val="16"/>
          <w:szCs w:val="16"/>
        </w:rPr>
      </w:pPr>
    </w:p>
    <w:p w:rsidR="00556A4C" w:rsidRPr="00832B2F" w:rsidRDefault="00556A4C" w:rsidP="00832B2F">
      <w:pPr>
        <w:rPr>
          <w:b/>
        </w:rPr>
      </w:pPr>
      <w:r w:rsidRPr="00B3117C">
        <w:rPr>
          <w:i/>
          <w:sz w:val="16"/>
          <w:szCs w:val="16"/>
        </w:rPr>
        <w:t xml:space="preserve">*Other outcomes include </w:t>
      </w:r>
      <w:r w:rsidR="0081329C" w:rsidRPr="00B3117C">
        <w:rPr>
          <w:i/>
          <w:sz w:val="16"/>
          <w:szCs w:val="16"/>
        </w:rPr>
        <w:t>referral to another body or organisation (including regulatory authorities, consultants and contractors), review of clinical management and remedial or disciplinary action.</w:t>
      </w:r>
    </w:p>
    <w:p w:rsidR="00C942E7" w:rsidRPr="001A5AEE" w:rsidRDefault="001A5AEE" w:rsidP="009B5461">
      <w:pPr>
        <w:spacing w:line="276" w:lineRule="auto"/>
        <w:rPr>
          <w:b/>
          <w:color w:val="2487C4"/>
          <w:sz w:val="32"/>
          <w:szCs w:val="28"/>
        </w:rPr>
      </w:pPr>
      <w:bookmarkStart w:id="81" w:name="_Toc427764932"/>
      <w:bookmarkStart w:id="82" w:name="_Toc427767487"/>
      <w:bookmarkStart w:id="83" w:name="_Toc427767898"/>
      <w:bookmarkStart w:id="84" w:name="_Toc427768287"/>
      <w:bookmarkStart w:id="85" w:name="_Toc427768674"/>
      <w:bookmarkStart w:id="86" w:name="_Toc427769061"/>
      <w:bookmarkStart w:id="87" w:name="_Toc427769469"/>
      <w:bookmarkStart w:id="88" w:name="_Toc427764933"/>
      <w:bookmarkStart w:id="89" w:name="_Toc427767488"/>
      <w:bookmarkStart w:id="90" w:name="_Toc427767899"/>
      <w:bookmarkStart w:id="91" w:name="_Toc427768288"/>
      <w:bookmarkStart w:id="92" w:name="_Toc427768675"/>
      <w:bookmarkStart w:id="93" w:name="_Toc427769062"/>
      <w:bookmarkStart w:id="94" w:name="_Toc427769470"/>
      <w:bookmarkStart w:id="95" w:name="_Toc427764934"/>
      <w:bookmarkStart w:id="96" w:name="_Toc427767489"/>
      <w:bookmarkStart w:id="97" w:name="_Toc427767900"/>
      <w:bookmarkStart w:id="98" w:name="_Toc427768289"/>
      <w:bookmarkStart w:id="99" w:name="_Toc427768676"/>
      <w:bookmarkStart w:id="100" w:name="_Toc427769063"/>
      <w:bookmarkStart w:id="101" w:name="_Toc427769471"/>
      <w:bookmarkStart w:id="102" w:name="_Toc427764935"/>
      <w:bookmarkStart w:id="103" w:name="_Toc427767490"/>
      <w:bookmarkStart w:id="104" w:name="_Toc427767901"/>
      <w:bookmarkStart w:id="105" w:name="_Toc427768290"/>
      <w:bookmarkStart w:id="106" w:name="_Toc427768677"/>
      <w:bookmarkStart w:id="107" w:name="_Toc427769064"/>
      <w:bookmarkStart w:id="108" w:name="_Toc427769472"/>
      <w:bookmarkStart w:id="109" w:name="_Toc427764936"/>
      <w:bookmarkStart w:id="110" w:name="_Toc427767491"/>
      <w:bookmarkStart w:id="111" w:name="_Toc427767902"/>
      <w:bookmarkStart w:id="112" w:name="_Toc427768291"/>
      <w:bookmarkStart w:id="113" w:name="_Toc427768678"/>
      <w:bookmarkStart w:id="114" w:name="_Toc427769065"/>
      <w:bookmarkStart w:id="115" w:name="_Toc427769473"/>
      <w:bookmarkStart w:id="116" w:name="_Toc427764937"/>
      <w:bookmarkStart w:id="117" w:name="_Toc427767492"/>
      <w:bookmarkStart w:id="118" w:name="_Toc427767903"/>
      <w:bookmarkStart w:id="119" w:name="_Toc427768292"/>
      <w:bookmarkStart w:id="120" w:name="_Toc427768679"/>
      <w:bookmarkStart w:id="121" w:name="_Toc427769066"/>
      <w:bookmarkStart w:id="122" w:name="_Toc427769474"/>
      <w:bookmarkStart w:id="123" w:name="_Toc427764938"/>
      <w:bookmarkStart w:id="124" w:name="_Toc427767493"/>
      <w:bookmarkStart w:id="125" w:name="_Toc427767904"/>
      <w:bookmarkStart w:id="126" w:name="_Toc427768293"/>
      <w:bookmarkStart w:id="127" w:name="_Toc427768680"/>
      <w:bookmarkStart w:id="128" w:name="_Toc427769067"/>
      <w:bookmarkStart w:id="129" w:name="_Toc427769475"/>
      <w:bookmarkStart w:id="130" w:name="_Toc427764939"/>
      <w:bookmarkStart w:id="131" w:name="_Toc427767494"/>
      <w:bookmarkStart w:id="132" w:name="_Toc427767905"/>
      <w:bookmarkStart w:id="133" w:name="_Toc427768294"/>
      <w:bookmarkStart w:id="134" w:name="_Toc427768681"/>
      <w:bookmarkStart w:id="135" w:name="_Toc427769068"/>
      <w:bookmarkStart w:id="136" w:name="_Toc427769476"/>
      <w:bookmarkStart w:id="137" w:name="_Toc427764940"/>
      <w:bookmarkStart w:id="138" w:name="_Toc427767495"/>
      <w:bookmarkStart w:id="139" w:name="_Toc427767906"/>
      <w:bookmarkStart w:id="140" w:name="_Toc427768295"/>
      <w:bookmarkStart w:id="141" w:name="_Toc427768682"/>
      <w:bookmarkStart w:id="142" w:name="_Toc427769069"/>
      <w:bookmarkStart w:id="143" w:name="_Toc427769477"/>
      <w:bookmarkStart w:id="144" w:name="_Toc427764941"/>
      <w:bookmarkStart w:id="145" w:name="_Toc427767496"/>
      <w:bookmarkStart w:id="146" w:name="_Toc427767907"/>
      <w:bookmarkStart w:id="147" w:name="_Toc427768296"/>
      <w:bookmarkStart w:id="148" w:name="_Toc427768683"/>
      <w:bookmarkStart w:id="149" w:name="_Toc427769070"/>
      <w:bookmarkStart w:id="150" w:name="_Toc427769478"/>
      <w:bookmarkStart w:id="151" w:name="_Toc427764942"/>
      <w:bookmarkStart w:id="152" w:name="_Toc427767497"/>
      <w:bookmarkStart w:id="153" w:name="_Toc427767908"/>
      <w:bookmarkStart w:id="154" w:name="_Toc427768297"/>
      <w:bookmarkStart w:id="155" w:name="_Toc427768684"/>
      <w:bookmarkStart w:id="156" w:name="_Toc427769071"/>
      <w:bookmarkStart w:id="157" w:name="_Toc427769479"/>
      <w:bookmarkStart w:id="158" w:name="_Toc427764943"/>
      <w:bookmarkStart w:id="159" w:name="_Toc427767498"/>
      <w:bookmarkStart w:id="160" w:name="_Toc427767909"/>
      <w:bookmarkStart w:id="161" w:name="_Toc427768298"/>
      <w:bookmarkStart w:id="162" w:name="_Toc427768685"/>
      <w:bookmarkStart w:id="163" w:name="_Toc427769072"/>
      <w:bookmarkStart w:id="164" w:name="_Toc427769480"/>
      <w:bookmarkStart w:id="165" w:name="_Toc427764944"/>
      <w:bookmarkStart w:id="166" w:name="_Toc427767499"/>
      <w:bookmarkStart w:id="167" w:name="_Toc427767910"/>
      <w:bookmarkStart w:id="168" w:name="_Toc427768299"/>
      <w:bookmarkStart w:id="169" w:name="_Toc427768686"/>
      <w:bookmarkStart w:id="170" w:name="_Toc427769073"/>
      <w:bookmarkStart w:id="171" w:name="_Toc427769481"/>
      <w:bookmarkStart w:id="172" w:name="_Toc427764945"/>
      <w:bookmarkStart w:id="173" w:name="_Toc427767500"/>
      <w:bookmarkStart w:id="174" w:name="_Toc427767911"/>
      <w:bookmarkStart w:id="175" w:name="_Toc427768300"/>
      <w:bookmarkStart w:id="176" w:name="_Toc427768687"/>
      <w:bookmarkStart w:id="177" w:name="_Toc427769074"/>
      <w:bookmarkStart w:id="178" w:name="_Toc427769482"/>
      <w:bookmarkStart w:id="179" w:name="_Toc427764946"/>
      <w:bookmarkStart w:id="180" w:name="_Toc427767501"/>
      <w:bookmarkStart w:id="181" w:name="_Toc427767912"/>
      <w:bookmarkStart w:id="182" w:name="_Toc427768301"/>
      <w:bookmarkStart w:id="183" w:name="_Toc427768688"/>
      <w:bookmarkStart w:id="184" w:name="_Toc427769075"/>
      <w:bookmarkStart w:id="185" w:name="_Toc427769483"/>
      <w:bookmarkStart w:id="186" w:name="_Toc427764947"/>
      <w:bookmarkStart w:id="187" w:name="_Toc427767502"/>
      <w:bookmarkStart w:id="188" w:name="_Toc427767913"/>
      <w:bookmarkStart w:id="189" w:name="_Toc427768302"/>
      <w:bookmarkStart w:id="190" w:name="_Toc427768689"/>
      <w:bookmarkStart w:id="191" w:name="_Toc427769076"/>
      <w:bookmarkStart w:id="192" w:name="_Toc427769484"/>
      <w:bookmarkStart w:id="193" w:name="_Toc427764948"/>
      <w:bookmarkStart w:id="194" w:name="_Toc427767503"/>
      <w:bookmarkStart w:id="195" w:name="_Toc427767914"/>
      <w:bookmarkStart w:id="196" w:name="_Toc427768303"/>
      <w:bookmarkStart w:id="197" w:name="_Toc427768690"/>
      <w:bookmarkStart w:id="198" w:name="_Toc427769077"/>
      <w:bookmarkStart w:id="199" w:name="_Toc427769485"/>
      <w:bookmarkStart w:id="200" w:name="_Toc427764949"/>
      <w:bookmarkStart w:id="201" w:name="_Toc427767504"/>
      <w:bookmarkStart w:id="202" w:name="_Toc427767915"/>
      <w:bookmarkStart w:id="203" w:name="_Toc427768304"/>
      <w:bookmarkStart w:id="204" w:name="_Toc427768691"/>
      <w:bookmarkStart w:id="205" w:name="_Toc427769078"/>
      <w:bookmarkStart w:id="206" w:name="_Toc427769486"/>
      <w:bookmarkStart w:id="207" w:name="_Toc427764950"/>
      <w:bookmarkStart w:id="208" w:name="_Toc427767505"/>
      <w:bookmarkStart w:id="209" w:name="_Toc427767916"/>
      <w:bookmarkStart w:id="210" w:name="_Toc427768305"/>
      <w:bookmarkStart w:id="211" w:name="_Toc427768692"/>
      <w:bookmarkStart w:id="212" w:name="_Toc427769079"/>
      <w:bookmarkStart w:id="213" w:name="_Toc427769487"/>
      <w:bookmarkStart w:id="214" w:name="_Toc427764951"/>
      <w:bookmarkStart w:id="215" w:name="_Toc427767506"/>
      <w:bookmarkStart w:id="216" w:name="_Toc427767917"/>
      <w:bookmarkStart w:id="217" w:name="_Toc427768306"/>
      <w:bookmarkStart w:id="218" w:name="_Toc427768693"/>
      <w:bookmarkStart w:id="219" w:name="_Toc427769080"/>
      <w:bookmarkStart w:id="220" w:name="_Toc427769488"/>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Pr="00E76E6D">
        <w:rPr>
          <w:b/>
          <w:noProof/>
          <w:color w:val="2487C4"/>
          <w:sz w:val="32"/>
          <w:szCs w:val="28"/>
          <w:lang w:eastAsia="en-AU"/>
        </w:rPr>
        <w:lastRenderedPageBreak/>
        <mc:AlternateContent>
          <mc:Choice Requires="wps">
            <w:drawing>
              <wp:anchor distT="0" distB="0" distL="114300" distR="114300" simplePos="0" relativeHeight="252419072" behindDoc="0" locked="0" layoutInCell="1" allowOverlap="1" wp14:anchorId="3BACAB7F" wp14:editId="6A3BFEE0">
                <wp:simplePos x="0" y="0"/>
                <wp:positionH relativeFrom="margin">
                  <wp:align>center</wp:align>
                </wp:positionH>
                <wp:positionV relativeFrom="margin">
                  <wp:align>top</wp:align>
                </wp:positionV>
                <wp:extent cx="5749925" cy="795020"/>
                <wp:effectExtent l="19050" t="19050" r="22225" b="24130"/>
                <wp:wrapSquare wrapText="bothSides"/>
                <wp:docPr id="1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795131"/>
                        </a:xfrm>
                        <a:prstGeom prst="rect">
                          <a:avLst/>
                        </a:prstGeom>
                        <a:solidFill>
                          <a:schemeClr val="tx2">
                            <a:lumMod val="20000"/>
                            <a:lumOff val="80000"/>
                          </a:schemeClr>
                        </a:solidFill>
                        <a:ln w="38100">
                          <a:solidFill>
                            <a:srgbClr val="2487C4"/>
                          </a:solidFill>
                          <a:miter lim="800000"/>
                          <a:headEnd/>
                          <a:tailEnd/>
                        </a:ln>
                      </wps:spPr>
                      <wps:txbx>
                        <w:txbxContent>
                          <w:p w:rsidR="00D81DA5" w:rsidRDefault="00D81DA5" w:rsidP="008D14DF">
                            <w:pPr>
                              <w:pStyle w:val="Heading2"/>
                              <w:numPr>
                                <w:ilvl w:val="0"/>
                                <w:numId w:val="0"/>
                              </w:numPr>
                              <w:jc w:val="center"/>
                            </w:pPr>
                            <w:bookmarkStart w:id="221" w:name="_Toc492890913"/>
                            <w:bookmarkStart w:id="222" w:name="_Toc492891002"/>
                            <w:bookmarkStart w:id="223" w:name="_Toc492895233"/>
                          </w:p>
                          <w:p w:rsidR="00D81DA5" w:rsidRDefault="00D81DA5" w:rsidP="008D14DF">
                            <w:pPr>
                              <w:pStyle w:val="Heading2"/>
                              <w:numPr>
                                <w:ilvl w:val="0"/>
                                <w:numId w:val="0"/>
                              </w:numPr>
                              <w:jc w:val="center"/>
                            </w:pPr>
                            <w:bookmarkStart w:id="224" w:name="_Toc493506751"/>
                            <w:r>
                              <w:t xml:space="preserve">2.5. </w:t>
                            </w:r>
                            <w:bookmarkEnd w:id="221"/>
                            <w:bookmarkEnd w:id="222"/>
                            <w:r>
                              <w:t>Complaints about disability services</w:t>
                            </w:r>
                            <w:bookmarkEnd w:id="223"/>
                            <w:bookmarkEnd w:id="224"/>
                          </w:p>
                          <w:p w:rsidR="00D81DA5" w:rsidRDefault="00D81DA5" w:rsidP="001A5AEE"/>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74" type="#_x0000_t202" style="position:absolute;margin-left:0;margin-top:0;width:452.75pt;height:62.6pt;z-index:252419072;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stpSAIAAIsEAAAOAAAAZHJzL2Uyb0RvYy54bWysVNtu2zAMfR+wfxD0vjhxnSUx4hRdug4D&#10;ugvQ7gNkWY6FSaImKbG7rx8lJ2nWvg17MURSOjw8JL2+HrQiB+G8BFPR2WRKiTAcGml2Ff3xePdu&#10;SYkPzDRMgREVfRKeXm/evln3thQ5dKAa4QiCGF/2tqJdCLbMMs87oZmfgBUGgy04zQKabpc1jvWI&#10;rlWWT6fvsx5cYx1w4T16b8cg3ST8thU8fGtbLwJRFUVuIX1d+tbxm23WrNw5ZjvJjzTYP7DQTBpM&#10;eoa6ZYGRvZOvoLTkDjy0YcJBZ9C2kotUA1Yzm76o5qFjVqRaUBxvzzL5/wfLvx6+OyIb7N0U9TFM&#10;Y5MexRDIBxhIHvXprS/x2oPFi2FAN95NtXp7D/ynJwa2HTM7ceMc9J1gDfKbxZfZxdMRx0eQuv8C&#10;DaZh+wAJaGidjuKhHATRkcfTuTeRCkfnfFGsVvmcEo6xxWo+uxpTsPL02jofPgnQJB4q6rD3CZ0d&#10;7n2IbFh5uhKTeVCyuZNKJSPOm9gqRw4MJyUMeXqq9hqpjj6cNlQozQu6capG9/LkRvg0tRElJfsr&#10;gTKkr+jVMqr8Orvb1efcebFcbIsk3wuSWgbcFSV1RVPWI5uo+EfTJGaBSTWekY4yxxZE1Uf9w1AP&#10;qdvzlCH2p4bmCZviYNwN3GU8dOB+U9LjXlTU/9ozJyhRnw02djUrirhIySjmixwNdxmpLyPMcISq&#10;KA+OktHYhrR+UQQDNzgCrUzdeeZyZI0Tn3Q8bmdcqUs73Xr+h2z+AAAA//8DAFBLAwQUAAYACAAA&#10;ACEA13a4T9wAAAAFAQAADwAAAGRycy9kb3ducmV2LnhtbEyPwWrDMBBE74X+g9hCL6WRY3BJXcsh&#10;hKSHXELSfIAibW1Ta2Us2XH79d3m0lwGlhlm3hbLybVixD40nhTMZwkIJONtQ5WC08f2eQEiRE1W&#10;t55QwTcGWJb3d4XOrb/QAcdjrASXUMi1gjrGLpcymBqdDjPfIbH36XunI599JW2vL1zuWpkmyYt0&#10;uiFeqHWH6xrN13FwCn52w+6wHxejXz+d7MZUZr56D0o9PkyrNxARp/gfhj98RoeSmc5+IBtEq4Af&#10;iVdl7zXJMhBnDqVZCrIs5C19+QsAAP//AwBQSwECLQAUAAYACAAAACEAtoM4kv4AAADhAQAAEwAA&#10;AAAAAAAAAAAAAAAAAAAAW0NvbnRlbnRfVHlwZXNdLnhtbFBLAQItABQABgAIAAAAIQA4/SH/1gAA&#10;AJQBAAALAAAAAAAAAAAAAAAAAC8BAABfcmVscy8ucmVsc1BLAQItABQABgAIAAAAIQCDEstpSAIA&#10;AIsEAAAOAAAAAAAAAAAAAAAAAC4CAABkcnMvZTJvRG9jLnhtbFBLAQItABQABgAIAAAAIQDXdrhP&#10;3AAAAAUBAAAPAAAAAAAAAAAAAAAAAKIEAABkcnMvZG93bnJldi54bWxQSwUGAAAAAAQABADzAAAA&#10;qwUAAAAA&#10;" fillcolor="#c6d9f1 [671]" strokecolor="#2487c4" strokeweight="3pt">
                <v:textbox>
                  <w:txbxContent>
                    <w:p w:rsidR="00D81DA5" w:rsidRDefault="00D81DA5" w:rsidP="008D14DF">
                      <w:pPr>
                        <w:pStyle w:val="Heading2"/>
                        <w:numPr>
                          <w:ilvl w:val="0"/>
                          <w:numId w:val="0"/>
                        </w:numPr>
                        <w:jc w:val="center"/>
                      </w:pPr>
                      <w:bookmarkStart w:id="225" w:name="_Toc492890913"/>
                      <w:bookmarkStart w:id="226" w:name="_Toc492891002"/>
                      <w:bookmarkStart w:id="227" w:name="_Toc492895233"/>
                    </w:p>
                    <w:p w:rsidR="00D81DA5" w:rsidRDefault="00D81DA5" w:rsidP="008D14DF">
                      <w:pPr>
                        <w:pStyle w:val="Heading2"/>
                        <w:numPr>
                          <w:ilvl w:val="0"/>
                          <w:numId w:val="0"/>
                        </w:numPr>
                        <w:jc w:val="center"/>
                      </w:pPr>
                      <w:bookmarkStart w:id="228" w:name="_Toc493506751"/>
                      <w:r>
                        <w:t xml:space="preserve">2.5. </w:t>
                      </w:r>
                      <w:bookmarkEnd w:id="225"/>
                      <w:bookmarkEnd w:id="226"/>
                      <w:r>
                        <w:t>Complaints about disability services</w:t>
                      </w:r>
                      <w:bookmarkEnd w:id="227"/>
                      <w:bookmarkEnd w:id="228"/>
                    </w:p>
                    <w:p w:rsidR="00D81DA5" w:rsidRDefault="00D81DA5" w:rsidP="001A5AEE"/>
                  </w:txbxContent>
                </v:textbox>
                <w10:wrap type="square" anchorx="margin" anchory="margin"/>
              </v:shape>
            </w:pict>
          </mc:Fallback>
        </mc:AlternateContent>
      </w:r>
    </w:p>
    <w:p w:rsidR="001A5AEE" w:rsidRPr="00916024" w:rsidRDefault="001D19B1" w:rsidP="001126F5">
      <w:pPr>
        <w:pStyle w:val="Heading3"/>
        <w:rPr>
          <w:color w:val="033349"/>
          <w:sz w:val="28"/>
        </w:rPr>
      </w:pPr>
      <w:bookmarkStart w:id="229" w:name="_Toc493506752"/>
      <w:r w:rsidRPr="00916024">
        <w:rPr>
          <w:color w:val="033349"/>
          <w:sz w:val="28"/>
        </w:rPr>
        <w:t>HaDSCO complaints data</w:t>
      </w:r>
      <w:bookmarkEnd w:id="229"/>
    </w:p>
    <w:p w:rsidR="00832B2F" w:rsidRPr="00832B2F" w:rsidRDefault="00832B2F" w:rsidP="001126F5"/>
    <w:p w:rsidR="005A3690" w:rsidRPr="001126F5" w:rsidRDefault="00E771B3" w:rsidP="001126F5">
      <w:r w:rsidRPr="001126F5">
        <w:t xml:space="preserve">HaDSCO received and closed 87 complaints about disability services in the 2016-17 financial </w:t>
      </w:r>
      <w:proofErr w:type="gramStart"/>
      <w:r w:rsidRPr="001126F5">
        <w:t>year</w:t>
      </w:r>
      <w:proofErr w:type="gramEnd"/>
      <w:r w:rsidR="005A3690" w:rsidRPr="001126F5">
        <w:t xml:space="preserve">. This represents a 19% increase in the number of complaints received and a 5% increase in the number of complaints closed compared to 2015-16. </w:t>
      </w:r>
    </w:p>
    <w:p w:rsidR="005A3690" w:rsidRDefault="005A3690" w:rsidP="001126F5"/>
    <w:p w:rsidR="005A3690" w:rsidRPr="00F23FA8" w:rsidRDefault="00F23FA8" w:rsidP="001126F5">
      <w:r w:rsidRPr="00F23FA8">
        <w:t>Figure 17</w:t>
      </w:r>
      <w:r w:rsidR="00606447" w:rsidRPr="00F23FA8">
        <w:t xml:space="preserve"> below details the number of </w:t>
      </w:r>
      <w:r w:rsidR="005A3690" w:rsidRPr="00F23FA8">
        <w:t>complaints about disability services received and closed by HaDSCO since</w:t>
      </w:r>
      <w:r w:rsidR="00E71669" w:rsidRPr="00F23FA8">
        <w:t xml:space="preserve"> 2012-13</w:t>
      </w:r>
      <w:r w:rsidR="00C31618" w:rsidRPr="00F23FA8">
        <w:t xml:space="preserve">. The number of complaints, </w:t>
      </w:r>
      <w:r w:rsidR="005A3690" w:rsidRPr="00F23FA8">
        <w:t>both received and closed</w:t>
      </w:r>
      <w:r w:rsidR="00C31618" w:rsidRPr="00F23FA8">
        <w:t>,</w:t>
      </w:r>
      <w:r w:rsidR="005A3690" w:rsidRPr="00F23FA8">
        <w:t xml:space="preserve"> has increased each year since 2013-14.</w:t>
      </w:r>
    </w:p>
    <w:p w:rsidR="005A3690" w:rsidRPr="00F23FA8" w:rsidRDefault="005A3690" w:rsidP="009B5461"/>
    <w:p w:rsidR="005A3690" w:rsidRDefault="005A3690" w:rsidP="009B5461">
      <w:pPr>
        <w:pStyle w:val="Normal-L3"/>
        <w:spacing w:line="276" w:lineRule="auto"/>
        <w:rPr>
          <w:rFonts w:eastAsiaTheme="majorEastAsia" w:cstheme="majorBidi"/>
          <w:b/>
          <w:bCs/>
          <w:color w:val="000000" w:themeColor="text1"/>
          <w:szCs w:val="24"/>
        </w:rPr>
      </w:pPr>
      <w:r w:rsidRPr="00F23FA8">
        <w:rPr>
          <w:rFonts w:eastAsiaTheme="majorEastAsia" w:cstheme="majorBidi"/>
          <w:b/>
          <w:bCs/>
          <w:color w:val="000000" w:themeColor="text1"/>
          <w:szCs w:val="24"/>
        </w:rPr>
        <w:t xml:space="preserve">Figure </w:t>
      </w:r>
      <w:r w:rsidR="00F23FA8" w:rsidRPr="00F23FA8">
        <w:rPr>
          <w:rFonts w:eastAsiaTheme="majorEastAsia" w:cstheme="majorBidi"/>
          <w:b/>
          <w:bCs/>
          <w:color w:val="000000" w:themeColor="text1"/>
          <w:szCs w:val="24"/>
        </w:rPr>
        <w:t>17</w:t>
      </w:r>
      <w:r w:rsidRPr="00F23FA8">
        <w:rPr>
          <w:rFonts w:eastAsiaTheme="majorEastAsia" w:cstheme="majorBidi"/>
          <w:b/>
          <w:bCs/>
          <w:color w:val="000000" w:themeColor="text1"/>
          <w:szCs w:val="24"/>
        </w:rPr>
        <w:t xml:space="preserve">: </w:t>
      </w:r>
      <w:r w:rsidR="00606447" w:rsidRPr="00F23FA8">
        <w:rPr>
          <w:rFonts w:eastAsiaTheme="majorEastAsia" w:cstheme="majorBidi"/>
          <w:b/>
          <w:bCs/>
          <w:color w:val="000000" w:themeColor="text1"/>
          <w:szCs w:val="24"/>
        </w:rPr>
        <w:t>Complaints about d</w:t>
      </w:r>
      <w:r w:rsidRPr="00F23FA8">
        <w:rPr>
          <w:rFonts w:eastAsiaTheme="majorEastAsia" w:cstheme="majorBidi"/>
          <w:b/>
          <w:bCs/>
          <w:color w:val="000000" w:themeColor="text1"/>
          <w:szCs w:val="24"/>
        </w:rPr>
        <w:t>isability services received and closed between 2012-13 and 2016-17</w:t>
      </w:r>
    </w:p>
    <w:p w:rsidR="005A3690" w:rsidRDefault="005A3690" w:rsidP="009B5461">
      <w:pPr>
        <w:pStyle w:val="Normal-L3"/>
        <w:spacing w:line="276" w:lineRule="auto"/>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1AADCC1E" wp14:editId="187C4E3A">
            <wp:extent cx="5220000" cy="2916000"/>
            <wp:effectExtent l="0" t="0" r="19050" b="17780"/>
            <wp:docPr id="304" name="Chart 30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A3690" w:rsidRDefault="005A3690" w:rsidP="009B5461">
      <w:pPr>
        <w:pStyle w:val="Normal-L3"/>
        <w:spacing w:line="276" w:lineRule="auto"/>
        <w:rPr>
          <w:rFonts w:eastAsiaTheme="majorEastAsia" w:cstheme="majorBidi"/>
          <w:b/>
          <w:bCs/>
          <w:color w:val="000000" w:themeColor="text1"/>
          <w:szCs w:val="24"/>
        </w:rPr>
      </w:pPr>
    </w:p>
    <w:p w:rsidR="00707CD1" w:rsidRDefault="00707CD1" w:rsidP="00707CD1">
      <w:pPr>
        <w:spacing w:after="200"/>
      </w:pPr>
      <w:r>
        <w:t>The following section provides a more detailed breakdown of the complaints about disability services closed by HaDSCO in 2016-17. Where possible, data for 2015-16 has been included for comparison. Certain information is not available for 2015-16 and is therefore not included. The Office is currently in the process of improving its data collection and reporting capabilities.</w:t>
      </w:r>
    </w:p>
    <w:p w:rsidR="00B04630" w:rsidRDefault="00B04630" w:rsidP="00F43D63">
      <w:pPr>
        <w:spacing w:after="200"/>
      </w:pPr>
    </w:p>
    <w:p w:rsidR="00B04630" w:rsidRDefault="00B04630" w:rsidP="00F43D63">
      <w:pPr>
        <w:spacing w:after="200"/>
      </w:pPr>
    </w:p>
    <w:p w:rsidR="00B04630" w:rsidRDefault="00B04630" w:rsidP="00F43D63">
      <w:pPr>
        <w:spacing w:after="200"/>
      </w:pPr>
    </w:p>
    <w:p w:rsidR="00707CD1" w:rsidRDefault="00707CD1" w:rsidP="00F43D63">
      <w:pPr>
        <w:spacing w:after="200"/>
      </w:pPr>
    </w:p>
    <w:p w:rsidR="00B04630" w:rsidRDefault="00B04630" w:rsidP="00F43D63">
      <w:pPr>
        <w:spacing w:after="200"/>
      </w:pPr>
    </w:p>
    <w:p w:rsidR="00606447" w:rsidRPr="00F43D63" w:rsidRDefault="00606447" w:rsidP="00F43D63">
      <w:pPr>
        <w:spacing w:after="200"/>
      </w:pPr>
      <w:r>
        <w:rPr>
          <w:b/>
        </w:rPr>
        <w:lastRenderedPageBreak/>
        <w:t>Individual</w:t>
      </w:r>
      <w:r w:rsidR="002C6421">
        <w:rPr>
          <w:b/>
        </w:rPr>
        <w:t xml:space="preserve"> making the complaint </w:t>
      </w:r>
    </w:p>
    <w:p w:rsidR="00114799" w:rsidRDefault="00606447" w:rsidP="009B5461">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An individual </w:t>
      </w:r>
      <w:r w:rsidR="005A3690">
        <w:rPr>
          <w:rFonts w:eastAsiaTheme="majorEastAsia" w:cstheme="majorBidi"/>
          <w:bCs/>
          <w:color w:val="000000" w:themeColor="text1"/>
          <w:szCs w:val="24"/>
        </w:rPr>
        <w:t xml:space="preserve">who makes a complaint about a disability service </w:t>
      </w:r>
      <w:r>
        <w:rPr>
          <w:rFonts w:eastAsiaTheme="majorEastAsia" w:cstheme="majorBidi"/>
          <w:bCs/>
          <w:color w:val="000000" w:themeColor="text1"/>
          <w:szCs w:val="24"/>
        </w:rPr>
        <w:t>to</w:t>
      </w:r>
      <w:r w:rsidR="005A3690">
        <w:rPr>
          <w:rFonts w:eastAsiaTheme="majorEastAsia" w:cstheme="majorBidi"/>
          <w:bCs/>
          <w:color w:val="000000" w:themeColor="text1"/>
          <w:szCs w:val="24"/>
        </w:rPr>
        <w:t xml:space="preserve"> HaDSCO is not necessarily </w:t>
      </w:r>
      <w:r>
        <w:rPr>
          <w:rFonts w:eastAsiaTheme="majorEastAsia" w:cstheme="majorBidi"/>
          <w:bCs/>
          <w:color w:val="000000" w:themeColor="text1"/>
          <w:szCs w:val="24"/>
        </w:rPr>
        <w:t>the individual who received the service</w:t>
      </w:r>
      <w:r w:rsidR="005A3690">
        <w:rPr>
          <w:rFonts w:eastAsiaTheme="majorEastAsia" w:cstheme="majorBidi"/>
          <w:bCs/>
          <w:color w:val="000000" w:themeColor="text1"/>
          <w:szCs w:val="24"/>
        </w:rPr>
        <w:t xml:space="preserve">. The majority of complaints </w:t>
      </w:r>
    </w:p>
    <w:p w:rsidR="005A3690" w:rsidRDefault="001A253D" w:rsidP="009B5461">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(77% in 2016-17) </w:t>
      </w:r>
      <w:r w:rsidR="00114799">
        <w:rPr>
          <w:rFonts w:eastAsiaTheme="majorEastAsia" w:cstheme="majorBidi"/>
          <w:bCs/>
          <w:color w:val="000000" w:themeColor="text1"/>
          <w:szCs w:val="24"/>
        </w:rPr>
        <w:t>were</w:t>
      </w:r>
      <w:r w:rsidR="005A3690">
        <w:rPr>
          <w:rFonts w:eastAsiaTheme="majorEastAsia" w:cstheme="majorBidi"/>
          <w:bCs/>
          <w:color w:val="000000" w:themeColor="text1"/>
          <w:szCs w:val="24"/>
        </w:rPr>
        <w:t xml:space="preserve"> made by someone acting </w:t>
      </w:r>
      <w:r w:rsidR="005A3690" w:rsidRPr="00F23FA8">
        <w:rPr>
          <w:rFonts w:eastAsiaTheme="majorEastAsia" w:cstheme="majorBidi"/>
          <w:bCs/>
          <w:color w:val="000000" w:themeColor="text1"/>
          <w:szCs w:val="24"/>
        </w:rPr>
        <w:t xml:space="preserve">on behalf of the </w:t>
      </w:r>
      <w:r w:rsidR="009666FB">
        <w:rPr>
          <w:rFonts w:eastAsiaTheme="majorEastAsia" w:cstheme="majorBidi"/>
          <w:bCs/>
          <w:color w:val="000000" w:themeColor="text1"/>
          <w:szCs w:val="24"/>
        </w:rPr>
        <w:t>individual</w:t>
      </w:r>
      <w:r w:rsidR="00606447" w:rsidRPr="00F23FA8">
        <w:rPr>
          <w:rFonts w:eastAsiaTheme="majorEastAsia" w:cstheme="majorBidi"/>
          <w:bCs/>
          <w:color w:val="000000" w:themeColor="text1"/>
          <w:szCs w:val="24"/>
        </w:rPr>
        <w:t xml:space="preserve"> who received the service</w:t>
      </w:r>
      <w:r w:rsidR="005A3690" w:rsidRPr="00F23FA8">
        <w:rPr>
          <w:rFonts w:eastAsiaTheme="majorEastAsia" w:cstheme="majorBidi"/>
          <w:bCs/>
          <w:color w:val="000000" w:themeColor="text1"/>
          <w:szCs w:val="24"/>
        </w:rPr>
        <w:t>; typically this is a fa</w:t>
      </w:r>
      <w:r w:rsidR="00E71669" w:rsidRPr="00F23FA8">
        <w:rPr>
          <w:rFonts w:eastAsiaTheme="majorEastAsia" w:cstheme="majorBidi"/>
          <w:bCs/>
          <w:color w:val="000000" w:themeColor="text1"/>
          <w:szCs w:val="24"/>
        </w:rPr>
        <w:t xml:space="preserve">mily member (as </w:t>
      </w:r>
      <w:r w:rsidR="00F23FA8" w:rsidRPr="00F23FA8">
        <w:rPr>
          <w:rFonts w:eastAsiaTheme="majorEastAsia" w:cstheme="majorBidi"/>
          <w:bCs/>
          <w:color w:val="000000" w:themeColor="text1"/>
          <w:szCs w:val="24"/>
        </w:rPr>
        <w:t>shown in Figure 18</w:t>
      </w:r>
      <w:r w:rsidR="005A3690" w:rsidRPr="00F23FA8">
        <w:rPr>
          <w:rFonts w:eastAsiaTheme="majorEastAsia" w:cstheme="majorBidi"/>
          <w:bCs/>
          <w:color w:val="000000" w:themeColor="text1"/>
          <w:szCs w:val="24"/>
        </w:rPr>
        <w:t>).</w:t>
      </w:r>
    </w:p>
    <w:p w:rsidR="00606447" w:rsidRDefault="00606447" w:rsidP="009B5461">
      <w:pPr>
        <w:pStyle w:val="Normal-L3"/>
        <w:rPr>
          <w:rFonts w:eastAsiaTheme="majorEastAsia" w:cstheme="majorBidi"/>
          <w:bCs/>
          <w:color w:val="000000" w:themeColor="text1"/>
          <w:szCs w:val="24"/>
        </w:rPr>
      </w:pPr>
    </w:p>
    <w:p w:rsidR="005A3690" w:rsidRPr="00F43D63" w:rsidRDefault="00606447" w:rsidP="00F43D63">
      <w:r w:rsidRPr="00E771B3">
        <w:t xml:space="preserve">In comparison to </w:t>
      </w:r>
      <w:r>
        <w:t>2015-16</w:t>
      </w:r>
      <w:r w:rsidRPr="00E771B3">
        <w:t>, there have been some changes in terms of who</w:t>
      </w:r>
      <w:r w:rsidR="00511EED">
        <w:t xml:space="preserve"> makes</w:t>
      </w:r>
      <w:r>
        <w:t xml:space="preserve"> a complaint. The numb</w:t>
      </w:r>
      <w:r w:rsidR="00511EED">
        <w:t>er of individuals who contacted</w:t>
      </w:r>
      <w:r w:rsidR="00A24C6E">
        <w:t xml:space="preserve"> </w:t>
      </w:r>
      <w:r>
        <w:t xml:space="preserve">HaDSCO </w:t>
      </w:r>
      <w:r w:rsidR="00A24C6E">
        <w:t xml:space="preserve">on their own behalf </w:t>
      </w:r>
      <w:r>
        <w:t xml:space="preserve">decreased and the number of complaints made by </w:t>
      </w:r>
      <w:r w:rsidR="00A24C6E">
        <w:t>a representative such as a child, parent or other relative</w:t>
      </w:r>
      <w:r>
        <w:t xml:space="preserve"> increased.</w:t>
      </w:r>
      <w:r w:rsidR="00F43D63">
        <w:br/>
      </w:r>
    </w:p>
    <w:p w:rsidR="005A3690" w:rsidRDefault="005A3690" w:rsidP="009B5461">
      <w:pPr>
        <w:pStyle w:val="Normal-L3"/>
        <w:spacing w:line="276" w:lineRule="auto"/>
        <w:rPr>
          <w:rFonts w:eastAsiaTheme="majorEastAsia" w:cstheme="majorBidi"/>
          <w:b/>
          <w:bCs/>
          <w:color w:val="000000" w:themeColor="text1"/>
          <w:szCs w:val="24"/>
        </w:rPr>
      </w:pPr>
      <w:r w:rsidRPr="00F23FA8">
        <w:rPr>
          <w:rFonts w:eastAsiaTheme="majorEastAsia" w:cstheme="majorBidi"/>
          <w:b/>
          <w:bCs/>
          <w:color w:val="000000" w:themeColor="text1"/>
          <w:szCs w:val="24"/>
        </w:rPr>
        <w:t xml:space="preserve">Figure </w:t>
      </w:r>
      <w:r w:rsidR="00F23FA8" w:rsidRPr="00F23FA8">
        <w:rPr>
          <w:rFonts w:eastAsiaTheme="majorEastAsia" w:cstheme="majorBidi"/>
          <w:b/>
          <w:bCs/>
          <w:color w:val="000000" w:themeColor="text1"/>
          <w:szCs w:val="24"/>
        </w:rPr>
        <w:t>18</w:t>
      </w:r>
      <w:r w:rsidRPr="00F23FA8">
        <w:rPr>
          <w:rFonts w:eastAsiaTheme="majorEastAsia" w:cstheme="majorBidi"/>
          <w:b/>
          <w:bCs/>
          <w:color w:val="000000" w:themeColor="text1"/>
          <w:szCs w:val="24"/>
        </w:rPr>
        <w:t xml:space="preserve">: </w:t>
      </w:r>
      <w:r w:rsidR="00606447" w:rsidRPr="00F23FA8">
        <w:rPr>
          <w:rFonts w:eastAsiaTheme="majorEastAsia" w:cstheme="majorBidi"/>
          <w:b/>
          <w:bCs/>
          <w:color w:val="000000" w:themeColor="text1"/>
          <w:szCs w:val="24"/>
        </w:rPr>
        <w:t>Individual</w:t>
      </w:r>
      <w:r w:rsidR="00606447">
        <w:rPr>
          <w:rFonts w:eastAsiaTheme="majorEastAsia" w:cstheme="majorBidi"/>
          <w:b/>
          <w:bCs/>
          <w:color w:val="000000" w:themeColor="text1"/>
          <w:szCs w:val="24"/>
        </w:rPr>
        <w:t xml:space="preserve"> </w:t>
      </w:r>
      <w:r w:rsidR="00606447">
        <w:rPr>
          <w:b/>
        </w:rPr>
        <w:t>making the complaint</w:t>
      </w:r>
    </w:p>
    <w:p w:rsidR="00FD4266" w:rsidRPr="00F43D63" w:rsidRDefault="005A3690" w:rsidP="00CF563A">
      <w:pPr>
        <w:sectPr w:rsidR="00FD4266" w:rsidRPr="00F43D63" w:rsidSect="00CD3241">
          <w:type w:val="continuous"/>
          <w:pgSz w:w="11907" w:h="16840" w:code="9"/>
          <w:pgMar w:top="1134" w:right="1440" w:bottom="1440" w:left="1440" w:header="720" w:footer="709" w:gutter="0"/>
          <w:cols w:space="720"/>
          <w:titlePg/>
          <w:docGrid w:linePitch="326"/>
        </w:sectPr>
      </w:pPr>
      <w:r w:rsidRPr="001F1FD0">
        <w:rPr>
          <w:noProof/>
          <w:lang w:eastAsia="en-AU"/>
        </w:rPr>
        <w:drawing>
          <wp:inline distT="0" distB="0" distL="0" distR="0" wp14:anchorId="73D1CACD" wp14:editId="525E2277">
            <wp:extent cx="5839097" cy="2129246"/>
            <wp:effectExtent l="0" t="0" r="9525" b="23495"/>
            <wp:docPr id="305" name="Chart 30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5076F" w:rsidRDefault="0095076F" w:rsidP="001A253D">
      <w:pPr>
        <w:rPr>
          <w:i/>
          <w:sz w:val="16"/>
          <w:szCs w:val="16"/>
        </w:rPr>
      </w:pPr>
    </w:p>
    <w:p w:rsidR="00F43D63" w:rsidRDefault="0095076F" w:rsidP="001A253D">
      <w:pPr>
        <w:rPr>
          <w:i/>
          <w:sz w:val="16"/>
          <w:szCs w:val="16"/>
        </w:rPr>
      </w:pPr>
      <w:r>
        <w:rPr>
          <w:i/>
          <w:sz w:val="16"/>
          <w:szCs w:val="16"/>
        </w:rPr>
        <w:t>Totals may not sum to 100% due to rounding.</w:t>
      </w:r>
    </w:p>
    <w:p w:rsidR="0095076F" w:rsidRDefault="0095076F" w:rsidP="001A253D">
      <w:pPr>
        <w:rPr>
          <w:b/>
        </w:rPr>
      </w:pPr>
    </w:p>
    <w:p w:rsidR="00137AEB" w:rsidRPr="00A647DB" w:rsidRDefault="00137AEB" w:rsidP="00137AEB">
      <w:r w:rsidRPr="00A647DB">
        <w:t xml:space="preserve">Complaints about </w:t>
      </w:r>
      <w:r>
        <w:t>disability</w:t>
      </w:r>
      <w:r w:rsidRPr="00A647DB">
        <w:t xml:space="preserve"> services were more likely to concern</w:t>
      </w:r>
      <w:r>
        <w:t xml:space="preserve"> services provided to</w:t>
      </w:r>
      <w:r w:rsidRPr="00A647DB">
        <w:t xml:space="preserve"> males, </w:t>
      </w:r>
      <w:r w:rsidRPr="00872E70">
        <w:t>between the ages of 15 and 34, and 45 to 54.</w:t>
      </w:r>
      <w:r>
        <w:t xml:space="preserve"> Details are provided in </w:t>
      </w:r>
      <w:r w:rsidRPr="00A647DB">
        <w:t xml:space="preserve">Figure </w:t>
      </w:r>
      <w:r>
        <w:t>19 below.</w:t>
      </w:r>
    </w:p>
    <w:p w:rsidR="00137AEB" w:rsidRDefault="00137AEB" w:rsidP="00B04630"/>
    <w:p w:rsidR="00B04630" w:rsidRDefault="00B04630" w:rsidP="00B04630">
      <w:pPr>
        <w:pStyle w:val="Normal-L3"/>
        <w:spacing w:line="276" w:lineRule="auto"/>
        <w:jc w:val="both"/>
        <w:rPr>
          <w:rFonts w:eastAsiaTheme="majorEastAsia" w:cstheme="majorBidi"/>
          <w:b/>
          <w:bCs/>
          <w:color w:val="000000" w:themeColor="text1"/>
          <w:szCs w:val="24"/>
        </w:rPr>
      </w:pPr>
      <w:r w:rsidRPr="00467EC0">
        <w:rPr>
          <w:rFonts w:eastAsiaTheme="majorEastAsia" w:cstheme="majorBidi"/>
          <w:b/>
          <w:bCs/>
          <w:color w:val="000000" w:themeColor="text1"/>
          <w:szCs w:val="24"/>
        </w:rPr>
        <w:t xml:space="preserve">Figure </w:t>
      </w:r>
      <w:r>
        <w:rPr>
          <w:rFonts w:eastAsiaTheme="majorEastAsia" w:cstheme="majorBidi"/>
          <w:b/>
          <w:bCs/>
          <w:color w:val="000000" w:themeColor="text1"/>
          <w:szCs w:val="24"/>
        </w:rPr>
        <w:t>19</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 xml:space="preserve">Age and gender of the </w:t>
      </w:r>
      <w:r w:rsidRPr="008704C8">
        <w:rPr>
          <w:rFonts w:eastAsiaTheme="majorEastAsia" w:cstheme="majorBidi"/>
          <w:b/>
          <w:bCs/>
          <w:color w:val="000000" w:themeColor="text1"/>
          <w:szCs w:val="24"/>
        </w:rPr>
        <w:t>individuals receiving a service</w:t>
      </w:r>
      <w:r>
        <w:t xml:space="preserve"> </w:t>
      </w:r>
      <w:r>
        <w:rPr>
          <w:rFonts w:eastAsiaTheme="majorEastAsia" w:cstheme="majorBidi"/>
          <w:b/>
          <w:bCs/>
          <w:color w:val="000000" w:themeColor="text1"/>
          <w:szCs w:val="24"/>
        </w:rPr>
        <w:t>(2016-17)</w:t>
      </w:r>
    </w:p>
    <w:p w:rsidR="00B04630" w:rsidRDefault="00B04630" w:rsidP="00B04630">
      <w:pPr>
        <w:jc w:val="both"/>
        <w:rPr>
          <w:i/>
          <w:sz w:val="16"/>
          <w:szCs w:val="16"/>
        </w:rPr>
      </w:pPr>
      <w:r>
        <w:rPr>
          <w:noProof/>
          <w:lang w:eastAsia="en-AU"/>
        </w:rPr>
        <mc:AlternateContent>
          <mc:Choice Requires="wps">
            <w:drawing>
              <wp:anchor distT="0" distB="0" distL="114300" distR="114300" simplePos="0" relativeHeight="252481536" behindDoc="0" locked="0" layoutInCell="1" allowOverlap="1" wp14:anchorId="005D2326" wp14:editId="101A1C35">
                <wp:simplePos x="0" y="0"/>
                <wp:positionH relativeFrom="column">
                  <wp:posOffset>3609975</wp:posOffset>
                </wp:positionH>
                <wp:positionV relativeFrom="paragraph">
                  <wp:posOffset>25400</wp:posOffset>
                </wp:positionV>
                <wp:extent cx="857250" cy="314325"/>
                <wp:effectExtent l="0" t="0" r="0" b="1270"/>
                <wp:wrapNone/>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14325"/>
                        </a:xfrm>
                        <a:prstGeom prst="rect">
                          <a:avLst/>
                        </a:prstGeom>
                        <a:solidFill>
                          <a:srgbClr val="FFFFFF"/>
                        </a:solidFill>
                        <a:ln w="9525">
                          <a:noFill/>
                          <a:miter lim="800000"/>
                          <a:headEnd/>
                          <a:tailEnd/>
                        </a:ln>
                      </wps:spPr>
                      <wps:txbx>
                        <w:txbxContent>
                          <w:p w:rsidR="00D81DA5" w:rsidRPr="003122C8" w:rsidRDefault="00D81DA5" w:rsidP="00B04630">
                            <w:pPr>
                              <w:rPr>
                                <w:sz w:val="20"/>
                                <w:szCs w:val="20"/>
                              </w:rPr>
                            </w:pPr>
                            <w:r>
                              <w:rPr>
                                <w:sz w:val="20"/>
                                <w:szCs w:val="20"/>
                              </w:rPr>
                              <w:t>Age (n=51</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284.25pt;margin-top:2pt;width:67.5pt;height:24.75pt;z-index:25248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oQgIwIAACYEAAAOAAAAZHJzL2Uyb0RvYy54bWysU9tu2zAMfR+wfxD0vjjOZWuNOEWXLsOA&#10;7gK0+wBalmNhsqhJSuzs60vJaZptb8P0IIiieHh4SK1uhk6zg3ReoSl5PplyJo3AWpldyb8/bt9c&#10;ceYDmBo0Glnyo/T8Zv361aq3hZxhi7qWjhGI8UVvS96GYIss86KVHfgJWmnI2aDrIJDpdlntoCf0&#10;Tmez6fRt1qOrrUMhvafbu9HJ1wm/aaQIX5vGy8B0yYlbSLtLexX3bL2CYufAtkqcaMA/sOhAGUp6&#10;hrqDAGzv1F9QnRIOPTZhIrDLsGmUkKkGqiaf/lHNQwtWplpIHG/PMvn/Byu+HL45puqSz/OcMwMd&#10;NelRDoG9x4HNoj699QU9e7D0MAx0TX1OtXp7j+KHZwY3LZidvHUO+1ZCTfzyGJldhI44PoJU/Wes&#10;KQ3sAyagoXFdFI/kYIROfTqeexOpCLq8Wr6bLckjyDXPF/PZMmWA4jnYOh8+SuxYPJTcUesTOBzu&#10;fYhkoHh+EnN51KreKq2T4XbVRjt2ABqTbVon9N+eacP6kl8vKXeMMhjj0wR1KtAYa9UR0WlcMRyK&#10;KMYHU6dzAKXHMzHR5qROFGSUJgzVkBqxTJVF6Sqsj6SXw3Fs6ZvRoUX3i7OeRrbk/ucenORMfzKk&#10;+XW+WMQZT8aC9CLDXXqqSw8YQVAlF8FxNhqbkH5GUsTeUne2Kin3wuXEmoYxCXr6OHHaL+306uV7&#10;r58AAAD//wMAUEsDBBQABgAIAAAAIQDLGZiz3gAAAAgBAAAPAAAAZHJzL2Rvd25yZXYueG1sTI/N&#10;TsMwEITvSH0HaytxQdQp9CcKcaqChEDlROAB3HgbR8TrNHbTlKdnOcFpNfpGszP5ZnStGLAPjScF&#10;81kCAqnypqFawefH820KIkRNRreeUMEFA2yKyVWuM+PP9I5DGWvBIRQyrcDG2GVShsqi02HmOyRm&#10;B987HVn2tTS9PnO4a+Vdkqyk0w3xB6s7fLJYfZUnp2ArLy/fh7U8vpZuly7SG/s2jI9KXU/H7QOI&#10;iGP8M8Nvfa4OBXfa+xOZIFoFy1W6ZKuCBU9ivk7uWe8Z8JVFLv8PKH4AAAD//wMAUEsBAi0AFAAG&#10;AAgAAAAhALaDOJL+AAAA4QEAABMAAAAAAAAAAAAAAAAAAAAAAFtDb250ZW50X1R5cGVzXS54bWxQ&#10;SwECLQAUAAYACAAAACEAOP0h/9YAAACUAQAACwAAAAAAAAAAAAAAAAAvAQAAX3JlbHMvLnJlbHNQ&#10;SwECLQAUAAYACAAAACEAKNaEICMCAAAmBAAADgAAAAAAAAAAAAAAAAAuAgAAZHJzL2Uyb0RvYy54&#10;bWxQSwECLQAUAAYACAAAACEAyxmYs94AAAAIAQAADwAAAAAAAAAAAAAAAAB9BAAAZHJzL2Rvd25y&#10;ZXYueG1sUEsFBgAAAAAEAAQA8wAAAIgFAAAAAA==&#10;" stroked="f">
                <v:textbox style="mso-fit-shape-to-text:t">
                  <w:txbxContent>
                    <w:p w:rsidR="00D81DA5" w:rsidRPr="003122C8" w:rsidRDefault="00D81DA5" w:rsidP="00B04630">
                      <w:pPr>
                        <w:rPr>
                          <w:sz w:val="20"/>
                          <w:szCs w:val="20"/>
                        </w:rPr>
                      </w:pPr>
                      <w:r>
                        <w:rPr>
                          <w:sz w:val="20"/>
                          <w:szCs w:val="20"/>
                        </w:rPr>
                        <w:t>Age (n=51</w:t>
                      </w:r>
                      <w:r w:rsidRPr="003122C8">
                        <w:rPr>
                          <w:sz w:val="20"/>
                          <w:szCs w:val="20"/>
                        </w:rPr>
                        <w:t>)</w:t>
                      </w:r>
                    </w:p>
                  </w:txbxContent>
                </v:textbox>
              </v:shape>
            </w:pict>
          </mc:Fallback>
        </mc:AlternateContent>
      </w:r>
      <w:r>
        <w:rPr>
          <w:noProof/>
          <w:lang w:eastAsia="en-AU"/>
        </w:rPr>
        <mc:AlternateContent>
          <mc:Choice Requires="wps">
            <w:drawing>
              <wp:anchor distT="0" distB="0" distL="114300" distR="114300" simplePos="0" relativeHeight="252482560" behindDoc="0" locked="0" layoutInCell="1" allowOverlap="1" wp14:anchorId="54B8E7F5" wp14:editId="54A78DE2">
                <wp:simplePos x="0" y="0"/>
                <wp:positionH relativeFrom="column">
                  <wp:posOffset>4572000</wp:posOffset>
                </wp:positionH>
                <wp:positionV relativeFrom="paragraph">
                  <wp:posOffset>18415</wp:posOffset>
                </wp:positionV>
                <wp:extent cx="1066800" cy="314325"/>
                <wp:effectExtent l="0" t="0" r="0" b="1270"/>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14325"/>
                        </a:xfrm>
                        <a:prstGeom prst="rect">
                          <a:avLst/>
                        </a:prstGeom>
                        <a:solidFill>
                          <a:srgbClr val="FFFFFF"/>
                        </a:solidFill>
                        <a:ln w="9525">
                          <a:noFill/>
                          <a:miter lim="800000"/>
                          <a:headEnd/>
                          <a:tailEnd/>
                        </a:ln>
                      </wps:spPr>
                      <wps:txbx>
                        <w:txbxContent>
                          <w:p w:rsidR="00D81DA5" w:rsidRPr="003122C8" w:rsidRDefault="00D81DA5" w:rsidP="00B04630">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83</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5in;margin-top:1.45pt;width:84pt;height:24.75pt;z-index:25248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NEiJQIAACcEAAAOAAAAZHJzL2Uyb0RvYy54bWysU9tu2zAMfR+wfxD0vviSy1ojTtGlyzCg&#10;uwDtPkCW5ViYJGqSErv7+lFymmbb2zA/CKJJHh4eUuubUStyFM5LMDUtZjklwnBopdnX9Nvj7s0V&#10;JT4w0zIFRtT0SXh6s3n9aj3YSpTQg2qFIwhifDXYmvYh2CrLPO+FZn4GVhh0duA0C2i6fdY6NiC6&#10;VlmZ56tsANdaB1x4j3/vJifdJPyuEzx86TovAlE1RW4hnS6dTTyzzZpVe8dsL/mJBvsHFppJg0XP&#10;UHcsMHJw8i8oLbkDD12YcdAZdJ3kIvWA3RT5H9089MyK1AuK4+1ZJv//YPnn41dHZFvTeVFSYpjG&#10;IT2KMZB3MJIy6jNYX2HYg8XAMOJvnHPq1dt74N89MbDtmdmLW+dg6AVrkV8RM7OL1AnHR5Bm+AQt&#10;lmGHAAlo7JyO4qEcBNFxTk/n2UQqPJbMV6urHF0cffNiMS+XqQSrnrOt8+GDAE3ipaYOZ5/Q2fHe&#10;h8iGVc8hsZgHJdudVCoZbt9slSNHhnuyS98J/bcwZchQ0+sl1o5ZBmJ+WiEtA+6xkrqmyBK/mM6q&#10;qMZ706Z7YFJNd2SizEmeqMikTRibMU1iuYrJUbsG2icUzMG0t/jO8NKD+0nJgDtbU//jwJygRH00&#10;KPp1sVjEJU/GYvm2RMNdeppLDzMcoWrKg6NkMrYhPY2kiL3F8exkUu6Fy4k1bmMS9PRy4rpf2inq&#10;5X1vfgEAAP//AwBQSwMEFAAGAAgAAAAhACwmfmXdAAAACAEAAA8AAABkcnMvZG93bnJldi54bWxM&#10;j0FOwzAQRfdI3MEaJDaIOkSFmpBJVZAQCFYEDuDGbhwRj0PspimnZ1jB8ut/vXlTrmffi8mOsQuE&#10;cLXIQFhqgumoRfh4f7xUIGLSZHQfyCIcbYR1dXpS6sKEA73ZqU6tYAjFQiO4lIZCytg463VchMES&#10;d7swep04jq00oz4w3Pcyz7Ib6XVHfMHpwT4423zWe4+wkcen791Kfj3X/kUt1YV7neZ7xPOzeXMH&#10;Itk5/Y3hV5/VoWKnbdiTiaJHWDGepwj5LQjulVKctwjX+RJkVcr/D1Q/AAAA//8DAFBLAQItABQA&#10;BgAIAAAAIQC2gziS/gAAAOEBAAATAAAAAAAAAAAAAAAAAAAAAABbQ29udGVudF9UeXBlc10ueG1s&#10;UEsBAi0AFAAGAAgAAAAhADj9If/WAAAAlAEAAAsAAAAAAAAAAAAAAAAALwEAAF9yZWxzLy5yZWxz&#10;UEsBAi0AFAAGAAgAAAAhAF180SIlAgAAJwQAAA4AAAAAAAAAAAAAAAAALgIAAGRycy9lMm9Eb2Mu&#10;eG1sUEsBAi0AFAAGAAgAAAAhACwmfmXdAAAACAEAAA8AAAAAAAAAAAAAAAAAfwQAAGRycy9kb3du&#10;cmV2LnhtbFBLBQYAAAAABAAEAPMAAACJBQAAAAA=&#10;" stroked="f">
                <v:textbox style="mso-fit-shape-to-text:t">
                  <w:txbxContent>
                    <w:p w:rsidR="00D81DA5" w:rsidRPr="003122C8" w:rsidRDefault="00D81DA5" w:rsidP="00B04630">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83</w:t>
                      </w:r>
                      <w:r w:rsidRPr="003122C8">
                        <w:rPr>
                          <w:sz w:val="20"/>
                          <w:szCs w:val="20"/>
                        </w:rPr>
                        <w:t>)</w:t>
                      </w:r>
                    </w:p>
                  </w:txbxContent>
                </v:textbox>
              </v:shape>
            </w:pict>
          </mc:Fallback>
        </mc:AlternateContent>
      </w:r>
      <w:r w:rsidRPr="008E78AE">
        <w:rPr>
          <w:noProof/>
          <w:lang w:eastAsia="en-AU"/>
        </w:rPr>
        <w:drawing>
          <wp:inline distT="0" distB="0" distL="0" distR="0" wp14:anchorId="3AFAE806" wp14:editId="46A40E9D">
            <wp:extent cx="5838825" cy="2162175"/>
            <wp:effectExtent l="0" t="0" r="9525" b="9525"/>
            <wp:docPr id="113" name="Chart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B04630" w:rsidRDefault="00B04630" w:rsidP="00B04630">
      <w:pPr>
        <w:jc w:val="both"/>
        <w:rPr>
          <w:i/>
          <w:sz w:val="16"/>
          <w:szCs w:val="16"/>
        </w:rPr>
      </w:pPr>
    </w:p>
    <w:p w:rsidR="00B04630" w:rsidRDefault="00137AEB" w:rsidP="00B04630">
      <w:pPr>
        <w:jc w:val="both"/>
        <w:rPr>
          <w:i/>
          <w:sz w:val="16"/>
          <w:szCs w:val="16"/>
        </w:rPr>
      </w:pPr>
      <w:r>
        <w:rPr>
          <w:i/>
          <w:sz w:val="16"/>
          <w:szCs w:val="16"/>
        </w:rPr>
        <w:t>The data in Figure 19</w:t>
      </w:r>
      <w:r w:rsidR="00B04630">
        <w:rPr>
          <w:i/>
          <w:sz w:val="16"/>
          <w:szCs w:val="16"/>
        </w:rPr>
        <w:t xml:space="preserve"> above is provided only for complaints where demographic information about the individual receiving a service was recorded.</w:t>
      </w:r>
      <w:r w:rsidR="0095076F" w:rsidRPr="0095076F">
        <w:rPr>
          <w:i/>
          <w:sz w:val="16"/>
          <w:szCs w:val="16"/>
        </w:rPr>
        <w:t xml:space="preserve"> </w:t>
      </w:r>
      <w:r w:rsidR="0095076F">
        <w:rPr>
          <w:i/>
          <w:sz w:val="16"/>
          <w:szCs w:val="16"/>
        </w:rPr>
        <w:t>Totals may not sum to 100% due to rounding.</w:t>
      </w:r>
      <w:r w:rsidR="00B04630">
        <w:rPr>
          <w:i/>
          <w:sz w:val="16"/>
          <w:szCs w:val="16"/>
        </w:rPr>
        <w:t xml:space="preserve"> </w:t>
      </w:r>
    </w:p>
    <w:p w:rsidR="00B04630" w:rsidRDefault="00B04630" w:rsidP="001A253D">
      <w:pPr>
        <w:rPr>
          <w:b/>
        </w:rPr>
        <w:sectPr w:rsidR="00B04630" w:rsidSect="00CD3241">
          <w:type w:val="continuous"/>
          <w:pgSz w:w="11907" w:h="16840" w:code="9"/>
          <w:pgMar w:top="1134" w:right="1440" w:bottom="1440" w:left="1440" w:header="720" w:footer="709" w:gutter="0"/>
          <w:cols w:space="720"/>
          <w:titlePg/>
          <w:docGrid w:linePitch="326"/>
        </w:sectPr>
      </w:pPr>
    </w:p>
    <w:p w:rsidR="00C20026" w:rsidRDefault="00C20026" w:rsidP="00C20026">
      <w:pPr>
        <w:spacing w:after="200"/>
        <w:rPr>
          <w:i/>
          <w:sz w:val="16"/>
          <w:szCs w:val="16"/>
        </w:rPr>
      </w:pPr>
    </w:p>
    <w:p w:rsidR="00137AEB" w:rsidRDefault="00137AEB" w:rsidP="00C20026">
      <w:pPr>
        <w:spacing w:after="200"/>
        <w:rPr>
          <w:i/>
          <w:sz w:val="16"/>
          <w:szCs w:val="16"/>
        </w:rPr>
      </w:pPr>
    </w:p>
    <w:p w:rsidR="00137AEB" w:rsidRDefault="00137AEB" w:rsidP="00C20026">
      <w:pPr>
        <w:spacing w:after="200"/>
        <w:rPr>
          <w:i/>
          <w:sz w:val="16"/>
          <w:szCs w:val="16"/>
        </w:rPr>
      </w:pPr>
    </w:p>
    <w:p w:rsidR="00C20026" w:rsidRDefault="0095076F" w:rsidP="00C20026">
      <w:pPr>
        <w:spacing w:after="200"/>
        <w:rPr>
          <w:i/>
          <w:sz w:val="16"/>
          <w:szCs w:val="16"/>
        </w:rPr>
      </w:pPr>
      <w:r w:rsidRPr="004F055F">
        <w:rPr>
          <w:b/>
          <w:noProof/>
          <w:lang w:eastAsia="en-AU"/>
        </w:rPr>
        <w:lastRenderedPageBreak/>
        <w:drawing>
          <wp:anchor distT="0" distB="0" distL="114300" distR="114300" simplePos="0" relativeHeight="252437504" behindDoc="1" locked="0" layoutInCell="1" allowOverlap="1" wp14:anchorId="1ED16E1C" wp14:editId="6379F02D">
            <wp:simplePos x="0" y="0"/>
            <wp:positionH relativeFrom="margin">
              <wp:posOffset>-102870</wp:posOffset>
            </wp:positionH>
            <wp:positionV relativeFrom="margin">
              <wp:posOffset>-99060</wp:posOffset>
            </wp:positionV>
            <wp:extent cx="6254750" cy="455803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_boarder_orange only.jpg"/>
                    <pic:cNvPicPr/>
                  </pic:nvPicPr>
                  <pic:blipFill>
                    <a:blip r:embed="rId23">
                      <a:extLst>
                        <a:ext uri="{28A0092B-C50C-407E-A947-70E740481C1C}">
                          <a14:useLocalDpi xmlns:a14="http://schemas.microsoft.com/office/drawing/2010/main" val="0"/>
                        </a:ext>
                      </a:extLst>
                    </a:blip>
                    <a:stretch>
                      <a:fillRect/>
                    </a:stretch>
                  </pic:blipFill>
                  <pic:spPr>
                    <a:xfrm>
                      <a:off x="0" y="0"/>
                      <a:ext cx="6254750" cy="4558030"/>
                    </a:xfrm>
                    <a:prstGeom prst="rect">
                      <a:avLst/>
                    </a:prstGeom>
                  </pic:spPr>
                </pic:pic>
              </a:graphicData>
            </a:graphic>
            <wp14:sizeRelH relativeFrom="margin">
              <wp14:pctWidth>0</wp14:pctWidth>
            </wp14:sizeRelH>
            <wp14:sizeRelV relativeFrom="margin">
              <wp14:pctHeight>0</wp14:pctHeight>
            </wp14:sizeRelV>
          </wp:anchor>
        </w:drawing>
      </w:r>
    </w:p>
    <w:p w:rsidR="00C20026" w:rsidRPr="00C20026" w:rsidRDefault="00C20026" w:rsidP="00C20026">
      <w:pPr>
        <w:spacing w:after="200"/>
        <w:rPr>
          <w:i/>
          <w:sz w:val="16"/>
          <w:szCs w:val="16"/>
        </w:rPr>
        <w:sectPr w:rsidR="00C20026" w:rsidRPr="00C20026" w:rsidSect="00F43D63">
          <w:type w:val="continuous"/>
          <w:pgSz w:w="11907" w:h="16840" w:code="9"/>
          <w:pgMar w:top="1134" w:right="1440" w:bottom="1440" w:left="1440" w:header="720" w:footer="709" w:gutter="0"/>
          <w:cols w:sep="1" w:space="720"/>
          <w:titlePg/>
          <w:docGrid w:linePitch="326"/>
        </w:sectPr>
      </w:pPr>
    </w:p>
    <w:p w:rsidR="00F43D63" w:rsidRPr="00263CED" w:rsidRDefault="00B04630" w:rsidP="00F43D63">
      <w:pPr>
        <w:rPr>
          <w:b/>
        </w:rPr>
      </w:pPr>
      <w:r>
        <w:rPr>
          <w:b/>
          <w:noProof/>
          <w:lang w:eastAsia="en-AU"/>
        </w:rPr>
        <w:lastRenderedPageBreak/>
        <w:drawing>
          <wp:anchor distT="0" distB="0" distL="114300" distR="114300" simplePos="0" relativeHeight="252483584" behindDoc="1" locked="0" layoutInCell="1" allowOverlap="1" wp14:anchorId="57FFDD8A" wp14:editId="0DE2E641">
            <wp:simplePos x="0" y="0"/>
            <wp:positionH relativeFrom="column">
              <wp:posOffset>2075815</wp:posOffset>
            </wp:positionH>
            <wp:positionV relativeFrom="paragraph">
              <wp:posOffset>-173990</wp:posOffset>
            </wp:positionV>
            <wp:extent cx="743585" cy="743585"/>
            <wp:effectExtent l="0" t="0" r="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22">
                      <a:extLst>
                        <a:ext uri="{28A0092B-C50C-407E-A947-70E740481C1C}">
                          <a14:useLocalDpi xmlns:a14="http://schemas.microsoft.com/office/drawing/2010/main" val="0"/>
                        </a:ext>
                      </a:extLst>
                    </a:blip>
                    <a:stretch>
                      <a:fillRect/>
                    </a:stretch>
                  </pic:blipFill>
                  <pic:spPr>
                    <a:xfrm>
                      <a:off x="0" y="0"/>
                      <a:ext cx="743585" cy="743585"/>
                    </a:xfrm>
                    <a:prstGeom prst="rect">
                      <a:avLst/>
                    </a:prstGeom>
                  </pic:spPr>
                </pic:pic>
              </a:graphicData>
            </a:graphic>
            <wp14:sizeRelH relativeFrom="page">
              <wp14:pctWidth>0</wp14:pctWidth>
            </wp14:sizeRelH>
            <wp14:sizeRelV relativeFrom="page">
              <wp14:pctHeight>0</wp14:pctHeight>
            </wp14:sizeRelV>
          </wp:anchor>
        </w:drawing>
      </w:r>
      <w:r w:rsidR="00F43D63" w:rsidRPr="00263CED">
        <w:rPr>
          <w:b/>
        </w:rPr>
        <w:t>CASE STUDY</w:t>
      </w:r>
    </w:p>
    <w:p w:rsidR="00F43D63" w:rsidRDefault="00F43D63" w:rsidP="00F43D63"/>
    <w:p w:rsidR="00F43D63" w:rsidRPr="000403E2" w:rsidRDefault="00F43D63" w:rsidP="00F43D63">
      <w:pPr>
        <w:rPr>
          <w:b/>
          <w:i/>
        </w:rPr>
      </w:pPr>
      <w:r>
        <w:rPr>
          <w:b/>
          <w:i/>
        </w:rPr>
        <w:t>Disability s</w:t>
      </w:r>
      <w:r w:rsidRPr="000403E2">
        <w:rPr>
          <w:b/>
          <w:i/>
        </w:rPr>
        <w:t>ervice provider acknowledges concerns about changes to accommodatio</w:t>
      </w:r>
      <w:r>
        <w:rPr>
          <w:b/>
          <w:i/>
        </w:rPr>
        <w:t>n arrangements and assists with</w:t>
      </w:r>
      <w:r w:rsidRPr="000403E2">
        <w:rPr>
          <w:b/>
          <w:i/>
        </w:rPr>
        <w:t xml:space="preserve"> transition </w:t>
      </w:r>
    </w:p>
    <w:p w:rsidR="00F43D63" w:rsidRDefault="00F43D63" w:rsidP="00F43D63"/>
    <w:p w:rsidR="00F43D63" w:rsidRDefault="00F43D63" w:rsidP="00F43D63">
      <w:r w:rsidRPr="00263CED">
        <w:t xml:space="preserve">The parents of </w:t>
      </w:r>
      <w:r>
        <w:t>a young adult</w:t>
      </w:r>
      <w:r w:rsidRPr="00263CED">
        <w:t xml:space="preserve"> </w:t>
      </w:r>
      <w:r>
        <w:t xml:space="preserve">contacted HaDSCO after </w:t>
      </w:r>
      <w:r w:rsidRPr="00263CED">
        <w:t xml:space="preserve">receiving </w:t>
      </w:r>
      <w:r>
        <w:t xml:space="preserve">a response to their complaint that they were not consulted about changes to the child’s </w:t>
      </w:r>
      <w:r w:rsidRPr="00263CED">
        <w:t>accommodation arrangements</w:t>
      </w:r>
      <w:r>
        <w:t>. The young adult was living in a share house with another person and a decision was made to accommodate an additional person in the house. The parents were seeking for the accommodation arrangements to remain unchanged.</w:t>
      </w:r>
    </w:p>
    <w:p w:rsidR="00F43D63" w:rsidRDefault="00F43D63" w:rsidP="00F43D63"/>
    <w:p w:rsidR="00F43D63" w:rsidRDefault="00F43D63" w:rsidP="00F43D63">
      <w:r w:rsidRPr="00263CED">
        <w:t xml:space="preserve">HaDSCO conciliated a meeting between the parties during which the </w:t>
      </w:r>
      <w:r w:rsidRPr="00263CED">
        <w:lastRenderedPageBreak/>
        <w:t xml:space="preserve">parents’ concerns were acknowledged. </w:t>
      </w:r>
      <w:r>
        <w:t>While the decision to place the additional person in the house remained, t</w:t>
      </w:r>
      <w:r w:rsidRPr="00263CED">
        <w:t xml:space="preserve">he parents sought to ensure that procedures were put in place to assist the </w:t>
      </w:r>
      <w:r>
        <w:t>young adult</w:t>
      </w:r>
      <w:r w:rsidRPr="00263CED">
        <w:t xml:space="preserve"> with the new arrangements</w:t>
      </w:r>
      <w:r>
        <w:t xml:space="preserve">, including the transition involved. </w:t>
      </w:r>
      <w:r w:rsidRPr="00263CED">
        <w:t>They also wished to be better informed in the future</w:t>
      </w:r>
      <w:r>
        <w:t xml:space="preserve"> about such changes.</w:t>
      </w:r>
    </w:p>
    <w:p w:rsidR="00F43D63" w:rsidRDefault="00F43D63" w:rsidP="00F43D63"/>
    <w:p w:rsidR="00F43D63" w:rsidRDefault="00F43D63" w:rsidP="00F43D63">
      <w:pPr>
        <w:sectPr w:rsidR="00F43D63" w:rsidSect="00F43D63">
          <w:type w:val="continuous"/>
          <w:pgSz w:w="11907" w:h="16840" w:code="9"/>
          <w:pgMar w:top="1134" w:right="1440" w:bottom="1440" w:left="1440" w:header="720" w:footer="709" w:gutter="0"/>
          <w:cols w:num="2" w:sep="1" w:space="720"/>
          <w:titlePg/>
          <w:docGrid w:linePitch="326"/>
        </w:sectPr>
      </w:pPr>
      <w:r>
        <w:t>As a result of HaDSCO’s involvement,</w:t>
      </w:r>
      <w:r w:rsidRPr="00263CED">
        <w:t xml:space="preserve"> </w:t>
      </w:r>
      <w:r>
        <w:t>the service provider agreed</w:t>
      </w:r>
      <w:r w:rsidRPr="00263CED">
        <w:t xml:space="preserve"> to regularly liaise with the parents and to </w:t>
      </w:r>
      <w:r>
        <w:t xml:space="preserve">support </w:t>
      </w:r>
      <w:r w:rsidRPr="00263CED">
        <w:t xml:space="preserve">the </w:t>
      </w:r>
      <w:r>
        <w:t xml:space="preserve">young adult </w:t>
      </w:r>
      <w:r w:rsidRPr="00263CED">
        <w:t xml:space="preserve">in the </w:t>
      </w:r>
      <w:r>
        <w:t xml:space="preserve">new accommodation </w:t>
      </w:r>
      <w:r w:rsidRPr="00263CED">
        <w:t>arrangements</w:t>
      </w:r>
      <w:r>
        <w:t>, with an evaluation</w:t>
      </w:r>
      <w:r w:rsidRPr="00263CED">
        <w:t xml:space="preserve"> after a trial period. The service provider acknowledged there was a preference for the previous arrangements and</w:t>
      </w:r>
      <w:r>
        <w:t xml:space="preserve"> agreed to consider whether they could be</w:t>
      </w:r>
      <w:r w:rsidRPr="00263CED">
        <w:t xml:space="preserve"> replicated elsewhere for the </w:t>
      </w:r>
      <w:r>
        <w:t>young adult in the future.</w:t>
      </w:r>
    </w:p>
    <w:p w:rsidR="00F43D63" w:rsidRDefault="00F43D63" w:rsidP="009B5461">
      <w:pPr>
        <w:rPr>
          <w:b/>
        </w:rPr>
        <w:sectPr w:rsidR="00F43D63" w:rsidSect="00CD3241">
          <w:type w:val="continuous"/>
          <w:pgSz w:w="11907" w:h="16840" w:code="9"/>
          <w:pgMar w:top="1134" w:right="1440" w:bottom="1440" w:left="1440" w:header="720" w:footer="709" w:gutter="0"/>
          <w:cols w:space="720"/>
          <w:titlePg/>
          <w:docGrid w:linePitch="326"/>
        </w:sectPr>
      </w:pPr>
    </w:p>
    <w:p w:rsidR="00C20026" w:rsidRDefault="00C20026" w:rsidP="009B5461">
      <w:pPr>
        <w:rPr>
          <w:b/>
        </w:rPr>
      </w:pPr>
    </w:p>
    <w:p w:rsidR="00C20026" w:rsidRDefault="00C20026" w:rsidP="009B5461">
      <w:pPr>
        <w:rPr>
          <w:b/>
        </w:rPr>
      </w:pPr>
    </w:p>
    <w:p w:rsidR="005A3690" w:rsidRDefault="002C6421" w:rsidP="009B5461">
      <w:pPr>
        <w:rPr>
          <w:b/>
        </w:rPr>
      </w:pPr>
      <w:r>
        <w:rPr>
          <w:b/>
        </w:rPr>
        <w:t xml:space="preserve">Issues </w:t>
      </w:r>
      <w:r w:rsidR="00AD5134">
        <w:rPr>
          <w:b/>
        </w:rPr>
        <w:t xml:space="preserve">identified </w:t>
      </w:r>
      <w:r>
        <w:rPr>
          <w:b/>
        </w:rPr>
        <w:t xml:space="preserve"> </w:t>
      </w:r>
    </w:p>
    <w:p w:rsidR="00C20026" w:rsidRDefault="00C20026" w:rsidP="009B5461">
      <w:pPr>
        <w:rPr>
          <w:b/>
        </w:rPr>
      </w:pPr>
    </w:p>
    <w:p w:rsidR="008F59FD" w:rsidRDefault="005A3690" w:rsidP="009B5461">
      <w:r>
        <w:t xml:space="preserve">The issues associated with a complaint about </w:t>
      </w:r>
      <w:r w:rsidR="00B71C55">
        <w:t>a disability service</w:t>
      </w:r>
      <w:r>
        <w:t xml:space="preserve"> are determined by </w:t>
      </w:r>
      <w:r w:rsidR="00B84F3E">
        <w:t xml:space="preserve">HaDSCO staff </w:t>
      </w:r>
      <w:r w:rsidR="008F59FD">
        <w:t xml:space="preserve">in discussion with the person </w:t>
      </w:r>
      <w:r>
        <w:t>making the compl</w:t>
      </w:r>
      <w:r w:rsidR="008F59FD">
        <w:t xml:space="preserve">aint. Identifying the issues in </w:t>
      </w:r>
      <w:r>
        <w:t xml:space="preserve">the complaint </w:t>
      </w:r>
      <w:r w:rsidR="00B84F3E">
        <w:t>provides for effective resolution</w:t>
      </w:r>
      <w:r>
        <w:t xml:space="preserve"> and allows all parties to </w:t>
      </w:r>
      <w:r w:rsidR="00B84F3E">
        <w:t xml:space="preserve">have an </w:t>
      </w:r>
      <w:r>
        <w:t xml:space="preserve">understanding of the </w:t>
      </w:r>
      <w:r w:rsidR="00B84F3E">
        <w:t xml:space="preserve">issues raised. </w:t>
      </w:r>
    </w:p>
    <w:p w:rsidR="005A3690" w:rsidRDefault="005A3690" w:rsidP="009B5461"/>
    <w:p w:rsidR="00F43D63" w:rsidRDefault="00E771B3" w:rsidP="00F43D63">
      <w:r w:rsidRPr="00E771B3">
        <w:t xml:space="preserve">More than one </w:t>
      </w:r>
      <w:r w:rsidR="00B84F3E">
        <w:t xml:space="preserve">issue can be raised in a single complaint. Of the 87 </w:t>
      </w:r>
      <w:r w:rsidR="00B84F3E" w:rsidRPr="00E771B3">
        <w:t>complaints about disability servi</w:t>
      </w:r>
      <w:r w:rsidR="00B84F3E">
        <w:t>ces closed by HaDSCO in 2016-17, 36%</w:t>
      </w:r>
      <w:r w:rsidRPr="00E771B3">
        <w:t xml:space="preserve"> concerned multiple issues, resulting in a total of 141 issues being identified. </w:t>
      </w:r>
      <w:r w:rsidR="00B84F3E">
        <w:t xml:space="preserve">As shown </w:t>
      </w:r>
      <w:r w:rsidR="00B84F3E" w:rsidRPr="00C51646">
        <w:t xml:space="preserve">in </w:t>
      </w:r>
      <w:r w:rsidR="00C51646" w:rsidRPr="00C51646">
        <w:t>Figure 20</w:t>
      </w:r>
      <w:r w:rsidR="00B84F3E" w:rsidRPr="00C51646">
        <w:t>,</w:t>
      </w:r>
      <w:r w:rsidR="00B84F3E">
        <w:t xml:space="preserve"> the </w:t>
      </w:r>
      <w:r w:rsidRPr="00E771B3">
        <w:t xml:space="preserve">number of issues </w:t>
      </w:r>
      <w:r w:rsidR="00B84F3E">
        <w:t>identified in</w:t>
      </w:r>
      <w:r w:rsidRPr="00E771B3">
        <w:t xml:space="preserve"> each complaint remained relativ</w:t>
      </w:r>
      <w:r w:rsidR="00D00454">
        <w:t>ely similar over</w:t>
      </w:r>
      <w:r w:rsidRPr="00E771B3">
        <w:t xml:space="preserve"> the last two years; in 2015-16 each complaint identified 1.7 issues and in 2016-17</w:t>
      </w:r>
      <w:r w:rsidR="00D00454">
        <w:t>,</w:t>
      </w:r>
      <w:r w:rsidRPr="00E771B3">
        <w:t xml:space="preserve"> 1.6 issues were identified </w:t>
      </w:r>
      <w:r w:rsidR="00B71C55">
        <w:t>in</w:t>
      </w:r>
      <w:r w:rsidR="00F43D63">
        <w:t xml:space="preserve"> each complaint</w:t>
      </w:r>
    </w:p>
    <w:p w:rsidR="00C20026" w:rsidRDefault="00C20026" w:rsidP="00F43D63"/>
    <w:p w:rsidR="00C20026" w:rsidRDefault="00C20026" w:rsidP="00F43D63"/>
    <w:p w:rsidR="00C20026" w:rsidRDefault="00C20026" w:rsidP="00F43D63"/>
    <w:p w:rsidR="00C20026" w:rsidRDefault="00C20026" w:rsidP="00F43D63"/>
    <w:p w:rsidR="00C20026" w:rsidRDefault="00C20026" w:rsidP="00F43D63"/>
    <w:p w:rsidR="00C20026" w:rsidRDefault="00C20026" w:rsidP="00F43D63"/>
    <w:p w:rsidR="00C20026" w:rsidRDefault="00C20026" w:rsidP="00F43D63"/>
    <w:p w:rsidR="00C20026" w:rsidRDefault="00C20026" w:rsidP="00F43D63"/>
    <w:p w:rsidR="00A24453" w:rsidRDefault="00A24453" w:rsidP="00F43D63"/>
    <w:p w:rsidR="00A24453" w:rsidRDefault="00A24453" w:rsidP="00F43D63"/>
    <w:p w:rsidR="00C20026" w:rsidRDefault="00C20026" w:rsidP="00F43D63"/>
    <w:p w:rsidR="00E771B3" w:rsidRPr="00F43D63" w:rsidRDefault="00C51646" w:rsidP="00F43D63">
      <w:r w:rsidRPr="00C51646">
        <w:rPr>
          <w:rFonts w:eastAsiaTheme="majorEastAsia" w:cstheme="majorBidi"/>
          <w:b/>
          <w:bCs/>
          <w:color w:val="000000" w:themeColor="text1"/>
        </w:rPr>
        <w:lastRenderedPageBreak/>
        <w:t>Figure 20</w:t>
      </w:r>
      <w:r w:rsidR="00E771B3" w:rsidRPr="00C51646">
        <w:rPr>
          <w:rFonts w:eastAsiaTheme="majorEastAsia" w:cstheme="majorBidi"/>
          <w:b/>
          <w:bCs/>
          <w:color w:val="000000" w:themeColor="text1"/>
        </w:rPr>
        <w:t>: Issues</w:t>
      </w:r>
      <w:r w:rsidR="00E771B3" w:rsidRPr="00985527">
        <w:rPr>
          <w:rFonts w:eastAsiaTheme="majorEastAsia" w:cstheme="majorBidi"/>
          <w:b/>
          <w:bCs/>
          <w:color w:val="000000" w:themeColor="text1"/>
        </w:rPr>
        <w:t xml:space="preserve"> per complaint</w:t>
      </w:r>
    </w:p>
    <w:p w:rsidR="00E771B3" w:rsidRDefault="00E771B3" w:rsidP="00E771B3">
      <w:pPr>
        <w:jc w:val="both"/>
      </w:pPr>
      <w:r w:rsidRPr="00415BC1">
        <w:rPr>
          <w:noProof/>
          <w:lang w:eastAsia="en-AU"/>
        </w:rPr>
        <w:drawing>
          <wp:inline distT="0" distB="0" distL="0" distR="0" wp14:anchorId="54A80D66" wp14:editId="4E16EE53">
            <wp:extent cx="5917474" cy="2116183"/>
            <wp:effectExtent l="0" t="0" r="26670" b="1778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20026" w:rsidRDefault="00C20026" w:rsidP="00E771B3">
      <w:pPr>
        <w:jc w:val="both"/>
        <w:rPr>
          <w:i/>
          <w:sz w:val="16"/>
          <w:szCs w:val="20"/>
        </w:rPr>
      </w:pPr>
    </w:p>
    <w:p w:rsidR="00B01CEC" w:rsidRDefault="0095076F" w:rsidP="00B01CEC">
      <w:pPr>
        <w:rPr>
          <w:b/>
        </w:rPr>
      </w:pPr>
      <w:r>
        <w:rPr>
          <w:i/>
          <w:sz w:val="16"/>
          <w:szCs w:val="16"/>
        </w:rPr>
        <w:t xml:space="preserve">Totals may not sum to 100% due to rounding. </w:t>
      </w:r>
      <w:r w:rsidR="00AD55F4">
        <w:rPr>
          <w:i/>
          <w:sz w:val="16"/>
          <w:szCs w:val="20"/>
        </w:rPr>
        <w:t>Complaint issues were not recorded for one complaint in 2015-16.</w:t>
      </w:r>
    </w:p>
    <w:p w:rsidR="008D14DF" w:rsidRDefault="008D14DF" w:rsidP="00E771B3">
      <w:pPr>
        <w:jc w:val="both"/>
      </w:pPr>
    </w:p>
    <w:p w:rsidR="00E771B3" w:rsidRPr="00C51646" w:rsidRDefault="00E771B3" w:rsidP="00E771B3">
      <w:pPr>
        <w:jc w:val="both"/>
      </w:pPr>
      <w:r w:rsidRPr="00E771B3">
        <w:t xml:space="preserve">The types of issues identified in complaints about disability services closed by HaDSCO in </w:t>
      </w:r>
      <w:r w:rsidRPr="00C51646">
        <w:t xml:space="preserve">2016-17 and 2015-16 are shown in </w:t>
      </w:r>
      <w:r w:rsidR="00C51646" w:rsidRPr="00C51646">
        <w:t>Figure 21</w:t>
      </w:r>
      <w:r w:rsidRPr="00C51646">
        <w:t xml:space="preserve">. </w:t>
      </w:r>
    </w:p>
    <w:p w:rsidR="00E771B3" w:rsidRPr="00C51646" w:rsidRDefault="00E771B3" w:rsidP="00E771B3">
      <w:pPr>
        <w:jc w:val="both"/>
      </w:pPr>
    </w:p>
    <w:p w:rsidR="00E771B3" w:rsidRDefault="00C51646" w:rsidP="00E771B3">
      <w:pPr>
        <w:pStyle w:val="Normal-L3"/>
        <w:spacing w:line="276" w:lineRule="auto"/>
        <w:jc w:val="both"/>
        <w:rPr>
          <w:rFonts w:eastAsiaTheme="majorEastAsia" w:cstheme="majorBidi"/>
          <w:b/>
          <w:bCs/>
          <w:color w:val="000000" w:themeColor="text1"/>
          <w:szCs w:val="24"/>
        </w:rPr>
      </w:pPr>
      <w:r w:rsidRPr="00C51646">
        <w:rPr>
          <w:rFonts w:eastAsiaTheme="majorEastAsia" w:cstheme="majorBidi"/>
          <w:b/>
          <w:bCs/>
          <w:color w:val="000000" w:themeColor="text1"/>
          <w:szCs w:val="24"/>
        </w:rPr>
        <w:t>Figure 21</w:t>
      </w:r>
      <w:r w:rsidR="00E771B3" w:rsidRPr="00C51646">
        <w:rPr>
          <w:rFonts w:eastAsiaTheme="majorEastAsia" w:cstheme="majorBidi"/>
          <w:b/>
          <w:bCs/>
          <w:color w:val="000000" w:themeColor="text1"/>
          <w:szCs w:val="24"/>
        </w:rPr>
        <w:t>: Complaint issues</w:t>
      </w:r>
      <w:r w:rsidR="00E771B3" w:rsidRPr="00E771B3">
        <w:rPr>
          <w:rFonts w:eastAsiaTheme="majorEastAsia" w:cstheme="majorBidi"/>
          <w:b/>
          <w:bCs/>
          <w:color w:val="000000" w:themeColor="text1"/>
          <w:szCs w:val="24"/>
        </w:rPr>
        <w:t xml:space="preserve"> identified</w:t>
      </w:r>
    </w:p>
    <w:p w:rsidR="00E771B3" w:rsidRDefault="00E771B3" w:rsidP="00E771B3">
      <w:pPr>
        <w:jc w:val="both"/>
      </w:pPr>
      <w:r w:rsidRPr="008E78AE">
        <w:rPr>
          <w:noProof/>
          <w:lang w:eastAsia="en-AU"/>
        </w:rPr>
        <w:drawing>
          <wp:inline distT="0" distB="0" distL="0" distR="0" wp14:anchorId="60C1D20C" wp14:editId="06A405C8">
            <wp:extent cx="5400000" cy="4464000"/>
            <wp:effectExtent l="0" t="0" r="10795" b="13335"/>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C20026" w:rsidRDefault="00C20026" w:rsidP="00E771B3">
      <w:pPr>
        <w:rPr>
          <w:i/>
          <w:sz w:val="16"/>
          <w:szCs w:val="16"/>
        </w:rPr>
      </w:pPr>
    </w:p>
    <w:p w:rsidR="00856739" w:rsidRDefault="00856739" w:rsidP="00E771B3">
      <w:pPr>
        <w:rPr>
          <w:i/>
          <w:sz w:val="16"/>
          <w:szCs w:val="16"/>
        </w:rPr>
      </w:pPr>
    </w:p>
    <w:p w:rsidR="00E771B3" w:rsidRPr="00C77BAA" w:rsidRDefault="00E771B3" w:rsidP="00E771B3">
      <w:pPr>
        <w:rPr>
          <w:i/>
          <w:sz w:val="16"/>
          <w:szCs w:val="16"/>
        </w:rPr>
      </w:pPr>
      <w:r w:rsidRPr="00E771B3">
        <w:rPr>
          <w:i/>
          <w:sz w:val="16"/>
          <w:szCs w:val="16"/>
        </w:rPr>
        <w:t xml:space="preserve">Percentage of all disability complaints closed in the 2016-17 financial year. Because multiple issues can be identified per complaint, percentages </w:t>
      </w:r>
      <w:r w:rsidR="005732D8">
        <w:rPr>
          <w:i/>
          <w:sz w:val="16"/>
          <w:szCs w:val="16"/>
        </w:rPr>
        <w:t xml:space="preserve">may </w:t>
      </w:r>
      <w:r w:rsidRPr="00E771B3">
        <w:rPr>
          <w:i/>
          <w:sz w:val="16"/>
          <w:szCs w:val="16"/>
        </w:rPr>
        <w:t xml:space="preserve">not </w:t>
      </w:r>
      <w:r w:rsidR="00CB0119">
        <w:rPr>
          <w:i/>
          <w:sz w:val="16"/>
          <w:szCs w:val="16"/>
        </w:rPr>
        <w:t>sum</w:t>
      </w:r>
      <w:r w:rsidRPr="00E771B3">
        <w:rPr>
          <w:i/>
          <w:sz w:val="16"/>
          <w:szCs w:val="16"/>
        </w:rPr>
        <w:t xml:space="preserve"> </w:t>
      </w:r>
      <w:r w:rsidR="00296412">
        <w:rPr>
          <w:i/>
          <w:sz w:val="16"/>
          <w:szCs w:val="16"/>
        </w:rPr>
        <w:t xml:space="preserve">to </w:t>
      </w:r>
      <w:r w:rsidRPr="00E771B3">
        <w:rPr>
          <w:i/>
          <w:sz w:val="16"/>
          <w:szCs w:val="16"/>
        </w:rPr>
        <w:t>100%.</w:t>
      </w:r>
      <w:r w:rsidR="00AD55F4" w:rsidRPr="00AD55F4">
        <w:rPr>
          <w:i/>
          <w:sz w:val="16"/>
          <w:szCs w:val="20"/>
        </w:rPr>
        <w:t xml:space="preserve"> </w:t>
      </w:r>
      <w:r w:rsidR="00AD55F4">
        <w:rPr>
          <w:i/>
          <w:sz w:val="16"/>
          <w:szCs w:val="20"/>
        </w:rPr>
        <w:t>Complaint issues were not recorded for one complaint in 2015-16.</w:t>
      </w:r>
    </w:p>
    <w:p w:rsidR="00E771B3" w:rsidRDefault="00E771B3" w:rsidP="00E771B3">
      <w:pPr>
        <w:jc w:val="both"/>
      </w:pPr>
    </w:p>
    <w:p w:rsidR="008D14DF" w:rsidRDefault="00E771B3" w:rsidP="00C20026">
      <w:r>
        <w:t xml:space="preserve">The </w:t>
      </w:r>
      <w:r w:rsidRPr="008D14DF">
        <w:t>majority of</w:t>
      </w:r>
      <w:r>
        <w:t xml:space="preserve"> complaints about disability services concerned</w:t>
      </w:r>
      <w:r w:rsidRPr="00386EA7">
        <w:t xml:space="preserve"> </w:t>
      </w:r>
      <w:r>
        <w:t>service delivery,</w:t>
      </w:r>
      <w:r w:rsidRPr="00386EA7">
        <w:t xml:space="preserve"> </w:t>
      </w:r>
      <w:r>
        <w:t xml:space="preserve">requests for information (enquiries) and disputes (between an individual and a </w:t>
      </w:r>
      <w:r>
        <w:lastRenderedPageBreak/>
        <w:t>service provider). In comparison to the p</w:t>
      </w:r>
      <w:r w:rsidR="00F34352">
        <w:t xml:space="preserve">revious financial year, there was a </w:t>
      </w:r>
      <w:r>
        <w:t>decrease in the number of complai</w:t>
      </w:r>
      <w:r w:rsidR="005732D8">
        <w:t>nts concerning individual needs</w:t>
      </w:r>
      <w:r>
        <w:t xml:space="preserve"> and an increase in the number of requests for information (enquiries)</w:t>
      </w:r>
      <w:r w:rsidR="00F34352">
        <w:t xml:space="preserve"> in 2016-17</w:t>
      </w:r>
      <w:r>
        <w:t>.</w:t>
      </w:r>
    </w:p>
    <w:p w:rsidR="00E771B3" w:rsidRDefault="00E771B3" w:rsidP="00E771B3">
      <w:pPr>
        <w:jc w:val="both"/>
      </w:pPr>
    </w:p>
    <w:p w:rsidR="00BD65D6" w:rsidRPr="00C51646" w:rsidRDefault="00BD65D6" w:rsidP="00BD65D6">
      <w:pPr>
        <w:jc w:val="both"/>
      </w:pPr>
      <w:r w:rsidRPr="00860BE6">
        <w:t xml:space="preserve">Examples of the </w:t>
      </w:r>
      <w:r w:rsidRPr="00BD65D6">
        <w:t>specific concerns</w:t>
      </w:r>
      <w:r w:rsidRPr="00860BE6">
        <w:t xml:space="preserve"> associated with the most common complaint issues </w:t>
      </w:r>
      <w:r w:rsidRPr="00C51646">
        <w:t xml:space="preserve">raised in 2016-17 are listed in </w:t>
      </w:r>
      <w:r w:rsidR="00C51646" w:rsidRPr="00C51646">
        <w:t>Table 4</w:t>
      </w:r>
      <w:r w:rsidRPr="00C51646">
        <w:t>.</w:t>
      </w:r>
    </w:p>
    <w:p w:rsidR="005A3690" w:rsidRPr="00C51646" w:rsidRDefault="005A3690" w:rsidP="009B5461"/>
    <w:p w:rsidR="00B3117C" w:rsidRDefault="00C51646" w:rsidP="009B5461">
      <w:pPr>
        <w:rPr>
          <w:b/>
        </w:rPr>
      </w:pPr>
      <w:r w:rsidRPr="00C51646">
        <w:rPr>
          <w:b/>
        </w:rPr>
        <w:t>Table 4</w:t>
      </w:r>
      <w:r w:rsidR="005A3690" w:rsidRPr="00C51646">
        <w:rPr>
          <w:b/>
        </w:rPr>
        <w:t xml:space="preserve">: </w:t>
      </w:r>
      <w:r w:rsidR="00BD65D6" w:rsidRPr="00C51646">
        <w:rPr>
          <w:b/>
        </w:rPr>
        <w:t>Concerns</w:t>
      </w:r>
      <w:r w:rsidR="005A3690" w:rsidRPr="00A24BE7">
        <w:rPr>
          <w:b/>
        </w:rPr>
        <w:t xml:space="preserve"> associated with the most common complaint issues</w:t>
      </w:r>
    </w:p>
    <w:tbl>
      <w:tblPr>
        <w:tblW w:w="0" w:type="auto"/>
        <w:tblInd w:w="108" w:type="dxa"/>
        <w:tblLayout w:type="fixed"/>
        <w:tblLook w:val="0000" w:firstRow="0" w:lastRow="0" w:firstColumn="0" w:lastColumn="0" w:noHBand="0" w:noVBand="0"/>
      </w:tblPr>
      <w:tblGrid>
        <w:gridCol w:w="1985"/>
        <w:gridCol w:w="6946"/>
      </w:tblGrid>
      <w:tr w:rsidR="001B10B3" w:rsidTr="00154B4D">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1B10B3" w:rsidRPr="00154B4D" w:rsidRDefault="001B10B3" w:rsidP="00470489">
            <w:pPr>
              <w:rPr>
                <w:b/>
                <w:color w:val="04425E"/>
              </w:rPr>
            </w:pPr>
            <w:r w:rsidRPr="00401CAF">
              <w:rPr>
                <w:b/>
                <w:color w:val="04425E"/>
              </w:rPr>
              <w:t>I</w:t>
            </w:r>
            <w:r w:rsidRPr="00154B4D">
              <w:rPr>
                <w:b/>
                <w:color w:val="04425E"/>
              </w:rPr>
              <w:t>ssue type</w:t>
            </w:r>
          </w:p>
        </w:tc>
        <w:tc>
          <w:tcPr>
            <w:tcW w:w="69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1B10B3" w:rsidRPr="00154B4D" w:rsidRDefault="001B10B3" w:rsidP="00470489">
            <w:pPr>
              <w:rPr>
                <w:b/>
                <w:color w:val="04425E"/>
              </w:rPr>
            </w:pPr>
            <w:r w:rsidRPr="00154B4D">
              <w:rPr>
                <w:b/>
                <w:color w:val="04425E"/>
              </w:rPr>
              <w:t>Concern</w:t>
            </w:r>
          </w:p>
        </w:tc>
      </w:tr>
      <w:tr w:rsidR="001B10B3" w:rsidTr="00470489">
        <w:tc>
          <w:tcPr>
            <w:tcW w:w="1985" w:type="dxa"/>
            <w:vMerge w:val="restart"/>
            <w:tcBorders>
              <w:top w:val="single" w:sz="4" w:space="0" w:color="auto"/>
              <w:left w:val="single" w:sz="4" w:space="0" w:color="auto"/>
              <w:right w:val="single" w:sz="4" w:space="0" w:color="auto"/>
            </w:tcBorders>
            <w:shd w:val="clear" w:color="auto" w:fill="auto"/>
          </w:tcPr>
          <w:p w:rsidR="001B10B3" w:rsidRDefault="001B10B3" w:rsidP="00470489">
            <w:pPr>
              <w:rPr>
                <w:b/>
              </w:rPr>
            </w:pPr>
            <w:r w:rsidRPr="00783E58">
              <w:rPr>
                <w:b/>
              </w:rPr>
              <w:t>Service delivery</w:t>
            </w:r>
            <w:r>
              <w:t xml:space="preserve"> (39%)*</w:t>
            </w:r>
          </w:p>
        </w:tc>
        <w:tc>
          <w:tcPr>
            <w:tcW w:w="6946" w:type="dxa"/>
            <w:tcBorders>
              <w:top w:val="single" w:sz="4" w:space="0" w:color="auto"/>
              <w:left w:val="single" w:sz="4" w:space="0" w:color="auto"/>
              <w:bottom w:val="single" w:sz="4" w:space="0" w:color="auto"/>
              <w:right w:val="single" w:sz="4" w:space="0" w:color="auto"/>
            </w:tcBorders>
          </w:tcPr>
          <w:p w:rsidR="001B10B3" w:rsidRPr="00C96788" w:rsidRDefault="001B10B3" w:rsidP="00470489">
            <w:pPr>
              <w:ind w:left="34"/>
            </w:pPr>
            <w:proofErr w:type="gramStart"/>
            <w:r w:rsidRPr="006F1004">
              <w:rPr>
                <w:b/>
              </w:rPr>
              <w:t>Staff conduct</w:t>
            </w:r>
            <w:proofErr w:type="gramEnd"/>
            <w:r w:rsidRPr="00912887">
              <w:rPr>
                <w:b/>
              </w:rPr>
              <w:t>:</w:t>
            </w:r>
            <w:r w:rsidRPr="006F1004">
              <w:t xml:space="preserve"> staff conduct</w:t>
            </w:r>
            <w:r w:rsidRPr="00C96788">
              <w:t xml:space="preserve"> or behaviour inappropriate, offensive, unprofessional or discriminatory.</w:t>
            </w:r>
            <w:r>
              <w:t xml:space="preserve"> </w:t>
            </w:r>
          </w:p>
        </w:tc>
      </w:tr>
      <w:tr w:rsidR="001B10B3" w:rsidTr="00470489">
        <w:tc>
          <w:tcPr>
            <w:tcW w:w="1985" w:type="dxa"/>
            <w:vMerge/>
            <w:tcBorders>
              <w:left w:val="single" w:sz="4" w:space="0" w:color="auto"/>
              <w:right w:val="single" w:sz="4" w:space="0" w:color="auto"/>
            </w:tcBorders>
            <w:shd w:val="clear" w:color="auto" w:fill="auto"/>
          </w:tcPr>
          <w:p w:rsidR="001B10B3" w:rsidRDefault="001B10B3" w:rsidP="00470489"/>
        </w:tc>
        <w:tc>
          <w:tcPr>
            <w:tcW w:w="6946" w:type="dxa"/>
            <w:tcBorders>
              <w:top w:val="single" w:sz="4" w:space="0" w:color="auto"/>
              <w:left w:val="single" w:sz="4" w:space="0" w:color="auto"/>
              <w:bottom w:val="single" w:sz="4" w:space="0" w:color="auto"/>
              <w:right w:val="single" w:sz="4" w:space="0" w:color="auto"/>
            </w:tcBorders>
          </w:tcPr>
          <w:p w:rsidR="001B10B3" w:rsidRPr="00C96788" w:rsidRDefault="001B10B3" w:rsidP="00856739">
            <w:pPr>
              <w:ind w:left="34"/>
            </w:pPr>
            <w:r w:rsidRPr="006F1004">
              <w:rPr>
                <w:b/>
              </w:rPr>
              <w:t>No/inadequate service</w:t>
            </w:r>
            <w:r w:rsidRPr="00912887">
              <w:rPr>
                <w:b/>
              </w:rPr>
              <w:t>:</w:t>
            </w:r>
            <w:r>
              <w:t xml:space="preserve"> t</w:t>
            </w:r>
            <w:r w:rsidRPr="00C96788">
              <w:t xml:space="preserve">he </w:t>
            </w:r>
            <w:r w:rsidR="007612E3">
              <w:t xml:space="preserve">service </w:t>
            </w:r>
            <w:r w:rsidRPr="00C96788">
              <w:t xml:space="preserve">provider did not keep an appointment with the </w:t>
            </w:r>
            <w:r w:rsidR="00856739">
              <w:t>individual</w:t>
            </w:r>
            <w:r w:rsidR="001E6799">
              <w:t xml:space="preserve">; </w:t>
            </w:r>
            <w:r w:rsidRPr="00C96788">
              <w:t>or the service was insufficient, non-existent or had inadequate resources (resources include staff, facilities, equipment, money or other assets).</w:t>
            </w:r>
          </w:p>
        </w:tc>
      </w:tr>
      <w:tr w:rsidR="001B10B3" w:rsidTr="00470489">
        <w:tc>
          <w:tcPr>
            <w:tcW w:w="1985" w:type="dxa"/>
            <w:vMerge/>
            <w:tcBorders>
              <w:left w:val="single" w:sz="4" w:space="0" w:color="auto"/>
              <w:right w:val="single" w:sz="4" w:space="0" w:color="auto"/>
            </w:tcBorders>
            <w:shd w:val="clear" w:color="auto" w:fill="auto"/>
          </w:tcPr>
          <w:p w:rsidR="001B10B3" w:rsidRDefault="001B10B3" w:rsidP="00470489"/>
        </w:tc>
        <w:tc>
          <w:tcPr>
            <w:tcW w:w="6946" w:type="dxa"/>
            <w:tcBorders>
              <w:top w:val="single" w:sz="4" w:space="0" w:color="auto"/>
              <w:left w:val="single" w:sz="4" w:space="0" w:color="auto"/>
              <w:bottom w:val="single" w:sz="4" w:space="0" w:color="auto"/>
              <w:right w:val="single" w:sz="4" w:space="0" w:color="auto"/>
            </w:tcBorders>
          </w:tcPr>
          <w:p w:rsidR="001B10B3" w:rsidRPr="00C96788" w:rsidRDefault="001B10B3" w:rsidP="00470489">
            <w:pPr>
              <w:ind w:left="34"/>
            </w:pPr>
            <w:r w:rsidRPr="006F1004">
              <w:rPr>
                <w:b/>
              </w:rPr>
              <w:t>Service reduced</w:t>
            </w:r>
            <w:r w:rsidRPr="00912887">
              <w:rPr>
                <w:b/>
              </w:rPr>
              <w:t>:</w:t>
            </w:r>
            <w:r>
              <w:t xml:space="preserve"> e</w:t>
            </w:r>
            <w:r w:rsidRPr="00C96788">
              <w:t>xisting service reduced (e.g. shorter service opening hours).</w:t>
            </w:r>
          </w:p>
        </w:tc>
      </w:tr>
      <w:tr w:rsidR="001B10B3" w:rsidTr="00470489">
        <w:tc>
          <w:tcPr>
            <w:tcW w:w="1985" w:type="dxa"/>
            <w:vMerge/>
            <w:tcBorders>
              <w:left w:val="single" w:sz="4" w:space="0" w:color="auto"/>
              <w:right w:val="single" w:sz="4" w:space="0" w:color="auto"/>
            </w:tcBorders>
            <w:shd w:val="clear" w:color="auto" w:fill="auto"/>
          </w:tcPr>
          <w:p w:rsidR="001B10B3" w:rsidRDefault="001B10B3" w:rsidP="00470489"/>
        </w:tc>
        <w:tc>
          <w:tcPr>
            <w:tcW w:w="6946" w:type="dxa"/>
            <w:tcBorders>
              <w:top w:val="single" w:sz="4" w:space="0" w:color="auto"/>
              <w:left w:val="single" w:sz="4" w:space="0" w:color="auto"/>
              <w:bottom w:val="single" w:sz="4" w:space="0" w:color="auto"/>
              <w:right w:val="single" w:sz="4" w:space="0" w:color="auto"/>
            </w:tcBorders>
          </w:tcPr>
          <w:p w:rsidR="001B10B3" w:rsidRPr="00C96788" w:rsidRDefault="001B10B3" w:rsidP="00470489">
            <w:pPr>
              <w:ind w:left="34"/>
            </w:pPr>
            <w:r w:rsidRPr="006F1004">
              <w:rPr>
                <w:b/>
              </w:rPr>
              <w:t>Service withdrawn</w:t>
            </w:r>
            <w:r w:rsidRPr="00912887">
              <w:rPr>
                <w:b/>
              </w:rPr>
              <w:t>:</w:t>
            </w:r>
            <w:r>
              <w:t xml:space="preserve"> r</w:t>
            </w:r>
            <w:r w:rsidRPr="00C96788">
              <w:t>emoval of a service</w:t>
            </w:r>
            <w:r w:rsidR="001E6799">
              <w:t>;</w:t>
            </w:r>
            <w:r w:rsidRPr="00C96788">
              <w:t xml:space="preserve"> or denying the provision of additional treatment or services perceived to be of benefit.</w:t>
            </w:r>
          </w:p>
        </w:tc>
      </w:tr>
      <w:tr w:rsidR="001B10B3" w:rsidTr="00470489">
        <w:tc>
          <w:tcPr>
            <w:tcW w:w="1985" w:type="dxa"/>
            <w:vMerge/>
            <w:tcBorders>
              <w:left w:val="single" w:sz="4" w:space="0" w:color="auto"/>
              <w:right w:val="single" w:sz="4" w:space="0" w:color="auto"/>
            </w:tcBorders>
            <w:shd w:val="clear" w:color="auto" w:fill="auto"/>
          </w:tcPr>
          <w:p w:rsidR="001B10B3" w:rsidRDefault="001B10B3" w:rsidP="00470489"/>
        </w:tc>
        <w:tc>
          <w:tcPr>
            <w:tcW w:w="6946" w:type="dxa"/>
            <w:tcBorders>
              <w:top w:val="single" w:sz="4" w:space="0" w:color="auto"/>
              <w:left w:val="single" w:sz="4" w:space="0" w:color="auto"/>
              <w:bottom w:val="single" w:sz="4" w:space="0" w:color="auto"/>
              <w:right w:val="single" w:sz="4" w:space="0" w:color="auto"/>
            </w:tcBorders>
          </w:tcPr>
          <w:p w:rsidR="001B10B3" w:rsidRPr="00C96788" w:rsidRDefault="001B10B3" w:rsidP="00856739">
            <w:pPr>
              <w:ind w:left="34"/>
            </w:pPr>
            <w:r w:rsidRPr="006F1004">
              <w:rPr>
                <w:b/>
              </w:rPr>
              <w:t>Service refused</w:t>
            </w:r>
            <w:r w:rsidRPr="00912887">
              <w:rPr>
                <w:b/>
              </w:rPr>
              <w:t>:</w:t>
            </w:r>
            <w:r>
              <w:t xml:space="preserve"> r</w:t>
            </w:r>
            <w:r w:rsidR="00856739">
              <w:t xml:space="preserve">efusal to accept an individual </w:t>
            </w:r>
            <w:r w:rsidRPr="00B8105B">
              <w:t>as a client</w:t>
            </w:r>
            <w:r w:rsidR="001E6799">
              <w:t>;</w:t>
            </w:r>
            <w:r w:rsidRPr="00B8105B">
              <w:t xml:space="preserve"> or refusal to provide a service where a service is available.</w:t>
            </w:r>
          </w:p>
        </w:tc>
      </w:tr>
      <w:tr w:rsidR="001B10B3" w:rsidTr="00470489">
        <w:tc>
          <w:tcPr>
            <w:tcW w:w="1985" w:type="dxa"/>
            <w:vMerge/>
            <w:tcBorders>
              <w:left w:val="single" w:sz="4" w:space="0" w:color="auto"/>
              <w:bottom w:val="single" w:sz="4" w:space="0" w:color="auto"/>
              <w:right w:val="single" w:sz="4" w:space="0" w:color="auto"/>
            </w:tcBorders>
            <w:shd w:val="clear" w:color="auto" w:fill="auto"/>
          </w:tcPr>
          <w:p w:rsidR="001B10B3" w:rsidRDefault="001B10B3" w:rsidP="00470489"/>
        </w:tc>
        <w:tc>
          <w:tcPr>
            <w:tcW w:w="6946" w:type="dxa"/>
            <w:tcBorders>
              <w:top w:val="single" w:sz="4" w:space="0" w:color="auto"/>
              <w:left w:val="single" w:sz="4" w:space="0" w:color="auto"/>
              <w:bottom w:val="single" w:sz="4" w:space="0" w:color="auto"/>
              <w:right w:val="single" w:sz="4" w:space="0" w:color="auto"/>
            </w:tcBorders>
          </w:tcPr>
          <w:p w:rsidR="001B10B3" w:rsidRPr="00C96788" w:rsidRDefault="001B10B3" w:rsidP="00856739">
            <w:pPr>
              <w:ind w:left="34"/>
            </w:pPr>
            <w:r w:rsidRPr="006F1004">
              <w:rPr>
                <w:b/>
              </w:rPr>
              <w:t>Communication</w:t>
            </w:r>
            <w:r w:rsidRPr="00912887">
              <w:rPr>
                <w:b/>
              </w:rPr>
              <w:t>:</w:t>
            </w:r>
            <w:r>
              <w:t xml:space="preserve"> </w:t>
            </w:r>
            <w:r w:rsidR="007612E3">
              <w:t xml:space="preserve">service </w:t>
            </w:r>
            <w:r w:rsidRPr="00C96788">
              <w:t xml:space="preserve">provider did not communicate with the </w:t>
            </w:r>
            <w:r w:rsidR="00856739">
              <w:t>individual accessing</w:t>
            </w:r>
            <w:r w:rsidR="007612E3">
              <w:t xml:space="preserve"> the </w:t>
            </w:r>
            <w:r w:rsidR="00856739">
              <w:t>service</w:t>
            </w:r>
            <w:r w:rsidRPr="00C96788">
              <w:t>, legal guardian, carer and/or advocate in a clear and culturally appropriate manner.</w:t>
            </w:r>
          </w:p>
        </w:tc>
      </w:tr>
      <w:tr w:rsidR="001B10B3" w:rsidTr="00470489">
        <w:tc>
          <w:tcPr>
            <w:tcW w:w="1985" w:type="dxa"/>
            <w:vMerge w:val="restart"/>
            <w:tcBorders>
              <w:top w:val="single" w:sz="4" w:space="0" w:color="auto"/>
              <w:left w:val="single" w:sz="4" w:space="0" w:color="auto"/>
              <w:bottom w:val="single" w:sz="4" w:space="0" w:color="auto"/>
              <w:right w:val="single" w:sz="4" w:space="0" w:color="auto"/>
            </w:tcBorders>
            <w:shd w:val="clear" w:color="auto" w:fill="auto"/>
          </w:tcPr>
          <w:p w:rsidR="001B10B3" w:rsidRDefault="001B10B3" w:rsidP="00470489">
            <w:pPr>
              <w:rPr>
                <w:b/>
              </w:rPr>
            </w:pPr>
            <w:r>
              <w:rPr>
                <w:b/>
              </w:rPr>
              <w:t>Requests for information (enquiry)</w:t>
            </w:r>
            <w:r>
              <w:t xml:space="preserve"> (24%)*</w:t>
            </w:r>
          </w:p>
        </w:tc>
        <w:tc>
          <w:tcPr>
            <w:tcW w:w="6946" w:type="dxa"/>
            <w:tcBorders>
              <w:top w:val="single" w:sz="4" w:space="0" w:color="auto"/>
              <w:left w:val="single" w:sz="4" w:space="0" w:color="auto"/>
              <w:bottom w:val="single" w:sz="4" w:space="0" w:color="auto"/>
              <w:right w:val="single" w:sz="4" w:space="0" w:color="auto"/>
            </w:tcBorders>
          </w:tcPr>
          <w:p w:rsidR="001B10B3" w:rsidRPr="007C7F7B" w:rsidRDefault="001B10B3" w:rsidP="00470489">
            <w:pPr>
              <w:ind w:left="34"/>
            </w:pPr>
            <w:r w:rsidRPr="005D414A">
              <w:rPr>
                <w:b/>
              </w:rPr>
              <w:t>Request for information – HaDSCO</w:t>
            </w:r>
            <w:r w:rsidRPr="00912887">
              <w:rPr>
                <w:b/>
              </w:rPr>
              <w:t>:</w:t>
            </w:r>
            <w:r>
              <w:t xml:space="preserve"> r</w:t>
            </w:r>
            <w:r w:rsidRPr="007C7F7B">
              <w:t>equest</w:t>
            </w:r>
            <w:r>
              <w:t>s</w:t>
            </w:r>
            <w:r w:rsidRPr="007C7F7B">
              <w:t xml:space="preserve"> for information about role and processes.</w:t>
            </w:r>
          </w:p>
        </w:tc>
      </w:tr>
      <w:tr w:rsidR="001B10B3" w:rsidTr="00470489">
        <w:tc>
          <w:tcPr>
            <w:tcW w:w="1985" w:type="dxa"/>
            <w:vMerge/>
            <w:tcBorders>
              <w:left w:val="single" w:sz="4" w:space="0" w:color="auto"/>
              <w:bottom w:val="single" w:sz="4" w:space="0" w:color="auto"/>
              <w:right w:val="single" w:sz="4" w:space="0" w:color="auto"/>
            </w:tcBorders>
            <w:shd w:val="clear" w:color="auto" w:fill="auto"/>
          </w:tcPr>
          <w:p w:rsidR="001B10B3" w:rsidRDefault="001B10B3" w:rsidP="00470489">
            <w:pPr>
              <w:rPr>
                <w:b/>
              </w:rPr>
            </w:pPr>
          </w:p>
        </w:tc>
        <w:tc>
          <w:tcPr>
            <w:tcW w:w="6946" w:type="dxa"/>
            <w:tcBorders>
              <w:top w:val="single" w:sz="4" w:space="0" w:color="auto"/>
              <w:left w:val="single" w:sz="4" w:space="0" w:color="auto"/>
              <w:bottom w:val="single" w:sz="4" w:space="0" w:color="auto"/>
              <w:right w:val="single" w:sz="4" w:space="0" w:color="auto"/>
            </w:tcBorders>
          </w:tcPr>
          <w:p w:rsidR="001B10B3" w:rsidRPr="007C7F7B" w:rsidRDefault="001B10B3" w:rsidP="00470489">
            <w:pPr>
              <w:ind w:left="34"/>
            </w:pPr>
            <w:r w:rsidRPr="005D414A">
              <w:rPr>
                <w:b/>
              </w:rPr>
              <w:t>R</w:t>
            </w:r>
            <w:r>
              <w:rPr>
                <w:b/>
              </w:rPr>
              <w:t xml:space="preserve">equest for information – external complaint </w:t>
            </w:r>
            <w:r w:rsidRPr="005D414A">
              <w:rPr>
                <w:b/>
              </w:rPr>
              <w:t>mechanisms</w:t>
            </w:r>
            <w:r w:rsidRPr="00912887">
              <w:rPr>
                <w:b/>
              </w:rPr>
              <w:t>:</w:t>
            </w:r>
            <w:r>
              <w:t xml:space="preserve"> r</w:t>
            </w:r>
            <w:r w:rsidRPr="007C7F7B">
              <w:t>equests for information/advice about how to complain directly with a service provider</w:t>
            </w:r>
            <w:r w:rsidR="001E6799">
              <w:t>;</w:t>
            </w:r>
            <w:r w:rsidRPr="007C7F7B">
              <w:t xml:space="preserve"> or a request for information about which organisation would be best suited to manage the complaint.</w:t>
            </w:r>
          </w:p>
        </w:tc>
      </w:tr>
      <w:tr w:rsidR="001B10B3" w:rsidTr="00470489">
        <w:tc>
          <w:tcPr>
            <w:tcW w:w="1985" w:type="dxa"/>
            <w:vMerge w:val="restart"/>
            <w:tcBorders>
              <w:top w:val="single" w:sz="4" w:space="0" w:color="auto"/>
              <w:left w:val="single" w:sz="4" w:space="0" w:color="auto"/>
              <w:right w:val="single" w:sz="4" w:space="0" w:color="auto"/>
            </w:tcBorders>
          </w:tcPr>
          <w:p w:rsidR="001B10B3" w:rsidRPr="00783E58" w:rsidRDefault="001B10B3" w:rsidP="00470489">
            <w:pPr>
              <w:rPr>
                <w:b/>
              </w:rPr>
            </w:pPr>
            <w:r w:rsidRPr="00783E58">
              <w:rPr>
                <w:b/>
              </w:rPr>
              <w:t>Complaints and disputes</w:t>
            </w:r>
          </w:p>
          <w:p w:rsidR="001B10B3" w:rsidRPr="00A24BE7" w:rsidRDefault="001B10B3" w:rsidP="00470489">
            <w:r>
              <w:t>(18%)*</w:t>
            </w:r>
          </w:p>
        </w:tc>
        <w:tc>
          <w:tcPr>
            <w:tcW w:w="6946" w:type="dxa"/>
            <w:tcBorders>
              <w:top w:val="single" w:sz="4" w:space="0" w:color="auto"/>
              <w:left w:val="single" w:sz="4" w:space="0" w:color="auto"/>
              <w:bottom w:val="single" w:sz="4" w:space="0" w:color="auto"/>
              <w:right w:val="single" w:sz="4" w:space="0" w:color="auto"/>
            </w:tcBorders>
          </w:tcPr>
          <w:p w:rsidR="001B10B3" w:rsidRPr="00233084" w:rsidRDefault="001B10B3" w:rsidP="007612E3">
            <w:pPr>
              <w:ind w:left="34"/>
            </w:pPr>
            <w:r w:rsidRPr="005D414A">
              <w:rPr>
                <w:b/>
              </w:rPr>
              <w:t>Policies and procedures</w:t>
            </w:r>
            <w:r>
              <w:t xml:space="preserve">: </w:t>
            </w:r>
            <w:r w:rsidR="007612E3">
              <w:t xml:space="preserve">service </w:t>
            </w:r>
            <w:r>
              <w:t>p</w:t>
            </w:r>
            <w:r w:rsidRPr="00233084">
              <w:t>rovider failed to develop or make available written policies/procedures about</w:t>
            </w:r>
            <w:r w:rsidR="007612E3">
              <w:t xml:space="preserve"> how to resolve complaints from an individual who received the service, advocate or legal guardian</w:t>
            </w:r>
            <w:r w:rsidRPr="00233084">
              <w:t xml:space="preserve">. </w:t>
            </w:r>
          </w:p>
        </w:tc>
      </w:tr>
      <w:tr w:rsidR="001B10B3" w:rsidTr="00470489">
        <w:tc>
          <w:tcPr>
            <w:tcW w:w="1985" w:type="dxa"/>
            <w:vMerge/>
            <w:tcBorders>
              <w:left w:val="single" w:sz="4" w:space="0" w:color="auto"/>
              <w:right w:val="single" w:sz="4" w:space="0" w:color="auto"/>
            </w:tcBorders>
          </w:tcPr>
          <w:p w:rsidR="001B10B3" w:rsidRDefault="001B10B3" w:rsidP="00470489">
            <w:pPr>
              <w:rPr>
                <w:b/>
              </w:rPr>
            </w:pPr>
          </w:p>
        </w:tc>
        <w:tc>
          <w:tcPr>
            <w:tcW w:w="6946" w:type="dxa"/>
            <w:tcBorders>
              <w:top w:val="single" w:sz="4" w:space="0" w:color="auto"/>
              <w:left w:val="single" w:sz="4" w:space="0" w:color="auto"/>
              <w:bottom w:val="single" w:sz="4" w:space="0" w:color="auto"/>
              <w:right w:val="single" w:sz="4" w:space="0" w:color="auto"/>
            </w:tcBorders>
          </w:tcPr>
          <w:p w:rsidR="001B10B3" w:rsidRPr="008D4F7B" w:rsidRDefault="001B10B3" w:rsidP="007612E3">
            <w:pPr>
              <w:ind w:left="34"/>
            </w:pPr>
            <w:r w:rsidRPr="005D414A">
              <w:rPr>
                <w:b/>
              </w:rPr>
              <w:t>Complaint resolution</w:t>
            </w:r>
            <w:r>
              <w:t xml:space="preserve">: </w:t>
            </w:r>
            <w:r w:rsidR="007612E3">
              <w:t xml:space="preserve">service </w:t>
            </w:r>
            <w:r w:rsidRPr="00233084">
              <w:t xml:space="preserve">provider failed to resolve issues that the </w:t>
            </w:r>
            <w:r w:rsidR="007612E3">
              <w:t>individual who received the service</w:t>
            </w:r>
            <w:r w:rsidRPr="00233084">
              <w:t>, advocate or legal guardian was dissatisfied about</w:t>
            </w:r>
            <w:r w:rsidR="001E6799">
              <w:t>;</w:t>
            </w:r>
            <w:r w:rsidRPr="00233084">
              <w:t xml:space="preserve"> and/or failed to provide information about relevant complaint and dispute resolution processes available in the community. </w:t>
            </w:r>
          </w:p>
        </w:tc>
      </w:tr>
      <w:tr w:rsidR="001B10B3" w:rsidTr="00470489">
        <w:tc>
          <w:tcPr>
            <w:tcW w:w="1985" w:type="dxa"/>
            <w:vMerge w:val="restart"/>
            <w:tcBorders>
              <w:top w:val="single" w:sz="4" w:space="0" w:color="auto"/>
              <w:left w:val="single" w:sz="4" w:space="0" w:color="auto"/>
              <w:right w:val="single" w:sz="4" w:space="0" w:color="auto"/>
            </w:tcBorders>
          </w:tcPr>
          <w:p w:rsidR="001B10B3" w:rsidRDefault="001B10B3" w:rsidP="00470489">
            <w:pPr>
              <w:rPr>
                <w:b/>
              </w:rPr>
            </w:pPr>
            <w:r w:rsidRPr="00783E58">
              <w:rPr>
                <w:b/>
              </w:rPr>
              <w:t>Service costs and financial assistance</w:t>
            </w:r>
            <w:r>
              <w:t xml:space="preserve"> (17%)*</w:t>
            </w:r>
          </w:p>
        </w:tc>
        <w:tc>
          <w:tcPr>
            <w:tcW w:w="6946" w:type="dxa"/>
            <w:tcBorders>
              <w:top w:val="single" w:sz="4" w:space="0" w:color="auto"/>
              <w:left w:val="single" w:sz="4" w:space="0" w:color="auto"/>
              <w:bottom w:val="single" w:sz="4" w:space="0" w:color="auto"/>
              <w:right w:val="single" w:sz="4" w:space="0" w:color="auto"/>
            </w:tcBorders>
          </w:tcPr>
          <w:p w:rsidR="001B10B3" w:rsidRPr="002C1368" w:rsidRDefault="001B10B3" w:rsidP="00470489">
            <w:pPr>
              <w:ind w:left="34"/>
            </w:pPr>
            <w:r w:rsidRPr="005D414A">
              <w:rPr>
                <w:b/>
              </w:rPr>
              <w:t>Financial assistance/funding</w:t>
            </w:r>
            <w:r>
              <w:t>: f</w:t>
            </w:r>
            <w:r w:rsidRPr="002C1368">
              <w:t>unding policy was administered unfairly or unreasonably which resulted in applications for financial assistance for disability service access/provision being refused.</w:t>
            </w:r>
          </w:p>
        </w:tc>
      </w:tr>
      <w:tr w:rsidR="001B10B3" w:rsidTr="00470489">
        <w:tc>
          <w:tcPr>
            <w:tcW w:w="1985" w:type="dxa"/>
            <w:vMerge/>
            <w:tcBorders>
              <w:left w:val="single" w:sz="4" w:space="0" w:color="auto"/>
              <w:bottom w:val="single" w:sz="4" w:space="0" w:color="auto"/>
              <w:right w:val="single" w:sz="4" w:space="0" w:color="auto"/>
            </w:tcBorders>
          </w:tcPr>
          <w:p w:rsidR="001B10B3" w:rsidRDefault="001B10B3" w:rsidP="00470489">
            <w:pPr>
              <w:rPr>
                <w:b/>
              </w:rPr>
            </w:pPr>
          </w:p>
        </w:tc>
        <w:tc>
          <w:tcPr>
            <w:tcW w:w="6946" w:type="dxa"/>
            <w:tcBorders>
              <w:top w:val="single" w:sz="4" w:space="0" w:color="auto"/>
              <w:left w:val="single" w:sz="4" w:space="0" w:color="auto"/>
              <w:bottom w:val="single" w:sz="4" w:space="0" w:color="auto"/>
              <w:right w:val="single" w:sz="4" w:space="0" w:color="auto"/>
            </w:tcBorders>
          </w:tcPr>
          <w:p w:rsidR="001B10B3" w:rsidRPr="002C1368" w:rsidRDefault="001B10B3" w:rsidP="00470489">
            <w:pPr>
              <w:ind w:left="34"/>
            </w:pPr>
            <w:r w:rsidRPr="005D414A">
              <w:rPr>
                <w:b/>
              </w:rPr>
              <w:t>Cost</w:t>
            </w:r>
            <w:r>
              <w:t>: u</w:t>
            </w:r>
            <w:r w:rsidRPr="002C1368">
              <w:t>nsatisfactory billing practices, excessive fees, failure to provide service for fee, or failure to provide adequate information about costs.</w:t>
            </w:r>
          </w:p>
        </w:tc>
      </w:tr>
    </w:tbl>
    <w:p w:rsidR="00B3117C" w:rsidRDefault="00B3117C" w:rsidP="00DC588F">
      <w:pPr>
        <w:jc w:val="both"/>
        <w:rPr>
          <w:i/>
          <w:sz w:val="16"/>
          <w:szCs w:val="16"/>
        </w:rPr>
      </w:pPr>
    </w:p>
    <w:p w:rsidR="00E771B3" w:rsidRPr="00DC588F" w:rsidRDefault="00DC588F" w:rsidP="00DC588F">
      <w:pPr>
        <w:jc w:val="both"/>
        <w:rPr>
          <w:i/>
          <w:sz w:val="16"/>
          <w:szCs w:val="16"/>
        </w:rPr>
      </w:pPr>
      <w:r w:rsidRPr="00DC588F">
        <w:rPr>
          <w:i/>
          <w:sz w:val="16"/>
          <w:szCs w:val="16"/>
        </w:rPr>
        <w:t>*</w:t>
      </w:r>
      <w:r>
        <w:rPr>
          <w:i/>
          <w:sz w:val="16"/>
          <w:szCs w:val="16"/>
        </w:rPr>
        <w:t xml:space="preserve"> </w:t>
      </w:r>
      <w:r w:rsidR="00E771B3" w:rsidRPr="00DC588F">
        <w:rPr>
          <w:i/>
          <w:sz w:val="16"/>
          <w:szCs w:val="16"/>
        </w:rPr>
        <w:t xml:space="preserve">Because multiple issues can be identified per complaint percentages </w:t>
      </w:r>
      <w:r w:rsidR="00F111D0">
        <w:rPr>
          <w:i/>
          <w:sz w:val="16"/>
          <w:szCs w:val="16"/>
        </w:rPr>
        <w:t xml:space="preserve">may </w:t>
      </w:r>
      <w:r w:rsidR="00E771B3" w:rsidRPr="00DC588F">
        <w:rPr>
          <w:i/>
          <w:sz w:val="16"/>
          <w:szCs w:val="16"/>
        </w:rPr>
        <w:t xml:space="preserve">not </w:t>
      </w:r>
      <w:r w:rsidR="00CB0119">
        <w:rPr>
          <w:i/>
          <w:sz w:val="16"/>
          <w:szCs w:val="16"/>
        </w:rPr>
        <w:t>sum</w:t>
      </w:r>
      <w:r w:rsidR="00E771B3" w:rsidRPr="00DC588F">
        <w:rPr>
          <w:i/>
          <w:sz w:val="16"/>
          <w:szCs w:val="16"/>
        </w:rPr>
        <w:t xml:space="preserve"> </w:t>
      </w:r>
      <w:r w:rsidR="00296412">
        <w:rPr>
          <w:i/>
          <w:sz w:val="16"/>
          <w:szCs w:val="16"/>
        </w:rPr>
        <w:t xml:space="preserve">to </w:t>
      </w:r>
      <w:r w:rsidR="00E771B3" w:rsidRPr="00DC588F">
        <w:rPr>
          <w:i/>
          <w:sz w:val="16"/>
          <w:szCs w:val="16"/>
        </w:rPr>
        <w:t>100%.</w:t>
      </w:r>
    </w:p>
    <w:p w:rsidR="005A3690" w:rsidRPr="001B10B3" w:rsidRDefault="00E771B3" w:rsidP="009B5461">
      <w:r>
        <w:br w:type="page"/>
      </w:r>
      <w:r w:rsidR="002C6421">
        <w:rPr>
          <w:b/>
        </w:rPr>
        <w:lastRenderedPageBreak/>
        <w:t xml:space="preserve">Disability service types </w:t>
      </w:r>
    </w:p>
    <w:p w:rsidR="00BC5687" w:rsidRPr="00C94DA2" w:rsidRDefault="00BC5687" w:rsidP="009B5461">
      <w:pPr>
        <w:rPr>
          <w:b/>
        </w:rPr>
      </w:pPr>
    </w:p>
    <w:p w:rsidR="005A3690" w:rsidRDefault="005A3690" w:rsidP="009B5461">
      <w:r>
        <w:t>The specific</w:t>
      </w:r>
      <w:r w:rsidR="00575F6E">
        <w:t xml:space="preserve"> disability</w:t>
      </w:r>
      <w:r>
        <w:t xml:space="preserve"> service types identified in </w:t>
      </w:r>
      <w:r w:rsidR="00105A97">
        <w:t xml:space="preserve">closed </w:t>
      </w:r>
      <w:r>
        <w:t xml:space="preserve">complaints in 2016-17 and 2015-16 </w:t>
      </w:r>
      <w:r w:rsidR="00057E38">
        <w:t xml:space="preserve">are shown in </w:t>
      </w:r>
      <w:r w:rsidR="00C51646" w:rsidRPr="00C51646">
        <w:t>Figure 22</w:t>
      </w:r>
      <w:r w:rsidRPr="00C51646">
        <w:t>.</w:t>
      </w:r>
    </w:p>
    <w:p w:rsidR="005A3690" w:rsidRDefault="005A3690" w:rsidP="00DC588F"/>
    <w:p w:rsidR="005A3690" w:rsidRDefault="005975E2" w:rsidP="00DC588F">
      <w:r>
        <w:t>The service types that were most frequently the subject of complaints in 2016-17</w:t>
      </w:r>
      <w:r w:rsidR="00DC588F" w:rsidRPr="00DC588F">
        <w:t xml:space="preserve"> related to funding (29%), respite services (16%), in-home support services (16%), and accommodation services (15%).</w:t>
      </w:r>
      <w:r w:rsidR="00DC588F">
        <w:t xml:space="preserve"> </w:t>
      </w:r>
    </w:p>
    <w:p w:rsidR="005A3690" w:rsidRDefault="005A3690" w:rsidP="009B5461"/>
    <w:p w:rsidR="005A3690" w:rsidRDefault="005A3690" w:rsidP="009B5461">
      <w:r>
        <w:t xml:space="preserve">There </w:t>
      </w:r>
      <w:r w:rsidR="00D71C72">
        <w:t>was a</w:t>
      </w:r>
      <w:r>
        <w:t xml:space="preserve"> </w:t>
      </w:r>
      <w:r w:rsidR="00524B4D">
        <w:t>change</w:t>
      </w:r>
      <w:r>
        <w:t xml:space="preserve"> in the types of services identified in complaints </w:t>
      </w:r>
      <w:r w:rsidR="00D71C72">
        <w:t>when comparing</w:t>
      </w:r>
      <w:r>
        <w:t xml:space="preserve"> 2016-17 to </w:t>
      </w:r>
      <w:r w:rsidR="005975E2">
        <w:t>2015-16</w:t>
      </w:r>
      <w:r>
        <w:t xml:space="preserve">. In 2016-17, there </w:t>
      </w:r>
      <w:r w:rsidR="005975E2">
        <w:t>was</w:t>
      </w:r>
      <w:r>
        <w:t xml:space="preserve"> an increase in the number of complaints concerning grants or funding, and respite, </w:t>
      </w:r>
      <w:r w:rsidR="005975E2">
        <w:t>whilst there was a</w:t>
      </w:r>
      <w:r>
        <w:t xml:space="preserve"> decrease in the number of complaints relating to accommodation and therapy services.</w:t>
      </w:r>
    </w:p>
    <w:p w:rsidR="005A3690" w:rsidRDefault="005A3690" w:rsidP="009B5461"/>
    <w:p w:rsidR="005A3690" w:rsidRDefault="005A3690" w:rsidP="009B5461">
      <w:pPr>
        <w:pStyle w:val="Normal-L3"/>
        <w:spacing w:line="276" w:lineRule="auto"/>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sidR="00C51646" w:rsidRPr="00C51646">
        <w:rPr>
          <w:rFonts w:eastAsiaTheme="majorEastAsia" w:cstheme="majorBidi"/>
          <w:b/>
          <w:bCs/>
          <w:color w:val="000000" w:themeColor="text1"/>
          <w:szCs w:val="24"/>
        </w:rPr>
        <w:t>22</w:t>
      </w:r>
      <w:r w:rsidRPr="00C51646">
        <w:rPr>
          <w:rFonts w:eastAsiaTheme="majorEastAsia" w:cstheme="majorBidi"/>
          <w:b/>
          <w:bCs/>
          <w:color w:val="000000" w:themeColor="text1"/>
          <w:szCs w:val="24"/>
        </w:rPr>
        <w:t xml:space="preserve">: </w:t>
      </w:r>
      <w:r w:rsidR="00105A97" w:rsidRPr="00C51646">
        <w:rPr>
          <w:rFonts w:eastAsiaTheme="majorEastAsia" w:cstheme="majorBidi"/>
          <w:b/>
          <w:bCs/>
          <w:color w:val="000000" w:themeColor="text1"/>
          <w:szCs w:val="24"/>
        </w:rPr>
        <w:t>Disability</w:t>
      </w:r>
      <w:r w:rsidR="00105A97">
        <w:rPr>
          <w:rFonts w:eastAsiaTheme="majorEastAsia" w:cstheme="majorBidi"/>
          <w:b/>
          <w:bCs/>
          <w:color w:val="000000" w:themeColor="text1"/>
          <w:szCs w:val="24"/>
        </w:rPr>
        <w:t xml:space="preserve"> s</w:t>
      </w:r>
      <w:r>
        <w:rPr>
          <w:rFonts w:eastAsiaTheme="majorEastAsia" w:cstheme="majorBidi"/>
          <w:b/>
          <w:bCs/>
          <w:color w:val="000000" w:themeColor="text1"/>
          <w:szCs w:val="24"/>
        </w:rPr>
        <w:t>ervice types</w:t>
      </w:r>
    </w:p>
    <w:p w:rsidR="005A3690" w:rsidRDefault="005A3690" w:rsidP="009B5461">
      <w:r w:rsidRPr="008E78AE">
        <w:rPr>
          <w:noProof/>
          <w:lang w:eastAsia="en-AU"/>
        </w:rPr>
        <w:drawing>
          <wp:inline distT="0" distB="0" distL="0" distR="0" wp14:anchorId="5D7E80F4" wp14:editId="5925EC6D">
            <wp:extent cx="4320000" cy="4356000"/>
            <wp:effectExtent l="0" t="0" r="23495" b="26035"/>
            <wp:docPr id="310" name="Chart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03D86" w:rsidRDefault="00803D86" w:rsidP="009B5461"/>
    <w:p w:rsidR="00803D86" w:rsidRPr="00DC588F" w:rsidRDefault="0095076F" w:rsidP="00803D86">
      <w:pPr>
        <w:jc w:val="both"/>
        <w:rPr>
          <w:i/>
          <w:sz w:val="16"/>
          <w:szCs w:val="16"/>
        </w:rPr>
      </w:pPr>
      <w:r>
        <w:rPr>
          <w:i/>
          <w:sz w:val="16"/>
          <w:szCs w:val="16"/>
        </w:rPr>
        <w:t xml:space="preserve">Totals may not sum to 100% due to rounding. </w:t>
      </w:r>
      <w:r w:rsidR="00A55943">
        <w:rPr>
          <w:i/>
          <w:sz w:val="16"/>
          <w:szCs w:val="20"/>
        </w:rPr>
        <w:t>Service type was not recorded for one complaint in 2016-17.</w:t>
      </w:r>
    </w:p>
    <w:p w:rsidR="00803D86" w:rsidRDefault="00803D86" w:rsidP="009B5461"/>
    <w:p w:rsidR="005A3690" w:rsidRPr="00A26684" w:rsidRDefault="005A3690" w:rsidP="009B5461">
      <w:pPr>
        <w:spacing w:line="276" w:lineRule="auto"/>
        <w:rPr>
          <w:b/>
          <w:color w:val="04425E"/>
          <w:spacing w:val="-20"/>
          <w:sz w:val="36"/>
          <w:szCs w:val="28"/>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EC42B6" w:rsidP="008C69BE">
      <w:pPr>
        <w:rPr>
          <w:b/>
        </w:rPr>
      </w:pPr>
      <w:r>
        <w:rPr>
          <w:b/>
          <w:noProof/>
          <w:lang w:eastAsia="en-AU"/>
        </w:rPr>
        <w:drawing>
          <wp:anchor distT="0" distB="0" distL="114300" distR="114300" simplePos="0" relativeHeight="252446720" behindDoc="1" locked="0" layoutInCell="1" allowOverlap="1" wp14:anchorId="1EEBFEFF" wp14:editId="5EA2379B">
            <wp:simplePos x="0" y="0"/>
            <wp:positionH relativeFrom="margin">
              <wp:posOffset>-401955</wp:posOffset>
            </wp:positionH>
            <wp:positionV relativeFrom="margin">
              <wp:posOffset>-215265</wp:posOffset>
            </wp:positionV>
            <wp:extent cx="6553835" cy="9444355"/>
            <wp:effectExtent l="0" t="0" r="0" b="4445"/>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ding to changing environments_grey.jpg"/>
                    <pic:cNvPicPr/>
                  </pic:nvPicPr>
                  <pic:blipFill>
                    <a:blip r:embed="rId17">
                      <a:extLst>
                        <a:ext uri="{28A0092B-C50C-407E-A947-70E740481C1C}">
                          <a14:useLocalDpi xmlns:a14="http://schemas.microsoft.com/office/drawing/2010/main" val="0"/>
                        </a:ext>
                      </a:extLst>
                    </a:blip>
                    <a:stretch>
                      <a:fillRect/>
                    </a:stretch>
                  </pic:blipFill>
                  <pic:spPr>
                    <a:xfrm>
                      <a:off x="0" y="0"/>
                      <a:ext cx="6553835" cy="9444355"/>
                    </a:xfrm>
                    <a:prstGeom prst="rect">
                      <a:avLst/>
                    </a:prstGeom>
                  </pic:spPr>
                </pic:pic>
              </a:graphicData>
            </a:graphic>
            <wp14:sizeRelH relativeFrom="margin">
              <wp14:pctWidth>0</wp14:pctWidth>
            </wp14:sizeRelH>
            <wp14:sizeRelV relativeFrom="margin">
              <wp14:pctHeight>0</wp14:pctHeight>
            </wp14:sizeRelV>
          </wp:anchor>
        </w:drawing>
      </w: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4F71A0" w:rsidRDefault="004F71A0" w:rsidP="00B50672">
      <w:pPr>
        <w:pStyle w:val="Heading1"/>
        <w:numPr>
          <w:ilvl w:val="0"/>
          <w:numId w:val="0"/>
        </w:numPr>
        <w:spacing w:before="0"/>
        <w:ind w:left="360" w:hanging="360"/>
        <w:rPr>
          <w:color w:val="808080" w:themeColor="background1" w:themeShade="80"/>
          <w:sz w:val="28"/>
        </w:rPr>
      </w:pPr>
      <w:bookmarkStart w:id="230" w:name="_Toc459621656"/>
    </w:p>
    <w:p w:rsidR="004F71A0" w:rsidRDefault="004F71A0" w:rsidP="00B50672">
      <w:pPr>
        <w:pStyle w:val="Heading1"/>
        <w:numPr>
          <w:ilvl w:val="0"/>
          <w:numId w:val="0"/>
        </w:numPr>
        <w:spacing w:before="0"/>
        <w:ind w:left="360" w:hanging="360"/>
        <w:rPr>
          <w:color w:val="808080" w:themeColor="background1" w:themeShade="80"/>
          <w:sz w:val="28"/>
        </w:rPr>
      </w:pPr>
    </w:p>
    <w:p w:rsidR="004F71A0" w:rsidRDefault="004F71A0" w:rsidP="00B50672">
      <w:pPr>
        <w:pStyle w:val="Heading1"/>
        <w:numPr>
          <w:ilvl w:val="0"/>
          <w:numId w:val="0"/>
        </w:numPr>
        <w:spacing w:before="0"/>
        <w:ind w:left="360" w:hanging="360"/>
        <w:rPr>
          <w:color w:val="808080" w:themeColor="background1" w:themeShade="80"/>
          <w:sz w:val="28"/>
        </w:rPr>
      </w:pPr>
    </w:p>
    <w:p w:rsidR="00B50672" w:rsidRPr="007E0206" w:rsidRDefault="00B50672" w:rsidP="007E0206">
      <w:pPr>
        <w:rPr>
          <w:b/>
        </w:rPr>
      </w:pPr>
      <w:r w:rsidRPr="007E0206">
        <w:rPr>
          <w:b/>
        </w:rPr>
        <w:t>Managing complaints about disability services</w:t>
      </w:r>
      <w:bookmarkEnd w:id="230"/>
    </w:p>
    <w:p w:rsidR="00B50672" w:rsidRPr="004F71A0" w:rsidRDefault="00B50672" w:rsidP="001B10B3">
      <w:pPr>
        <w:rPr>
          <w:color w:val="000000" w:themeColor="text1"/>
        </w:rPr>
      </w:pPr>
    </w:p>
    <w:p w:rsidR="00501C52" w:rsidRPr="004F71A0" w:rsidRDefault="00501C52" w:rsidP="001B10B3">
      <w:pPr>
        <w:rPr>
          <w:color w:val="000000" w:themeColor="text1"/>
        </w:rPr>
      </w:pPr>
      <w:r w:rsidRPr="004F71A0">
        <w:rPr>
          <w:color w:val="000000" w:themeColor="text1"/>
          <w:lang w:val="en-US"/>
        </w:rPr>
        <w:t xml:space="preserve">On 31 January 2017, the </w:t>
      </w:r>
      <w:r w:rsidR="00955BEE">
        <w:rPr>
          <w:color w:val="000000" w:themeColor="text1"/>
          <w:lang w:val="en-US"/>
        </w:rPr>
        <w:t>Australian</w:t>
      </w:r>
      <w:r w:rsidRPr="004F71A0">
        <w:rPr>
          <w:color w:val="000000" w:themeColor="text1"/>
          <w:lang w:val="en-US"/>
        </w:rPr>
        <w:t xml:space="preserve"> Government and the former Western Australian Government signed a Bilateral Agreement for the roll-out of the NDIS in Western Australia. </w:t>
      </w:r>
      <w:r w:rsidR="00F7337B" w:rsidRPr="004F71A0">
        <w:rPr>
          <w:color w:val="000000" w:themeColor="text1"/>
          <w:lang w:val="en-US"/>
        </w:rPr>
        <w:t xml:space="preserve">The </w:t>
      </w:r>
      <w:r w:rsidR="00F7337B">
        <w:rPr>
          <w:color w:val="000000" w:themeColor="text1"/>
          <w:lang w:val="en-US"/>
        </w:rPr>
        <w:t>Government is currently reviewing arrangements for the NDIS in Western Australia and a decision about the delivery model for the NIDIS is yet to be determined.</w:t>
      </w:r>
    </w:p>
    <w:p w:rsidR="00501C52" w:rsidRPr="004F71A0" w:rsidRDefault="00501C52" w:rsidP="001B10B3">
      <w:pPr>
        <w:rPr>
          <w:color w:val="000000" w:themeColor="text1"/>
          <w:lang w:val="en-US"/>
        </w:rPr>
      </w:pPr>
    </w:p>
    <w:p w:rsidR="00501C52" w:rsidRDefault="00501C52" w:rsidP="001B10B3">
      <w:pPr>
        <w:rPr>
          <w:color w:val="000000" w:themeColor="text1"/>
          <w:lang w:val="en-US"/>
        </w:rPr>
      </w:pPr>
      <w:r>
        <w:rPr>
          <w:color w:val="000000" w:themeColor="text1"/>
          <w:lang w:val="en-US"/>
        </w:rPr>
        <w:t xml:space="preserve">In December 2016, the </w:t>
      </w:r>
      <w:r w:rsidRPr="00325202">
        <w:rPr>
          <w:color w:val="000000" w:themeColor="text1"/>
          <w:lang w:val="en-US"/>
        </w:rPr>
        <w:t>Disability Reform Council release</w:t>
      </w:r>
      <w:r>
        <w:rPr>
          <w:color w:val="000000" w:themeColor="text1"/>
          <w:lang w:val="en-US"/>
        </w:rPr>
        <w:t>d</w:t>
      </w:r>
      <w:r w:rsidRPr="00325202">
        <w:rPr>
          <w:color w:val="000000" w:themeColor="text1"/>
          <w:lang w:val="en-US"/>
        </w:rPr>
        <w:t xml:space="preserve"> the </w:t>
      </w:r>
      <w:r w:rsidRPr="00325202">
        <w:rPr>
          <w:i/>
          <w:color w:val="000000" w:themeColor="text1"/>
          <w:lang w:val="en-US"/>
        </w:rPr>
        <w:t>National Disability Insurance Scheme (NDIS) Quality and Safeguarding Framework</w:t>
      </w:r>
      <w:r>
        <w:rPr>
          <w:color w:val="000000" w:themeColor="text1"/>
          <w:lang w:val="en-US"/>
        </w:rPr>
        <w:t xml:space="preserve"> which, among other things, provides for the </w:t>
      </w:r>
      <w:r w:rsidRPr="004F71A0">
        <w:rPr>
          <w:color w:val="000000" w:themeColor="text1"/>
          <w:lang w:val="en-US"/>
        </w:rPr>
        <w:t xml:space="preserve">management of complaints. </w:t>
      </w:r>
      <w:r>
        <w:rPr>
          <w:color w:val="000000" w:themeColor="text1"/>
          <w:lang w:val="en-US"/>
        </w:rPr>
        <w:t>In addition, t</w:t>
      </w:r>
      <w:r w:rsidRPr="00325202">
        <w:rPr>
          <w:color w:val="000000" w:themeColor="text1"/>
          <w:lang w:val="en-US"/>
        </w:rPr>
        <w:t xml:space="preserve">he </w:t>
      </w:r>
      <w:r w:rsidRPr="00325202">
        <w:rPr>
          <w:i/>
          <w:color w:val="000000" w:themeColor="text1"/>
          <w:lang w:val="en-US"/>
        </w:rPr>
        <w:t>National Disability Insurance Scheme Amendment (Quality and Safeguards Commission and Other Measures) Bill 2017</w:t>
      </w:r>
      <w:r w:rsidRPr="00325202">
        <w:rPr>
          <w:color w:val="000000" w:themeColor="text1"/>
          <w:lang w:val="en-US"/>
        </w:rPr>
        <w:t xml:space="preserve"> (the Bill) establishes an independent national Commission to protect and prevent people with disability from experiencing harm arising from poor quality or unsafe supports or services under the NDIS. One of the functions of the Commission will be the management and resolution of complaints</w:t>
      </w:r>
      <w:r>
        <w:rPr>
          <w:color w:val="000000" w:themeColor="text1"/>
          <w:lang w:val="en-US"/>
        </w:rPr>
        <w:t xml:space="preserve"> which will be the responsibility of a </w:t>
      </w:r>
      <w:r w:rsidRPr="00325202">
        <w:rPr>
          <w:color w:val="000000" w:themeColor="text1"/>
          <w:lang w:val="en-US"/>
        </w:rPr>
        <w:t>Complaints Commissioner.</w:t>
      </w:r>
    </w:p>
    <w:p w:rsidR="00501C52" w:rsidRDefault="00501C52" w:rsidP="001B10B3">
      <w:pPr>
        <w:rPr>
          <w:color w:val="000000" w:themeColor="text1"/>
          <w:lang w:val="en-US"/>
        </w:rPr>
      </w:pPr>
    </w:p>
    <w:p w:rsidR="00501C52" w:rsidRPr="004F71A0" w:rsidRDefault="00501C52" w:rsidP="001B10B3">
      <w:pPr>
        <w:rPr>
          <w:color w:val="000000" w:themeColor="text1"/>
          <w:lang w:val="en-US"/>
        </w:rPr>
      </w:pPr>
      <w:r w:rsidRPr="004F71A0">
        <w:rPr>
          <w:color w:val="000000" w:themeColor="text1"/>
          <w:lang w:val="en-US"/>
        </w:rPr>
        <w:t xml:space="preserve">During 2016-17, the Disability Services Commission (DSC) consulted with HaDSCO regarding the management of complaints and associated transition issues under the roll-out of NDIS in Western Australia. </w:t>
      </w:r>
      <w:r>
        <w:rPr>
          <w:color w:val="000000" w:themeColor="text1"/>
          <w:lang w:val="en-US"/>
        </w:rPr>
        <w:t xml:space="preserve">This included consultation </w:t>
      </w:r>
      <w:r>
        <w:rPr>
          <w:color w:val="000000" w:themeColor="text1"/>
        </w:rPr>
        <w:t>on</w:t>
      </w:r>
      <w:r w:rsidRPr="004F71A0">
        <w:rPr>
          <w:color w:val="000000" w:themeColor="text1"/>
        </w:rPr>
        <w:t xml:space="preserve"> the draft </w:t>
      </w:r>
      <w:r w:rsidRPr="00325202">
        <w:rPr>
          <w:color w:val="000000" w:themeColor="text1"/>
        </w:rPr>
        <w:t>Bill</w:t>
      </w:r>
      <w:r>
        <w:rPr>
          <w:i/>
          <w:iCs/>
          <w:color w:val="000000" w:themeColor="text1"/>
        </w:rPr>
        <w:t xml:space="preserve"> </w:t>
      </w:r>
      <w:r w:rsidRPr="004F71A0">
        <w:rPr>
          <w:color w:val="000000" w:themeColor="text1"/>
        </w:rPr>
        <w:t xml:space="preserve">and associated draft complaints handling rules. HaDSCO provided comments to the DSC to assist in providing feedback to the </w:t>
      </w:r>
      <w:r>
        <w:rPr>
          <w:color w:val="000000" w:themeColor="text1"/>
        </w:rPr>
        <w:t>Australian</w:t>
      </w:r>
      <w:r w:rsidRPr="004F71A0">
        <w:rPr>
          <w:color w:val="000000" w:themeColor="text1"/>
        </w:rPr>
        <w:t xml:space="preserve"> Government Department of Social Services on this important piece of legislation.</w:t>
      </w:r>
    </w:p>
    <w:p w:rsidR="00501C52" w:rsidRPr="004F71A0" w:rsidRDefault="00501C52" w:rsidP="001B10B3">
      <w:pPr>
        <w:rPr>
          <w:color w:val="000000" w:themeColor="text1"/>
          <w:lang w:val="en-US"/>
        </w:rPr>
      </w:pPr>
    </w:p>
    <w:p w:rsidR="00501C52" w:rsidRDefault="00501C52" w:rsidP="001B10B3">
      <w:pPr>
        <w:rPr>
          <w:color w:val="000000" w:themeColor="text1"/>
          <w:lang w:val="en-US"/>
        </w:rPr>
      </w:pPr>
      <w:r w:rsidRPr="004F71A0">
        <w:rPr>
          <w:color w:val="000000" w:themeColor="text1"/>
          <w:lang w:val="en-US"/>
        </w:rPr>
        <w:t xml:space="preserve">HaDSCO is continuing to seek clarification about jurisdiction issues. </w:t>
      </w:r>
      <w:r w:rsidRPr="003567AE">
        <w:rPr>
          <w:color w:val="000000" w:themeColor="text1"/>
          <w:lang w:val="en-US"/>
        </w:rPr>
        <w:t xml:space="preserve">During the transition to full scheme NDIS, </w:t>
      </w:r>
      <w:r>
        <w:rPr>
          <w:color w:val="000000" w:themeColor="text1"/>
          <w:lang w:val="en-US"/>
        </w:rPr>
        <w:t>Western Australia’s</w:t>
      </w:r>
      <w:r w:rsidRPr="003567AE">
        <w:rPr>
          <w:color w:val="000000" w:themeColor="text1"/>
          <w:lang w:val="en-US"/>
        </w:rPr>
        <w:t xml:space="preserve"> existing disability quality and safeguarding arrangements continue to operate. As such, HaDSCO is continuing to manage complaints in accordance with the </w:t>
      </w:r>
      <w:r w:rsidRPr="00325202">
        <w:rPr>
          <w:i/>
          <w:color w:val="000000" w:themeColor="text1"/>
          <w:lang w:val="en-US"/>
        </w:rPr>
        <w:t>Disability Services Act 1993</w:t>
      </w:r>
      <w:r w:rsidRPr="003567AE">
        <w:rPr>
          <w:color w:val="000000" w:themeColor="text1"/>
          <w:lang w:val="en-US"/>
        </w:rPr>
        <w:t xml:space="preserve"> and consis</w:t>
      </w:r>
      <w:r>
        <w:rPr>
          <w:color w:val="000000" w:themeColor="text1"/>
          <w:lang w:val="en-US"/>
        </w:rPr>
        <w:t>tent with existing pr</w:t>
      </w:r>
      <w:r w:rsidR="00A22DA0">
        <w:rPr>
          <w:color w:val="000000" w:themeColor="text1"/>
          <w:lang w:val="en-US"/>
        </w:rPr>
        <w:t xml:space="preserve">actices. </w:t>
      </w:r>
      <w:r w:rsidRPr="004F71A0">
        <w:rPr>
          <w:color w:val="000000" w:themeColor="text1"/>
          <w:lang w:val="en-US"/>
        </w:rPr>
        <w:t>HaDSCO remains committed to working with stakeholders to ensure the efficient and effective transition to new arrangements.</w:t>
      </w:r>
    </w:p>
    <w:p w:rsidR="001828BD" w:rsidRDefault="001828BD" w:rsidP="001B10B3">
      <w:pPr>
        <w:rPr>
          <w:color w:val="000000" w:themeColor="text1"/>
          <w:lang w:val="en-US"/>
        </w:rPr>
      </w:pPr>
    </w:p>
    <w:p w:rsidR="001828BD" w:rsidRPr="004F71A0" w:rsidRDefault="001828BD" w:rsidP="001B10B3">
      <w:pPr>
        <w:rPr>
          <w:color w:val="000000" w:themeColor="text1"/>
        </w:rPr>
      </w:pPr>
    </w:p>
    <w:p w:rsidR="00B50672" w:rsidRDefault="00B50672" w:rsidP="008C69BE">
      <w:pPr>
        <w:rPr>
          <w:b/>
        </w:rPr>
      </w:pPr>
    </w:p>
    <w:p w:rsidR="00501C52" w:rsidRDefault="00501C52" w:rsidP="008C69BE">
      <w:pPr>
        <w:rPr>
          <w:b/>
        </w:rPr>
      </w:pPr>
    </w:p>
    <w:p w:rsidR="00501C52" w:rsidRDefault="00501C52" w:rsidP="008C69BE">
      <w:pPr>
        <w:rPr>
          <w:b/>
        </w:rPr>
      </w:pPr>
    </w:p>
    <w:p w:rsidR="00B50672" w:rsidRDefault="00B50672" w:rsidP="008C69BE">
      <w:pPr>
        <w:rPr>
          <w:b/>
        </w:rPr>
      </w:pPr>
    </w:p>
    <w:p w:rsidR="00916024" w:rsidRDefault="00916024" w:rsidP="001126F5">
      <w:pPr>
        <w:pStyle w:val="Heading3"/>
        <w:rPr>
          <w:rFonts w:eastAsia="Times New Roman" w:cs="Arial"/>
          <w:bCs w:val="0"/>
          <w:iCs w:val="0"/>
          <w:color w:val="04425E"/>
          <w:sz w:val="32"/>
        </w:rPr>
      </w:pPr>
    </w:p>
    <w:p w:rsidR="00453757" w:rsidRPr="00916024" w:rsidRDefault="00453757" w:rsidP="001126F5">
      <w:pPr>
        <w:pStyle w:val="Heading3"/>
        <w:rPr>
          <w:color w:val="033349"/>
          <w:sz w:val="28"/>
        </w:rPr>
      </w:pPr>
      <w:bookmarkStart w:id="231" w:name="_Toc493506753"/>
      <w:r w:rsidRPr="00916024">
        <w:rPr>
          <w:color w:val="033349"/>
          <w:sz w:val="28"/>
        </w:rPr>
        <w:lastRenderedPageBreak/>
        <w:t>External complaints data</w:t>
      </w:r>
      <w:bookmarkEnd w:id="231"/>
      <w:r w:rsidRPr="00916024">
        <w:rPr>
          <w:color w:val="033349"/>
          <w:sz w:val="28"/>
        </w:rPr>
        <w:t xml:space="preserve"> </w:t>
      </w:r>
    </w:p>
    <w:p w:rsidR="00453757" w:rsidRPr="00453757" w:rsidRDefault="00453757" w:rsidP="001B10B3"/>
    <w:p w:rsidR="00DC588F" w:rsidRDefault="00DC588F" w:rsidP="001126F5">
      <w:r w:rsidRPr="00FD4BA2">
        <w:t xml:space="preserve">Under Section 48A of the </w:t>
      </w:r>
      <w:r w:rsidRPr="0041378C">
        <w:rPr>
          <w:i/>
        </w:rPr>
        <w:t>Disability Services Act 1993</w:t>
      </w:r>
      <w:r>
        <w:t xml:space="preserve"> and the </w:t>
      </w:r>
      <w:r w:rsidRPr="0041378C">
        <w:rPr>
          <w:i/>
        </w:rPr>
        <w:t>Disability Services Amendment Regulations 2015</w:t>
      </w:r>
      <w:r w:rsidRPr="00FD4BA2">
        <w:t xml:space="preserve">, </w:t>
      </w:r>
      <w:r>
        <w:t xml:space="preserve">each year </w:t>
      </w:r>
      <w:r w:rsidRPr="00FD4BA2">
        <w:t>HaDSCO collects complaint data from prescribed government and non-government disability service providers in Western Australia.</w:t>
      </w:r>
      <w:r>
        <w:t xml:space="preserve"> </w:t>
      </w:r>
      <w:r w:rsidRPr="001E0506">
        <w:t xml:space="preserve">The information collected by HaDSCO is used to identify systemic issues and trends across the disability sector and develop resource materials for </w:t>
      </w:r>
      <w:r w:rsidR="00676EA5">
        <w:t>stakeholders</w:t>
      </w:r>
      <w:r w:rsidRPr="001E0506">
        <w:t>. The data collection also provides HaDSCO with the opportunity to work with service providers to improve their complaints management processes.</w:t>
      </w:r>
    </w:p>
    <w:p w:rsidR="00DC588F" w:rsidRDefault="00DC588F" w:rsidP="001126F5"/>
    <w:p w:rsidR="00DC588F" w:rsidRDefault="00DC588F" w:rsidP="001126F5">
      <w:r>
        <w:t xml:space="preserve">De-identified data is collected from </w:t>
      </w:r>
      <w:r w:rsidR="004E31AB">
        <w:t>20</w:t>
      </w:r>
      <w:r>
        <w:t xml:space="preserve"> prescribed service providers. </w:t>
      </w:r>
      <w:r w:rsidR="00DE2CCD">
        <w:t xml:space="preserve">A list of the prescribed disability </w:t>
      </w:r>
      <w:r w:rsidR="001B50E8">
        <w:t xml:space="preserve">service </w:t>
      </w:r>
      <w:r w:rsidR="00DE2CCD">
        <w:t xml:space="preserve">providers can be found in Appendix 5.2. </w:t>
      </w:r>
      <w:r>
        <w:t>The information collected includes:</w:t>
      </w:r>
    </w:p>
    <w:p w:rsidR="00BC5687" w:rsidRDefault="00BC5687" w:rsidP="001B10B3"/>
    <w:p w:rsidR="00DC588F" w:rsidRDefault="001B50E8" w:rsidP="00535E9E">
      <w:pPr>
        <w:pStyle w:val="ListParagraph"/>
        <w:numPr>
          <w:ilvl w:val="0"/>
          <w:numId w:val="20"/>
        </w:numPr>
        <w:ind w:left="426"/>
      </w:pPr>
      <w:r>
        <w:t>N</w:t>
      </w:r>
      <w:r w:rsidR="00DC588F">
        <w:t>umber of complaints</w:t>
      </w:r>
    </w:p>
    <w:p w:rsidR="00DC588F" w:rsidRDefault="001B50E8" w:rsidP="00535E9E">
      <w:pPr>
        <w:pStyle w:val="ListParagraph"/>
        <w:numPr>
          <w:ilvl w:val="0"/>
          <w:numId w:val="20"/>
        </w:numPr>
        <w:ind w:left="426"/>
      </w:pPr>
      <w:r>
        <w:t>D</w:t>
      </w:r>
      <w:r w:rsidR="00DC588F">
        <w:t>emographics of consumers</w:t>
      </w:r>
    </w:p>
    <w:p w:rsidR="00DC588F" w:rsidRDefault="001B50E8" w:rsidP="00535E9E">
      <w:pPr>
        <w:pStyle w:val="ListParagraph"/>
        <w:numPr>
          <w:ilvl w:val="0"/>
          <w:numId w:val="20"/>
        </w:numPr>
        <w:ind w:left="426"/>
      </w:pPr>
      <w:r>
        <w:t>C</w:t>
      </w:r>
      <w:r w:rsidR="00DC588F">
        <w:t>omplaint issues</w:t>
      </w:r>
    </w:p>
    <w:p w:rsidR="00DC588F" w:rsidRDefault="001B50E8" w:rsidP="00535E9E">
      <w:pPr>
        <w:pStyle w:val="ListParagraph"/>
        <w:numPr>
          <w:ilvl w:val="0"/>
          <w:numId w:val="20"/>
        </w:numPr>
        <w:ind w:left="426"/>
      </w:pPr>
      <w:r>
        <w:t>C</w:t>
      </w:r>
      <w:r w:rsidR="00DC588F">
        <w:t>omplaint outcomes</w:t>
      </w:r>
    </w:p>
    <w:p w:rsidR="00DC588F" w:rsidRDefault="001B50E8" w:rsidP="00535E9E">
      <w:pPr>
        <w:pStyle w:val="ListParagraph"/>
        <w:numPr>
          <w:ilvl w:val="0"/>
          <w:numId w:val="20"/>
        </w:numPr>
        <w:ind w:left="426"/>
      </w:pPr>
      <w:r>
        <w:t>T</w:t>
      </w:r>
      <w:r w:rsidR="00DC588F">
        <w:t>imeliness of complaint resolution</w:t>
      </w:r>
      <w:r w:rsidR="0052323E">
        <w:t>.</w:t>
      </w:r>
    </w:p>
    <w:p w:rsidR="00DC588F" w:rsidRDefault="00DC588F" w:rsidP="001B10B3"/>
    <w:p w:rsidR="00DC588F" w:rsidRPr="00453757" w:rsidRDefault="00DC588F" w:rsidP="001B10B3">
      <w:r w:rsidRPr="00453757">
        <w:t>Unless otherwise</w:t>
      </w:r>
      <w:r w:rsidR="004E31AB">
        <w:t xml:space="preserve"> </w:t>
      </w:r>
      <w:r w:rsidR="004E31AB" w:rsidRPr="00453757">
        <w:t>stated</w:t>
      </w:r>
      <w:r w:rsidR="004E31AB">
        <w:t>,</w:t>
      </w:r>
      <w:r w:rsidRPr="00453757">
        <w:t xml:space="preserve"> all of the data presented in this section is based on the complaints closed by disability service providers during the specified financial year (2016-17 or 2015-16). This is a change in the methodology used for reporting e</w:t>
      </w:r>
      <w:r w:rsidR="00453757">
        <w:t>xternal complaints data in the annual r</w:t>
      </w:r>
      <w:r w:rsidRPr="00453757">
        <w:t>eports produced by this Office. As a re</w:t>
      </w:r>
      <w:r w:rsidR="004E31AB">
        <w:t>sult, the data presented for</w:t>
      </w:r>
      <w:r w:rsidRPr="00453757">
        <w:t xml:space="preserve"> 2015-16 will not match the figures provided </w:t>
      </w:r>
      <w:proofErr w:type="gramStart"/>
      <w:r w:rsidRPr="00453757">
        <w:t xml:space="preserve">in the 2015-16 </w:t>
      </w:r>
      <w:r w:rsidR="004E31AB">
        <w:t xml:space="preserve">HaDSCO </w:t>
      </w:r>
      <w:r w:rsidRPr="00453757">
        <w:t>Annual Report</w:t>
      </w:r>
      <w:proofErr w:type="gramEnd"/>
      <w:r w:rsidRPr="00453757">
        <w:t>.</w:t>
      </w:r>
      <w:r w:rsidR="004E31AB">
        <w:t xml:space="preserve"> </w:t>
      </w:r>
      <w:r w:rsidR="000C2718">
        <w:t>A preliminary analysis of this data is provided below.</w:t>
      </w:r>
    </w:p>
    <w:p w:rsidR="00DC588F" w:rsidRPr="00DB5F50" w:rsidRDefault="00DC588F" w:rsidP="001B10B3"/>
    <w:p w:rsidR="00DC588F" w:rsidRDefault="00453757" w:rsidP="001B10B3">
      <w:pPr>
        <w:rPr>
          <w:b/>
        </w:rPr>
      </w:pPr>
      <w:r>
        <w:rPr>
          <w:b/>
        </w:rPr>
        <w:t>Complaints</w:t>
      </w:r>
      <w:r w:rsidR="00DC588F">
        <w:rPr>
          <w:b/>
        </w:rPr>
        <w:t xml:space="preserve"> managed by disability service providers</w:t>
      </w:r>
    </w:p>
    <w:p w:rsidR="00BC5687" w:rsidRPr="000C2718" w:rsidRDefault="00BC5687" w:rsidP="001B10B3"/>
    <w:p w:rsidR="00DC588F" w:rsidRPr="00C51646" w:rsidRDefault="004E31AB" w:rsidP="001B10B3">
      <w:r>
        <w:t xml:space="preserve">In </w:t>
      </w:r>
      <w:r w:rsidR="00DC588F">
        <w:t>2016</w:t>
      </w:r>
      <w:r w:rsidR="00DC588F" w:rsidRPr="00CD1E74">
        <w:t>-17</w:t>
      </w:r>
      <w:r w:rsidR="00A22DA0">
        <w:t>,</w:t>
      </w:r>
      <w:r w:rsidR="00DC588F" w:rsidRPr="00CD1E74">
        <w:t xml:space="preserve"> </w:t>
      </w:r>
      <w:r>
        <w:t xml:space="preserve">there was an </w:t>
      </w:r>
      <w:r w:rsidRPr="004E31AB">
        <w:t>increase</w:t>
      </w:r>
      <w:r w:rsidR="00DC588F" w:rsidRPr="004E31AB">
        <w:t xml:space="preserve"> (21%, 79 complaints) in the</w:t>
      </w:r>
      <w:r w:rsidR="00DC588F">
        <w:t xml:space="preserve"> number of complaints received by prescribed disability service providers. There was also an increase (24%, 90 complaints) in the number of complaints closed</w:t>
      </w:r>
      <w:r>
        <w:t xml:space="preserve">. </w:t>
      </w:r>
      <w:r w:rsidR="00DC588F">
        <w:t xml:space="preserve">The total number of issues </w:t>
      </w:r>
      <w:proofErr w:type="gramStart"/>
      <w:r w:rsidR="00DC588F">
        <w:t>raised</w:t>
      </w:r>
      <w:proofErr w:type="gramEnd"/>
      <w:r w:rsidR="00DC588F">
        <w:t xml:space="preserve"> also increased, along with the average number of issues per complaint (2.6 issues per complaint closed in 2016-17, compared to 2.5 issues per co</w:t>
      </w:r>
      <w:r>
        <w:t xml:space="preserve">mplaint </w:t>
      </w:r>
      <w:r w:rsidR="00702500">
        <w:t xml:space="preserve">in 2015-16). </w:t>
      </w:r>
      <w:r w:rsidR="00DC588F">
        <w:t xml:space="preserve">The number of complaints received and closed by disability service </w:t>
      </w:r>
      <w:r w:rsidR="00DC588F" w:rsidRPr="00C51646">
        <w:t>p</w:t>
      </w:r>
      <w:r w:rsidR="00453757" w:rsidRPr="00C51646">
        <w:t xml:space="preserve">roviders can be seen in </w:t>
      </w:r>
      <w:r w:rsidR="00C51646" w:rsidRPr="00C51646">
        <w:t>Figure 23</w:t>
      </w:r>
      <w:r w:rsidR="00DC588F" w:rsidRPr="00C51646">
        <w:t xml:space="preserve">. </w:t>
      </w:r>
    </w:p>
    <w:p w:rsidR="004E31AB" w:rsidRPr="00C51646" w:rsidRDefault="004E31AB" w:rsidP="001B10B3"/>
    <w:p w:rsidR="00DC588F" w:rsidRDefault="00DC588F" w:rsidP="001B10B3">
      <w:pPr>
        <w:pStyle w:val="Normal-L3"/>
        <w:spacing w:line="276" w:lineRule="auto"/>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sidR="00C51646" w:rsidRPr="00C51646">
        <w:rPr>
          <w:rFonts w:eastAsiaTheme="majorEastAsia" w:cstheme="majorBidi"/>
          <w:b/>
          <w:bCs/>
          <w:color w:val="000000" w:themeColor="text1"/>
          <w:szCs w:val="24"/>
        </w:rPr>
        <w:t>23</w:t>
      </w:r>
      <w:r w:rsidRPr="00C51646">
        <w:rPr>
          <w:rFonts w:eastAsiaTheme="majorEastAsia" w:cstheme="majorBidi"/>
          <w:b/>
          <w:bCs/>
          <w:color w:val="000000" w:themeColor="text1"/>
          <w:szCs w:val="24"/>
        </w:rPr>
        <w:t>: Complaints</w:t>
      </w:r>
      <w:r>
        <w:rPr>
          <w:rFonts w:eastAsiaTheme="majorEastAsia" w:cstheme="majorBidi"/>
          <w:b/>
          <w:bCs/>
          <w:color w:val="000000" w:themeColor="text1"/>
          <w:szCs w:val="24"/>
        </w:rPr>
        <w:t xml:space="preserve"> managed by disability services providers</w:t>
      </w:r>
    </w:p>
    <w:p w:rsidR="00DC588F" w:rsidRPr="000C2718" w:rsidRDefault="00DC588F" w:rsidP="001B10B3">
      <w:r>
        <w:rPr>
          <w:noProof/>
          <w:lang w:eastAsia="en-AU"/>
        </w:rPr>
        <w:drawing>
          <wp:inline distT="0" distB="0" distL="0" distR="0" wp14:anchorId="103C0D47" wp14:editId="6AD619B5">
            <wp:extent cx="5472000" cy="2016000"/>
            <wp:effectExtent l="0" t="0" r="14605" b="22860"/>
            <wp:docPr id="325" name="Chart 3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4E31AB" w:rsidRDefault="004E31AB" w:rsidP="001B10B3">
      <w:pPr>
        <w:rPr>
          <w:b/>
        </w:rPr>
      </w:pPr>
    </w:p>
    <w:p w:rsidR="00DC588F" w:rsidRDefault="00702500" w:rsidP="001B10B3">
      <w:pPr>
        <w:rPr>
          <w:b/>
        </w:rPr>
      </w:pPr>
      <w:r>
        <w:rPr>
          <w:b/>
        </w:rPr>
        <w:lastRenderedPageBreak/>
        <w:t>Individual</w:t>
      </w:r>
      <w:r w:rsidR="00453757">
        <w:rPr>
          <w:b/>
        </w:rPr>
        <w:t xml:space="preserve"> making the complaint </w:t>
      </w:r>
    </w:p>
    <w:p w:rsidR="00BC5687" w:rsidRPr="00C94DA2" w:rsidRDefault="00BC5687" w:rsidP="001B10B3">
      <w:pPr>
        <w:rPr>
          <w:b/>
        </w:rPr>
      </w:pPr>
    </w:p>
    <w:p w:rsidR="00DC588F" w:rsidRPr="00C51646" w:rsidRDefault="00524B4D" w:rsidP="001B10B3">
      <w:pPr>
        <w:pStyle w:val="Normal-L3"/>
        <w:rPr>
          <w:rFonts w:eastAsiaTheme="majorEastAsia" w:cstheme="majorBidi"/>
          <w:bCs/>
          <w:color w:val="000000" w:themeColor="text1"/>
          <w:szCs w:val="24"/>
        </w:rPr>
      </w:pPr>
      <w:r>
        <w:rPr>
          <w:rFonts w:eastAsiaTheme="majorEastAsia" w:cstheme="majorBidi"/>
          <w:bCs/>
          <w:color w:val="000000" w:themeColor="text1"/>
          <w:szCs w:val="24"/>
        </w:rPr>
        <w:t>In 2016-17, t</w:t>
      </w:r>
      <w:r w:rsidR="00DC588F">
        <w:rPr>
          <w:rFonts w:eastAsiaTheme="majorEastAsia" w:cstheme="majorBidi"/>
          <w:bCs/>
          <w:color w:val="000000" w:themeColor="text1"/>
          <w:szCs w:val="24"/>
        </w:rPr>
        <w:t xml:space="preserve">he majority of complaints </w:t>
      </w:r>
      <w:r w:rsidR="0095076F">
        <w:rPr>
          <w:rFonts w:eastAsiaTheme="majorEastAsia" w:cstheme="majorBidi"/>
          <w:bCs/>
          <w:color w:val="000000" w:themeColor="text1"/>
          <w:szCs w:val="24"/>
        </w:rPr>
        <w:t>(84</w:t>
      </w:r>
      <w:r w:rsidR="00702500">
        <w:rPr>
          <w:rFonts w:eastAsiaTheme="majorEastAsia" w:cstheme="majorBidi"/>
          <w:bCs/>
          <w:color w:val="000000" w:themeColor="text1"/>
          <w:szCs w:val="24"/>
        </w:rPr>
        <w:t xml:space="preserve">%) </w:t>
      </w:r>
      <w:r w:rsidR="00DC588F">
        <w:rPr>
          <w:rFonts w:eastAsiaTheme="majorEastAsia" w:cstheme="majorBidi"/>
          <w:bCs/>
          <w:color w:val="000000" w:themeColor="text1"/>
          <w:szCs w:val="24"/>
        </w:rPr>
        <w:t xml:space="preserve">received by disability service providers </w:t>
      </w:r>
      <w:r w:rsidR="008C3ABD">
        <w:rPr>
          <w:rFonts w:eastAsiaTheme="majorEastAsia" w:cstheme="majorBidi"/>
          <w:bCs/>
          <w:color w:val="000000" w:themeColor="text1"/>
          <w:szCs w:val="24"/>
        </w:rPr>
        <w:t>were</w:t>
      </w:r>
      <w:r w:rsidR="00DC588F">
        <w:rPr>
          <w:rFonts w:eastAsiaTheme="majorEastAsia" w:cstheme="majorBidi"/>
          <w:bCs/>
          <w:color w:val="000000" w:themeColor="text1"/>
          <w:szCs w:val="24"/>
        </w:rPr>
        <w:t xml:space="preserve"> made</w:t>
      </w:r>
      <w:r w:rsidR="00702500">
        <w:rPr>
          <w:rFonts w:eastAsiaTheme="majorEastAsia" w:cstheme="majorBidi"/>
          <w:bCs/>
          <w:color w:val="000000" w:themeColor="text1"/>
          <w:szCs w:val="24"/>
        </w:rPr>
        <w:t xml:space="preserve"> by someone acting on behalf of the individual who received the service,</w:t>
      </w:r>
      <w:r w:rsidR="00DC588F">
        <w:rPr>
          <w:rFonts w:eastAsiaTheme="majorEastAsia" w:cstheme="majorBidi"/>
          <w:bCs/>
          <w:color w:val="000000" w:themeColor="text1"/>
          <w:szCs w:val="24"/>
        </w:rPr>
        <w:t xml:space="preserve"> typically </w:t>
      </w:r>
      <w:r w:rsidR="00702500">
        <w:rPr>
          <w:rFonts w:eastAsiaTheme="majorEastAsia" w:cstheme="majorBidi"/>
          <w:bCs/>
          <w:color w:val="000000" w:themeColor="text1"/>
          <w:szCs w:val="24"/>
        </w:rPr>
        <w:t>a family memb</w:t>
      </w:r>
      <w:r w:rsidR="00702500" w:rsidRPr="00C51646">
        <w:rPr>
          <w:rFonts w:eastAsiaTheme="majorEastAsia" w:cstheme="majorBidi"/>
          <w:bCs/>
          <w:color w:val="000000" w:themeColor="text1"/>
          <w:szCs w:val="24"/>
        </w:rPr>
        <w:t>er or guardian, as shown</w:t>
      </w:r>
      <w:r w:rsidR="00DC588F" w:rsidRPr="00C51646">
        <w:rPr>
          <w:rFonts w:eastAsiaTheme="majorEastAsia" w:cstheme="majorBidi"/>
          <w:bCs/>
          <w:color w:val="000000" w:themeColor="text1"/>
          <w:szCs w:val="24"/>
        </w:rPr>
        <w:t xml:space="preserve"> in </w:t>
      </w:r>
      <w:r w:rsidR="00C51646" w:rsidRPr="00C51646">
        <w:rPr>
          <w:rFonts w:eastAsiaTheme="majorEastAsia" w:cstheme="majorBidi"/>
          <w:bCs/>
          <w:color w:val="000000" w:themeColor="text1"/>
          <w:szCs w:val="24"/>
        </w:rPr>
        <w:t>Figure 24</w:t>
      </w:r>
      <w:r w:rsidR="00DC588F" w:rsidRPr="00C51646">
        <w:rPr>
          <w:rFonts w:eastAsiaTheme="majorEastAsia" w:cstheme="majorBidi"/>
          <w:bCs/>
          <w:color w:val="000000" w:themeColor="text1"/>
          <w:szCs w:val="24"/>
        </w:rPr>
        <w:t>.</w:t>
      </w:r>
    </w:p>
    <w:p w:rsidR="00DC588F" w:rsidRPr="00C51646" w:rsidRDefault="00DC588F" w:rsidP="001B10B3">
      <w:pPr>
        <w:pStyle w:val="Normal-L3"/>
        <w:rPr>
          <w:rFonts w:eastAsiaTheme="majorEastAsia" w:cstheme="majorBidi"/>
          <w:bCs/>
          <w:color w:val="000000" w:themeColor="text1"/>
          <w:szCs w:val="24"/>
        </w:rPr>
      </w:pPr>
    </w:p>
    <w:p w:rsidR="00F15D7C" w:rsidRDefault="00DC588F" w:rsidP="001B10B3">
      <w:r w:rsidRPr="00C51646">
        <w:t xml:space="preserve">In comparison to </w:t>
      </w:r>
      <w:r w:rsidR="00702500" w:rsidRPr="00C51646">
        <w:t>2015-16</w:t>
      </w:r>
      <w:r w:rsidRPr="00C51646">
        <w:t xml:space="preserve">, </w:t>
      </w:r>
      <w:r w:rsidR="00F15D7C">
        <w:t xml:space="preserve">there was a decrease in the number of individuals who made a complaint on their own behalf, or had a </w:t>
      </w:r>
      <w:proofErr w:type="spellStart"/>
      <w:r w:rsidR="00F15D7C">
        <w:t>carer</w:t>
      </w:r>
      <w:proofErr w:type="spellEnd"/>
      <w:r w:rsidR="00F15D7C">
        <w:t xml:space="preserve"> make a complaint on their behalf. </w:t>
      </w:r>
    </w:p>
    <w:p w:rsidR="00F15D7C" w:rsidRDefault="00F15D7C" w:rsidP="001B10B3"/>
    <w:p w:rsidR="00DC588F" w:rsidRPr="00C51646" w:rsidRDefault="00DC588F" w:rsidP="001B10B3">
      <w:r w:rsidRPr="00C51646">
        <w:t>In comparison</w:t>
      </w:r>
      <w:r w:rsidR="008C3ABD" w:rsidRPr="00C51646">
        <w:t>,</w:t>
      </w:r>
      <w:r w:rsidRPr="00C51646">
        <w:t xml:space="preserve"> there </w:t>
      </w:r>
      <w:r w:rsidR="00702500" w:rsidRPr="00C51646">
        <w:t>were</w:t>
      </w:r>
      <w:r w:rsidRPr="00C51646">
        <w:t xml:space="preserve"> small increases in the proportion of complaints made by staff members, friends and members of the public on behalf of </w:t>
      </w:r>
      <w:r w:rsidR="00702500" w:rsidRPr="00C51646">
        <w:t xml:space="preserve">the individual who received the service. </w:t>
      </w:r>
    </w:p>
    <w:p w:rsidR="00DC588F" w:rsidRPr="00C51646" w:rsidRDefault="00DC588F" w:rsidP="001B10B3">
      <w:pPr>
        <w:pStyle w:val="Normal-L3"/>
        <w:rPr>
          <w:rFonts w:eastAsiaTheme="majorEastAsia" w:cstheme="majorBidi"/>
          <w:bCs/>
          <w:color w:val="000000" w:themeColor="text1"/>
          <w:szCs w:val="24"/>
        </w:rPr>
      </w:pPr>
    </w:p>
    <w:p w:rsidR="00DC588F" w:rsidRPr="00812077" w:rsidRDefault="00DC588F" w:rsidP="00812077">
      <w:pPr>
        <w:jc w:val="both"/>
        <w:rPr>
          <w:b/>
        </w:rPr>
      </w:pPr>
      <w:r w:rsidRPr="00C51646">
        <w:rPr>
          <w:rFonts w:eastAsiaTheme="majorEastAsia" w:cstheme="majorBidi"/>
          <w:b/>
          <w:bCs/>
          <w:color w:val="000000" w:themeColor="text1"/>
        </w:rPr>
        <w:t xml:space="preserve">Figure </w:t>
      </w:r>
      <w:r w:rsidR="00C51646" w:rsidRPr="00C51646">
        <w:rPr>
          <w:rFonts w:eastAsiaTheme="majorEastAsia" w:cstheme="majorBidi"/>
          <w:b/>
          <w:bCs/>
          <w:color w:val="000000" w:themeColor="text1"/>
        </w:rPr>
        <w:t>24</w:t>
      </w:r>
      <w:r w:rsidRPr="00C51646">
        <w:rPr>
          <w:rFonts w:eastAsiaTheme="majorEastAsia" w:cstheme="majorBidi"/>
          <w:b/>
          <w:bCs/>
          <w:color w:val="000000" w:themeColor="text1"/>
        </w:rPr>
        <w:t xml:space="preserve">: </w:t>
      </w:r>
      <w:r w:rsidR="00812077" w:rsidRPr="00C51646">
        <w:rPr>
          <w:b/>
        </w:rPr>
        <w:t>Individual</w:t>
      </w:r>
      <w:r w:rsidR="00812077">
        <w:rPr>
          <w:b/>
        </w:rPr>
        <w:t xml:space="preserve"> making the complaint </w:t>
      </w:r>
    </w:p>
    <w:p w:rsidR="00DC588F" w:rsidRDefault="00DC588F" w:rsidP="00DC588F">
      <w:r w:rsidRPr="001F1FD0">
        <w:rPr>
          <w:noProof/>
          <w:lang w:eastAsia="en-AU"/>
        </w:rPr>
        <w:drawing>
          <wp:inline distT="0" distB="0" distL="0" distR="0" wp14:anchorId="32A52872" wp14:editId="050D6247">
            <wp:extent cx="4486275" cy="3952875"/>
            <wp:effectExtent l="0" t="0" r="9525" b="9525"/>
            <wp:docPr id="334" name="Chart 3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02500" w:rsidRDefault="00702500" w:rsidP="00DC588F">
      <w:pPr>
        <w:rPr>
          <w:i/>
          <w:sz w:val="16"/>
          <w:szCs w:val="16"/>
        </w:rPr>
      </w:pPr>
    </w:p>
    <w:p w:rsidR="00DC588F" w:rsidRPr="00574DAE" w:rsidRDefault="00DC588F" w:rsidP="00DC588F">
      <w:pPr>
        <w:rPr>
          <w:i/>
          <w:sz w:val="16"/>
          <w:szCs w:val="16"/>
        </w:rPr>
      </w:pPr>
      <w:r w:rsidRPr="00574DAE">
        <w:rPr>
          <w:i/>
          <w:sz w:val="16"/>
          <w:szCs w:val="16"/>
        </w:rPr>
        <w:t>Totals may not sum to 100%; a complaint may</w:t>
      </w:r>
      <w:r>
        <w:rPr>
          <w:i/>
          <w:sz w:val="16"/>
          <w:szCs w:val="16"/>
        </w:rPr>
        <w:t xml:space="preserve"> be made by multiple individuals</w:t>
      </w:r>
      <w:r w:rsidRPr="00574DAE">
        <w:rPr>
          <w:i/>
          <w:sz w:val="16"/>
          <w:szCs w:val="16"/>
        </w:rPr>
        <w:t>.</w:t>
      </w:r>
    </w:p>
    <w:p w:rsidR="00DC588F" w:rsidRDefault="00DC588F" w:rsidP="00DC588F"/>
    <w:p w:rsidR="00DC588F" w:rsidRDefault="00DC588F" w:rsidP="00DC588F">
      <w:pPr>
        <w:rPr>
          <w:b/>
        </w:rPr>
      </w:pPr>
    </w:p>
    <w:p w:rsidR="001A11E5" w:rsidRDefault="001A11E5" w:rsidP="00DC588F">
      <w:pPr>
        <w:rPr>
          <w:b/>
        </w:rPr>
      </w:pPr>
    </w:p>
    <w:p w:rsidR="001A11E5" w:rsidRDefault="001A11E5" w:rsidP="00DC588F">
      <w:pPr>
        <w:rPr>
          <w:b/>
        </w:rPr>
      </w:pPr>
    </w:p>
    <w:p w:rsidR="001A11E5" w:rsidRDefault="001A11E5" w:rsidP="00DC588F">
      <w:pPr>
        <w:rPr>
          <w:b/>
        </w:rPr>
      </w:pPr>
    </w:p>
    <w:p w:rsidR="001A11E5" w:rsidRDefault="001A11E5" w:rsidP="00DC588F">
      <w:pPr>
        <w:rPr>
          <w:b/>
        </w:rPr>
      </w:pPr>
    </w:p>
    <w:p w:rsidR="001828BD" w:rsidRDefault="001828BD" w:rsidP="00DC588F">
      <w:pPr>
        <w:rPr>
          <w:b/>
        </w:rPr>
      </w:pPr>
    </w:p>
    <w:p w:rsidR="001A11E5" w:rsidRDefault="001A11E5" w:rsidP="00DC588F">
      <w:pPr>
        <w:rPr>
          <w:b/>
        </w:rPr>
      </w:pPr>
    </w:p>
    <w:p w:rsidR="001A11E5" w:rsidRDefault="001A11E5" w:rsidP="00DC588F">
      <w:pPr>
        <w:rPr>
          <w:b/>
        </w:rPr>
      </w:pPr>
    </w:p>
    <w:p w:rsidR="001A11E5" w:rsidRDefault="001A11E5" w:rsidP="00DC588F">
      <w:pPr>
        <w:rPr>
          <w:b/>
        </w:rPr>
      </w:pPr>
    </w:p>
    <w:p w:rsidR="001A11E5" w:rsidRDefault="001A11E5" w:rsidP="00DC588F">
      <w:pPr>
        <w:rPr>
          <w:b/>
        </w:rPr>
      </w:pPr>
    </w:p>
    <w:p w:rsidR="001A11E5" w:rsidRDefault="001A11E5" w:rsidP="00DC588F">
      <w:pPr>
        <w:rPr>
          <w:b/>
        </w:rPr>
      </w:pPr>
    </w:p>
    <w:p w:rsidR="00DC588F" w:rsidRDefault="00DC588F" w:rsidP="00DC588F">
      <w:pPr>
        <w:rPr>
          <w:b/>
        </w:rPr>
      </w:pPr>
      <w:r>
        <w:rPr>
          <w:b/>
        </w:rPr>
        <w:lastRenderedPageBreak/>
        <w:t xml:space="preserve">Demographics of the </w:t>
      </w:r>
      <w:r w:rsidR="00BE04B4">
        <w:rPr>
          <w:b/>
        </w:rPr>
        <w:t>individual</w:t>
      </w:r>
      <w:r>
        <w:rPr>
          <w:b/>
        </w:rPr>
        <w:t xml:space="preserve"> receiving the service</w:t>
      </w:r>
    </w:p>
    <w:p w:rsidR="00BC5687" w:rsidRPr="00FF483F" w:rsidRDefault="00BC5687" w:rsidP="00DC588F">
      <w:pPr>
        <w:rPr>
          <w:b/>
        </w:rPr>
      </w:pPr>
    </w:p>
    <w:p w:rsidR="00DC588F" w:rsidRPr="00C51646" w:rsidRDefault="00DC588F" w:rsidP="00DC588F">
      <w:r>
        <w:t xml:space="preserve">Complaints about disability services </w:t>
      </w:r>
      <w:r w:rsidR="008C3ABD">
        <w:t xml:space="preserve">were most </w:t>
      </w:r>
      <w:r>
        <w:t xml:space="preserve">likely to concern </w:t>
      </w:r>
      <w:r w:rsidR="008C3ABD">
        <w:t>individuals between the</w:t>
      </w:r>
      <w:r w:rsidR="00B2760E">
        <w:t xml:space="preserve"> ages of</w:t>
      </w:r>
      <w:r w:rsidR="00672E96">
        <w:t xml:space="preserve"> 5</w:t>
      </w:r>
      <w:r w:rsidRPr="00C51646">
        <w:t xml:space="preserve"> and</w:t>
      </w:r>
      <w:r w:rsidR="00B2760E">
        <w:t xml:space="preserve"> 6</w:t>
      </w:r>
      <w:r w:rsidR="00453757" w:rsidRPr="00C51646">
        <w:t xml:space="preserve">5, as seen in </w:t>
      </w:r>
      <w:r w:rsidR="00C51646" w:rsidRPr="00C51646">
        <w:t>Figure 25</w:t>
      </w:r>
      <w:r w:rsidRPr="00C51646">
        <w:t>. Few complaints ab</w:t>
      </w:r>
      <w:r w:rsidR="008C3ABD" w:rsidRPr="00C51646">
        <w:t>out disability services concerned individual</w:t>
      </w:r>
      <w:r w:rsidR="00524B4D" w:rsidRPr="00C51646">
        <w:t>s</w:t>
      </w:r>
      <w:r w:rsidR="008C3ABD" w:rsidRPr="00C51646">
        <w:t xml:space="preserve"> </w:t>
      </w:r>
      <w:r w:rsidR="00B2760E">
        <w:t>66</w:t>
      </w:r>
      <w:r w:rsidRPr="00C51646">
        <w:t xml:space="preserve"> years of age and older. </w:t>
      </w:r>
    </w:p>
    <w:p w:rsidR="00DC588F" w:rsidRPr="00C51646" w:rsidRDefault="00DC588F" w:rsidP="00DC588F"/>
    <w:p w:rsidR="00DC588F" w:rsidRDefault="00DC588F" w:rsidP="00DC588F">
      <w:pPr>
        <w:pStyle w:val="Normal-L3"/>
        <w:spacing w:line="276" w:lineRule="auto"/>
        <w:jc w:val="both"/>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sidR="00C51646" w:rsidRPr="00C51646">
        <w:rPr>
          <w:rFonts w:eastAsiaTheme="majorEastAsia" w:cstheme="majorBidi"/>
          <w:b/>
          <w:bCs/>
          <w:color w:val="000000" w:themeColor="text1"/>
          <w:szCs w:val="24"/>
        </w:rPr>
        <w:t>25</w:t>
      </w:r>
      <w:r w:rsidRPr="00C51646">
        <w:rPr>
          <w:rFonts w:eastAsiaTheme="majorEastAsia" w:cstheme="majorBidi"/>
          <w:b/>
          <w:bCs/>
          <w:color w:val="000000" w:themeColor="text1"/>
          <w:szCs w:val="24"/>
        </w:rPr>
        <w:t>: Age</w:t>
      </w:r>
      <w:r>
        <w:rPr>
          <w:rFonts w:eastAsiaTheme="majorEastAsia" w:cstheme="majorBidi"/>
          <w:b/>
          <w:bCs/>
          <w:color w:val="000000" w:themeColor="text1"/>
          <w:szCs w:val="24"/>
        </w:rPr>
        <w:t xml:space="preserve"> of the </w:t>
      </w:r>
      <w:r w:rsidR="00F97B7C">
        <w:rPr>
          <w:rFonts w:eastAsiaTheme="majorEastAsia" w:cstheme="majorBidi"/>
          <w:b/>
          <w:bCs/>
          <w:color w:val="000000" w:themeColor="text1"/>
          <w:szCs w:val="24"/>
        </w:rPr>
        <w:t xml:space="preserve">individual receiving the service </w:t>
      </w:r>
    </w:p>
    <w:p w:rsidR="00DC588F" w:rsidRDefault="00DC588F" w:rsidP="00DC588F">
      <w:pPr>
        <w:pStyle w:val="Normal-L3"/>
        <w:spacing w:line="276" w:lineRule="auto"/>
        <w:jc w:val="both"/>
        <w:rPr>
          <w:rFonts w:eastAsiaTheme="majorEastAsia" w:cstheme="majorBidi"/>
          <w:b/>
          <w:bCs/>
          <w:color w:val="000000" w:themeColor="text1"/>
          <w:szCs w:val="24"/>
        </w:rPr>
      </w:pPr>
      <w:r w:rsidRPr="001F1FD0">
        <w:rPr>
          <w:noProof/>
          <w:lang w:eastAsia="en-AU"/>
        </w:rPr>
        <w:drawing>
          <wp:inline distT="0" distB="0" distL="0" distR="0" wp14:anchorId="6D7FEE7E" wp14:editId="5FED5A86">
            <wp:extent cx="4867275" cy="4324350"/>
            <wp:effectExtent l="0" t="0" r="9525" b="19050"/>
            <wp:docPr id="344" name="Chart 3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0A47C1" w:rsidRDefault="000A47C1" w:rsidP="00DC588F">
      <w:pPr>
        <w:rPr>
          <w:i/>
          <w:sz w:val="16"/>
          <w:szCs w:val="16"/>
        </w:rPr>
      </w:pPr>
    </w:p>
    <w:p w:rsidR="00DC588F" w:rsidRPr="00574DAE" w:rsidRDefault="00DC588F" w:rsidP="00DC588F">
      <w:pPr>
        <w:rPr>
          <w:i/>
          <w:sz w:val="16"/>
          <w:szCs w:val="16"/>
        </w:rPr>
      </w:pPr>
      <w:r w:rsidRPr="00574DAE">
        <w:rPr>
          <w:i/>
          <w:sz w:val="16"/>
          <w:szCs w:val="16"/>
        </w:rPr>
        <w:t>Totals may not sum to 100%; a complaint may</w:t>
      </w:r>
      <w:r>
        <w:rPr>
          <w:i/>
          <w:sz w:val="16"/>
          <w:szCs w:val="16"/>
        </w:rPr>
        <w:t xml:space="preserve"> be made by multiple individuals or anonymous data may record no age</w:t>
      </w:r>
      <w:r w:rsidRPr="00574DAE">
        <w:rPr>
          <w:i/>
          <w:sz w:val="16"/>
          <w:szCs w:val="16"/>
        </w:rPr>
        <w:t>.</w:t>
      </w:r>
    </w:p>
    <w:p w:rsidR="00DC588F" w:rsidRDefault="00DC588F" w:rsidP="00DC588F">
      <w:pPr>
        <w:pStyle w:val="Normal-L3"/>
        <w:spacing w:line="276" w:lineRule="auto"/>
        <w:jc w:val="both"/>
        <w:rPr>
          <w:rFonts w:eastAsiaTheme="majorEastAsia" w:cstheme="majorBidi"/>
          <w:b/>
          <w:bCs/>
          <w:color w:val="000000" w:themeColor="text1"/>
          <w:szCs w:val="24"/>
        </w:rPr>
      </w:pPr>
    </w:p>
    <w:p w:rsidR="00DC588F" w:rsidRDefault="00DC588F" w:rsidP="00DC588F">
      <w:pPr>
        <w:pStyle w:val="Normal-L3"/>
        <w:spacing w:line="276" w:lineRule="auto"/>
        <w:jc w:val="both"/>
        <w:rPr>
          <w:rFonts w:eastAsiaTheme="majorEastAsia" w:cstheme="majorBidi"/>
          <w:b/>
          <w:bCs/>
          <w:color w:val="000000" w:themeColor="text1"/>
          <w:szCs w:val="24"/>
        </w:rPr>
      </w:pPr>
    </w:p>
    <w:p w:rsidR="00DC588F" w:rsidRDefault="00DC588F" w:rsidP="00DC588F">
      <w:pPr>
        <w:pStyle w:val="Normal-L3"/>
        <w:spacing w:line="276" w:lineRule="auto"/>
        <w:jc w:val="both"/>
        <w:rPr>
          <w:rFonts w:eastAsiaTheme="majorEastAsia" w:cstheme="majorBidi"/>
          <w:b/>
          <w:bCs/>
          <w:color w:val="000000" w:themeColor="text1"/>
          <w:szCs w:val="24"/>
        </w:rPr>
      </w:pPr>
    </w:p>
    <w:p w:rsidR="00DC588F" w:rsidRDefault="00DC588F" w:rsidP="00DC588F">
      <w:pPr>
        <w:pStyle w:val="Normal-L3"/>
        <w:spacing w:line="276" w:lineRule="auto"/>
        <w:jc w:val="both"/>
        <w:rPr>
          <w:rFonts w:eastAsiaTheme="majorEastAsia" w:cstheme="majorBidi"/>
          <w:b/>
          <w:bCs/>
          <w:color w:val="000000" w:themeColor="text1"/>
          <w:szCs w:val="24"/>
        </w:rPr>
      </w:pPr>
    </w:p>
    <w:p w:rsidR="00DC588F" w:rsidRDefault="00DC588F" w:rsidP="00DC588F">
      <w:pPr>
        <w:spacing w:after="200" w:line="276" w:lineRule="auto"/>
        <w:rPr>
          <w:rFonts w:eastAsiaTheme="majorEastAsia" w:cstheme="majorBidi"/>
          <w:b/>
          <w:bCs/>
          <w:color w:val="000000" w:themeColor="text1"/>
        </w:rPr>
      </w:pPr>
      <w:r>
        <w:rPr>
          <w:rFonts w:eastAsiaTheme="majorEastAsia" w:cstheme="majorBidi"/>
          <w:b/>
          <w:bCs/>
          <w:color w:val="000000" w:themeColor="text1"/>
        </w:rPr>
        <w:br w:type="page"/>
      </w:r>
    </w:p>
    <w:p w:rsidR="00DC588F" w:rsidRPr="00C51646" w:rsidRDefault="00DC588F" w:rsidP="00DC588F">
      <w:r>
        <w:lastRenderedPageBreak/>
        <w:t>T</w:t>
      </w:r>
      <w:r w:rsidRPr="00620524">
        <w:t xml:space="preserve">he characteristics </w:t>
      </w:r>
      <w:r w:rsidRPr="00C51646">
        <w:t xml:space="preserve">of </w:t>
      </w:r>
      <w:r w:rsidR="008C3ABD" w:rsidRPr="00C51646">
        <w:t xml:space="preserve">individuals who </w:t>
      </w:r>
      <w:r w:rsidR="00B717A2">
        <w:t>received a disability service</w:t>
      </w:r>
      <w:r w:rsidR="008C3ABD" w:rsidRPr="00C51646">
        <w:t xml:space="preserve"> </w:t>
      </w:r>
      <w:r w:rsidR="000C2718" w:rsidRPr="00C51646">
        <w:t xml:space="preserve">are shown in </w:t>
      </w:r>
      <w:r w:rsidR="00C51646" w:rsidRPr="00C51646">
        <w:t>Figure 26</w:t>
      </w:r>
      <w:r w:rsidRPr="00C51646">
        <w:t>.</w:t>
      </w:r>
    </w:p>
    <w:p w:rsidR="000A47C1" w:rsidRPr="00C51646" w:rsidRDefault="000A47C1" w:rsidP="00DC588F"/>
    <w:p w:rsidR="000A47C1" w:rsidRPr="00C51646" w:rsidRDefault="000A47C1" w:rsidP="00DC588F">
      <w:r w:rsidRPr="00C51646">
        <w:t>In 2016-17, there was an increase in the number of individuals who identified as Aboriginal and Torres Strait Islander and as coming from a culturally and linguistically diverse background. Males were identified more frequently in complaints than females, though there was a small change in the relative proportions of males and females identified compared to 2015-16.</w:t>
      </w:r>
    </w:p>
    <w:p w:rsidR="00DC588F" w:rsidRPr="00C51646" w:rsidRDefault="00DC588F" w:rsidP="00DC588F">
      <w:pPr>
        <w:pStyle w:val="Normal-L3"/>
        <w:spacing w:line="276" w:lineRule="auto"/>
        <w:jc w:val="both"/>
        <w:rPr>
          <w:rFonts w:eastAsiaTheme="majorEastAsia" w:cstheme="majorBidi"/>
          <w:b/>
          <w:bCs/>
          <w:color w:val="000000" w:themeColor="text1"/>
          <w:szCs w:val="24"/>
        </w:rPr>
      </w:pPr>
    </w:p>
    <w:p w:rsidR="00DC588F" w:rsidRDefault="00DC588F" w:rsidP="00DC588F">
      <w:pPr>
        <w:pStyle w:val="Normal-L3"/>
        <w:spacing w:line="276" w:lineRule="auto"/>
        <w:jc w:val="both"/>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sidR="00C51646" w:rsidRPr="00C51646">
        <w:rPr>
          <w:rFonts w:eastAsiaTheme="majorEastAsia" w:cstheme="majorBidi"/>
          <w:b/>
          <w:bCs/>
          <w:color w:val="000000" w:themeColor="text1"/>
          <w:szCs w:val="24"/>
        </w:rPr>
        <w:t>26</w:t>
      </w:r>
      <w:r w:rsidRPr="00C51646">
        <w:rPr>
          <w:rFonts w:eastAsiaTheme="majorEastAsia" w:cstheme="majorBidi"/>
          <w:b/>
          <w:bCs/>
          <w:color w:val="000000" w:themeColor="text1"/>
          <w:szCs w:val="24"/>
        </w:rPr>
        <w:t>:</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 xml:space="preserve">Characteristics of </w:t>
      </w:r>
      <w:r w:rsidR="008C3ABD">
        <w:rPr>
          <w:rFonts w:eastAsiaTheme="majorEastAsia" w:cstheme="majorBidi"/>
          <w:b/>
          <w:bCs/>
          <w:color w:val="000000" w:themeColor="text1"/>
          <w:szCs w:val="24"/>
        </w:rPr>
        <w:t xml:space="preserve">individuals </w:t>
      </w:r>
      <w:r w:rsidR="00B717A2">
        <w:rPr>
          <w:rFonts w:eastAsiaTheme="majorEastAsia" w:cstheme="majorBidi"/>
          <w:b/>
          <w:bCs/>
          <w:color w:val="000000" w:themeColor="text1"/>
          <w:szCs w:val="24"/>
        </w:rPr>
        <w:t>receiving</w:t>
      </w:r>
      <w:r w:rsidR="008C3ABD">
        <w:rPr>
          <w:rFonts w:eastAsiaTheme="majorEastAsia" w:cstheme="majorBidi"/>
          <w:b/>
          <w:bCs/>
          <w:color w:val="000000" w:themeColor="text1"/>
          <w:szCs w:val="24"/>
        </w:rPr>
        <w:t xml:space="preserve"> a </w:t>
      </w:r>
      <w:r w:rsidR="00B717A2">
        <w:rPr>
          <w:rFonts w:eastAsiaTheme="majorEastAsia" w:cstheme="majorBidi"/>
          <w:b/>
          <w:bCs/>
          <w:color w:val="000000" w:themeColor="text1"/>
          <w:szCs w:val="24"/>
        </w:rPr>
        <w:t>service</w:t>
      </w:r>
      <w:r>
        <w:rPr>
          <w:rFonts w:eastAsiaTheme="majorEastAsia" w:cstheme="majorBidi"/>
          <w:b/>
          <w:bCs/>
          <w:color w:val="000000" w:themeColor="text1"/>
          <w:szCs w:val="24"/>
        </w:rPr>
        <w:t xml:space="preserve">* </w:t>
      </w:r>
    </w:p>
    <w:p w:rsidR="00DC588F" w:rsidRDefault="00DC588F" w:rsidP="00DC588F">
      <w:pPr>
        <w:jc w:val="center"/>
      </w:pPr>
      <w:r>
        <w:rPr>
          <w:noProof/>
          <w:lang w:eastAsia="en-AU"/>
        </w:rPr>
        <w:drawing>
          <wp:inline distT="0" distB="0" distL="0" distR="0" wp14:anchorId="2FB69F2C" wp14:editId="0C052252">
            <wp:extent cx="5943600" cy="3019425"/>
            <wp:effectExtent l="0" t="0" r="19050" b="9525"/>
            <wp:docPr id="345" name="Chart 3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C588F" w:rsidRDefault="00DC588F" w:rsidP="00DC588F">
      <w:pPr>
        <w:rPr>
          <w:i/>
          <w:sz w:val="16"/>
          <w:szCs w:val="16"/>
        </w:rPr>
      </w:pPr>
    </w:p>
    <w:p w:rsidR="00DC588F" w:rsidRPr="00794C4D" w:rsidRDefault="00DC588F" w:rsidP="00DC588F">
      <w:pPr>
        <w:rPr>
          <w:i/>
          <w:sz w:val="16"/>
          <w:szCs w:val="16"/>
        </w:rPr>
      </w:pPr>
      <w:r w:rsidRPr="00794C4D">
        <w:rPr>
          <w:i/>
          <w:sz w:val="16"/>
          <w:szCs w:val="16"/>
        </w:rPr>
        <w:t>Sample sizes: identify as Aboriginal or Torres Strait Islander (2015-16 n=368, 2016-17 n=4</w:t>
      </w:r>
      <w:r>
        <w:rPr>
          <w:i/>
          <w:sz w:val="16"/>
          <w:szCs w:val="16"/>
        </w:rPr>
        <w:t>22</w:t>
      </w:r>
      <w:r w:rsidRPr="00794C4D">
        <w:rPr>
          <w:i/>
          <w:sz w:val="16"/>
          <w:szCs w:val="16"/>
        </w:rPr>
        <w:t>); culturally and linguistically diverse background (2015-16 n=367, 2016-17 n=3</w:t>
      </w:r>
      <w:r>
        <w:rPr>
          <w:i/>
          <w:sz w:val="16"/>
          <w:szCs w:val="16"/>
        </w:rPr>
        <w:t>60</w:t>
      </w:r>
      <w:r w:rsidRPr="00794C4D">
        <w:rPr>
          <w:i/>
          <w:sz w:val="16"/>
          <w:szCs w:val="16"/>
        </w:rPr>
        <w:t>); gender (2015-16 n=368, 2016-17 n=4</w:t>
      </w:r>
      <w:r>
        <w:rPr>
          <w:i/>
          <w:sz w:val="16"/>
          <w:szCs w:val="16"/>
        </w:rPr>
        <w:t>40</w:t>
      </w:r>
      <w:r w:rsidR="0095076F">
        <w:rPr>
          <w:i/>
          <w:sz w:val="16"/>
          <w:szCs w:val="16"/>
        </w:rPr>
        <w:t>).</w:t>
      </w:r>
      <w:r>
        <w:rPr>
          <w:i/>
          <w:sz w:val="16"/>
          <w:szCs w:val="16"/>
        </w:rPr>
        <w:t>*</w:t>
      </w:r>
      <w:r w:rsidRPr="00794C4D">
        <w:rPr>
          <w:i/>
          <w:sz w:val="16"/>
          <w:szCs w:val="16"/>
        </w:rPr>
        <w:t xml:space="preserve">Complaints that provided an ‘unsure’ response or did not </w:t>
      </w:r>
      <w:r w:rsidR="00B876CE">
        <w:rPr>
          <w:i/>
          <w:sz w:val="16"/>
          <w:szCs w:val="16"/>
        </w:rPr>
        <w:t xml:space="preserve">contain </w:t>
      </w:r>
      <w:r w:rsidRPr="00794C4D">
        <w:rPr>
          <w:i/>
          <w:sz w:val="16"/>
          <w:szCs w:val="16"/>
        </w:rPr>
        <w:t>demographic data have been excluded from the analysis</w:t>
      </w:r>
      <w:r w:rsidR="000C2718">
        <w:rPr>
          <w:i/>
          <w:sz w:val="16"/>
          <w:szCs w:val="16"/>
        </w:rPr>
        <w:t xml:space="preserve"> shown in </w:t>
      </w:r>
      <w:r w:rsidR="00C51646" w:rsidRPr="00C51646">
        <w:rPr>
          <w:i/>
          <w:sz w:val="16"/>
          <w:szCs w:val="16"/>
        </w:rPr>
        <w:t>Figure 26</w:t>
      </w:r>
      <w:r w:rsidRPr="00C51646">
        <w:rPr>
          <w:i/>
          <w:sz w:val="16"/>
          <w:szCs w:val="16"/>
        </w:rPr>
        <w:t>.</w:t>
      </w:r>
    </w:p>
    <w:p w:rsidR="00DC588F" w:rsidRDefault="00DC588F" w:rsidP="00DC588F">
      <w:pPr>
        <w:rPr>
          <w:i/>
          <w:sz w:val="16"/>
          <w:szCs w:val="16"/>
        </w:rPr>
      </w:pPr>
    </w:p>
    <w:p w:rsidR="00DC588F" w:rsidRDefault="00DC588F" w:rsidP="00DC588F">
      <w:pPr>
        <w:rPr>
          <w:b/>
        </w:rPr>
      </w:pPr>
    </w:p>
    <w:p w:rsidR="00DC588F" w:rsidRDefault="00DC588F" w:rsidP="00DC588F">
      <w:pPr>
        <w:spacing w:after="200" w:line="276" w:lineRule="auto"/>
      </w:pPr>
    </w:p>
    <w:p w:rsidR="00DC588F" w:rsidRDefault="00DC588F" w:rsidP="00DC588F">
      <w:pPr>
        <w:spacing w:after="200" w:line="276" w:lineRule="auto"/>
      </w:pPr>
      <w:r>
        <w:br w:type="page"/>
      </w:r>
    </w:p>
    <w:p w:rsidR="00DC588F" w:rsidRDefault="00D03D79" w:rsidP="00DC588F">
      <w:pPr>
        <w:rPr>
          <w:b/>
        </w:rPr>
      </w:pPr>
      <w:r>
        <w:rPr>
          <w:b/>
        </w:rPr>
        <w:lastRenderedPageBreak/>
        <w:t xml:space="preserve">Disabilities identified </w:t>
      </w:r>
    </w:p>
    <w:p w:rsidR="00BC5687" w:rsidRPr="00FF483F" w:rsidRDefault="00BC5687" w:rsidP="00DC588F">
      <w:pPr>
        <w:rPr>
          <w:b/>
        </w:rPr>
      </w:pPr>
    </w:p>
    <w:p w:rsidR="00DC588F" w:rsidRDefault="008C3ABD" w:rsidP="00DC588F">
      <w:r>
        <w:t xml:space="preserve">In </w:t>
      </w:r>
      <w:r w:rsidR="00DC588F">
        <w:t>2016-17</w:t>
      </w:r>
      <w:r>
        <w:t>,</w:t>
      </w:r>
      <w:r w:rsidR="00DC588F">
        <w:t xml:space="preserve"> the majority of complaints closed concerned </w:t>
      </w:r>
      <w:r>
        <w:t>individuals</w:t>
      </w:r>
      <w:r w:rsidR="00DC588F">
        <w:t xml:space="preserve"> who ha</w:t>
      </w:r>
      <w:r>
        <w:t xml:space="preserve">d </w:t>
      </w:r>
      <w:r w:rsidR="00DC588F">
        <w:t xml:space="preserve">intellectual (37%) and/or physical disabilities (28%). Autism spectrum disorders </w:t>
      </w:r>
      <w:r>
        <w:t>were</w:t>
      </w:r>
      <w:r w:rsidR="00DC588F">
        <w:t xml:space="preserve"> the third most c</w:t>
      </w:r>
      <w:r w:rsidR="00453757">
        <w:t xml:space="preserve">ommonly identified disability. </w:t>
      </w:r>
      <w:r w:rsidR="00DC588F">
        <w:t xml:space="preserve">This is a change from </w:t>
      </w:r>
      <w:r>
        <w:t>2015-16</w:t>
      </w:r>
      <w:r w:rsidR="00DC588F">
        <w:t xml:space="preserve"> when Autism spectrum disorders were identified more commonly than physica</w:t>
      </w:r>
      <w:r w:rsidR="00C51646">
        <w:t>l disabilities (</w:t>
      </w:r>
      <w:r w:rsidR="00C51646" w:rsidRPr="00C51646">
        <w:t>as shown in</w:t>
      </w:r>
      <w:r w:rsidR="000C2718" w:rsidRPr="00C51646">
        <w:t xml:space="preserve"> </w:t>
      </w:r>
      <w:r w:rsidR="00C51646" w:rsidRPr="00C51646">
        <w:t>Figure 27</w:t>
      </w:r>
      <w:r w:rsidR="00453757" w:rsidRPr="00C51646">
        <w:t xml:space="preserve">). </w:t>
      </w:r>
      <w:r w:rsidR="00932E05" w:rsidRPr="00C51646">
        <w:t>In</w:t>
      </w:r>
      <w:r w:rsidR="00932E05">
        <w:t xml:space="preserve"> 2016-17, there</w:t>
      </w:r>
      <w:r w:rsidR="00DC588F">
        <w:t xml:space="preserve"> </w:t>
      </w:r>
      <w:r w:rsidR="00932E05">
        <w:t>was also</w:t>
      </w:r>
      <w:r w:rsidR="00DC588F">
        <w:t xml:space="preserve"> a decrease in the number of complaints concerning </w:t>
      </w:r>
      <w:r w:rsidR="00524B4D">
        <w:t xml:space="preserve">individuals </w:t>
      </w:r>
      <w:r w:rsidR="00DC588F">
        <w:t>with acquired brain injuries or sensory and speech disabilities.</w:t>
      </w:r>
    </w:p>
    <w:p w:rsidR="00DC588F" w:rsidRDefault="00DC588F" w:rsidP="00DC588F">
      <w:pPr>
        <w:rPr>
          <w:b/>
        </w:rPr>
      </w:pPr>
    </w:p>
    <w:p w:rsidR="00DC588F" w:rsidRPr="000A47C1" w:rsidRDefault="00C51646" w:rsidP="00DC588F">
      <w:pPr>
        <w:rPr>
          <w:b/>
        </w:rPr>
      </w:pPr>
      <w:r w:rsidRPr="00C51646">
        <w:rPr>
          <w:b/>
        </w:rPr>
        <w:t>Figure 27</w:t>
      </w:r>
      <w:r w:rsidR="00DC588F" w:rsidRPr="00C51646">
        <w:rPr>
          <w:b/>
        </w:rPr>
        <w:t>: Disabilities</w:t>
      </w:r>
      <w:r w:rsidR="00DC588F">
        <w:rPr>
          <w:b/>
        </w:rPr>
        <w:t xml:space="preserve"> identified </w:t>
      </w:r>
      <w:r w:rsidR="008C3ABD" w:rsidRPr="008E78AE">
        <w:rPr>
          <w:noProof/>
          <w:lang w:eastAsia="en-AU"/>
        </w:rPr>
        <w:drawing>
          <wp:inline distT="0" distB="0" distL="0" distR="0" wp14:anchorId="3C025445" wp14:editId="4067A28C">
            <wp:extent cx="4850296" cy="4717773"/>
            <wp:effectExtent l="0" t="0" r="26670" b="26035"/>
            <wp:docPr id="346" name="Chart 34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D4266" w:rsidRDefault="00FD4266" w:rsidP="00DC588F">
      <w:pPr>
        <w:rPr>
          <w:i/>
          <w:sz w:val="16"/>
          <w:szCs w:val="16"/>
        </w:rPr>
      </w:pPr>
    </w:p>
    <w:p w:rsidR="00DC588F" w:rsidRPr="00574DAE" w:rsidRDefault="00DC588F" w:rsidP="00DC588F">
      <w:pPr>
        <w:rPr>
          <w:i/>
          <w:sz w:val="16"/>
          <w:szCs w:val="16"/>
        </w:rPr>
      </w:pPr>
      <w:r w:rsidRPr="00574DAE">
        <w:rPr>
          <w:i/>
          <w:sz w:val="16"/>
          <w:szCs w:val="16"/>
        </w:rPr>
        <w:t xml:space="preserve">Totals may not sum to 100%; a </w:t>
      </w:r>
      <w:r>
        <w:rPr>
          <w:i/>
          <w:sz w:val="16"/>
          <w:szCs w:val="16"/>
        </w:rPr>
        <w:t>consumer may have multiple disabilities</w:t>
      </w:r>
      <w:r w:rsidRPr="00574DAE">
        <w:rPr>
          <w:i/>
          <w:sz w:val="16"/>
          <w:szCs w:val="16"/>
        </w:rPr>
        <w:t>.</w:t>
      </w:r>
    </w:p>
    <w:p w:rsidR="00DC588F" w:rsidRDefault="00DC588F" w:rsidP="00DC588F"/>
    <w:p w:rsidR="00DC588F" w:rsidRDefault="00DC588F" w:rsidP="00DC588F">
      <w:pPr>
        <w:spacing w:after="200" w:line="276" w:lineRule="auto"/>
        <w:rPr>
          <w:b/>
        </w:rPr>
      </w:pPr>
      <w:r>
        <w:rPr>
          <w:b/>
        </w:rPr>
        <w:br w:type="page"/>
      </w:r>
    </w:p>
    <w:p w:rsidR="00DC588F" w:rsidRDefault="00DC588F" w:rsidP="00DC588F">
      <w:pPr>
        <w:rPr>
          <w:b/>
        </w:rPr>
      </w:pPr>
      <w:r>
        <w:rPr>
          <w:b/>
        </w:rPr>
        <w:lastRenderedPageBreak/>
        <w:t>National Standards cited in complaints</w:t>
      </w:r>
    </w:p>
    <w:p w:rsidR="00BC5687" w:rsidRPr="00FF483F" w:rsidRDefault="00BC5687" w:rsidP="00DC588F">
      <w:pPr>
        <w:rPr>
          <w:b/>
        </w:rPr>
      </w:pPr>
    </w:p>
    <w:p w:rsidR="001A11E5" w:rsidRPr="006E71A5" w:rsidRDefault="001A11E5" w:rsidP="001A11E5">
      <w:r w:rsidRPr="006E71A5">
        <w:t>The National Standards for Disability Services (National Standards) aim to promote and drive a nationally consistent approach to improving the qua</w:t>
      </w:r>
      <w:r w:rsidR="00384EE3" w:rsidRPr="006E71A5">
        <w:t>lity of services. The National S</w:t>
      </w:r>
      <w:r w:rsidRPr="006E71A5">
        <w:t>tandards focus on rights and outcomes for people with disability.</w:t>
      </w:r>
    </w:p>
    <w:p w:rsidR="001A11E5" w:rsidRPr="006E71A5" w:rsidRDefault="001A11E5" w:rsidP="001A11E5"/>
    <w:p w:rsidR="001A11E5" w:rsidRDefault="001A11E5" w:rsidP="001A11E5">
      <w:r w:rsidRPr="006E71A5">
        <w:t>The</w:t>
      </w:r>
      <w:r w:rsidR="00384EE3" w:rsidRPr="006E71A5">
        <w:t xml:space="preserve"> Australian Government</w:t>
      </w:r>
      <w:r w:rsidRPr="006E71A5">
        <w:t xml:space="preserve"> revised and tested </w:t>
      </w:r>
      <w:r w:rsidR="00384EE3" w:rsidRPr="006E71A5">
        <w:t xml:space="preserve">the National Standards </w:t>
      </w:r>
      <w:r w:rsidRPr="006E71A5">
        <w:t>in 2012</w:t>
      </w:r>
      <w:r w:rsidR="00384EE3" w:rsidRPr="006E71A5">
        <w:t xml:space="preserve">, before </w:t>
      </w:r>
      <w:r w:rsidR="00672E96">
        <w:t>they were</w:t>
      </w:r>
      <w:r w:rsidR="00384EE3" w:rsidRPr="006E71A5">
        <w:t xml:space="preserve"> endorsed</w:t>
      </w:r>
      <w:r w:rsidR="00AD5AB4" w:rsidRPr="00AD5AB4">
        <w:t xml:space="preserve"> </w:t>
      </w:r>
      <w:r w:rsidR="00AD5AB4" w:rsidRPr="006E71A5">
        <w:t>on 18 December 2013</w:t>
      </w:r>
      <w:r w:rsidR="00384EE3" w:rsidRPr="006E71A5">
        <w:t xml:space="preserve"> by the Standing Council on Disability Reform ministers from all jurisdictions</w:t>
      </w:r>
      <w:r w:rsidRPr="006E71A5">
        <w:t>. People wi</w:t>
      </w:r>
      <w:r w:rsidR="00524B4D">
        <w:t>th disability, family, friends and</w:t>
      </w:r>
      <w:r w:rsidRPr="006E71A5">
        <w:t xml:space="preserve"> carers, service providers, advocacy organisations and quality bodies informed the development of the revised National Standards. There are six National Standards that apply to disability service providers: rights; participation and inclusion; individual outcomes; feedback and complaints; service access; and service management.</w:t>
      </w:r>
    </w:p>
    <w:p w:rsidR="001A11E5" w:rsidRPr="00C2492F" w:rsidRDefault="001A11E5" w:rsidP="001A11E5"/>
    <w:p w:rsidR="00DC588F" w:rsidRDefault="00604900" w:rsidP="00DC588F">
      <w:r>
        <w:t xml:space="preserve">For complaints </w:t>
      </w:r>
      <w:r w:rsidRPr="00524B4D">
        <w:t>closed by disability service</w:t>
      </w:r>
      <w:r w:rsidR="00DC588F" w:rsidRPr="00524B4D">
        <w:t xml:space="preserve"> providers in </w:t>
      </w:r>
      <w:r w:rsidRPr="00524B4D">
        <w:t xml:space="preserve">2016-17, </w:t>
      </w:r>
      <w:r w:rsidR="00DC588F" w:rsidRPr="00524B4D">
        <w:t xml:space="preserve">service management (37%), feedback and complaints (33%), and individual outcomes (28%) </w:t>
      </w:r>
      <w:r>
        <w:t>were the National</w:t>
      </w:r>
      <w:r w:rsidR="00DC588F">
        <w:t xml:space="preserve"> Standards most commonly </w:t>
      </w:r>
      <w:r>
        <w:t>cited in</w:t>
      </w:r>
      <w:r w:rsidR="00DC588F">
        <w:t xml:space="preserve"> complaint</w:t>
      </w:r>
      <w:r>
        <w:t>s</w:t>
      </w:r>
      <w:r w:rsidR="006C07EC">
        <w:t xml:space="preserve">, which remains consistent with </w:t>
      </w:r>
      <w:r>
        <w:t xml:space="preserve">2015-16 </w:t>
      </w:r>
      <w:r w:rsidR="00DC588F">
        <w:t xml:space="preserve">(see </w:t>
      </w:r>
      <w:r w:rsidR="00DC588F" w:rsidRPr="00C51646">
        <w:t>Figure </w:t>
      </w:r>
      <w:r w:rsidR="00C51646" w:rsidRPr="00C51646">
        <w:t>28</w:t>
      </w:r>
      <w:r w:rsidR="00DC588F" w:rsidRPr="00C51646">
        <w:t>).</w:t>
      </w:r>
    </w:p>
    <w:p w:rsidR="00DC588F" w:rsidRDefault="00DC588F" w:rsidP="00DC588F">
      <w:pPr>
        <w:rPr>
          <w:b/>
        </w:rPr>
      </w:pPr>
    </w:p>
    <w:p w:rsidR="00DC588F" w:rsidRDefault="00C51646" w:rsidP="00DC588F">
      <w:pPr>
        <w:rPr>
          <w:b/>
        </w:rPr>
      </w:pPr>
      <w:r w:rsidRPr="00C51646">
        <w:rPr>
          <w:b/>
        </w:rPr>
        <w:t>Figure 28</w:t>
      </w:r>
      <w:r w:rsidR="00DC588F" w:rsidRPr="00C51646">
        <w:rPr>
          <w:b/>
        </w:rPr>
        <w:t>:</w:t>
      </w:r>
      <w:r w:rsidR="00932E05">
        <w:rPr>
          <w:b/>
        </w:rPr>
        <w:t xml:space="preserve"> National</w:t>
      </w:r>
      <w:r w:rsidR="00DC588F">
        <w:rPr>
          <w:b/>
        </w:rPr>
        <w:t xml:space="preserve"> Standards cited in complaints</w:t>
      </w:r>
    </w:p>
    <w:p w:rsidR="00DC588F" w:rsidRDefault="00DC588F" w:rsidP="00DC588F">
      <w:pPr>
        <w:rPr>
          <w:b/>
        </w:rPr>
      </w:pPr>
      <w:r w:rsidRPr="008E78AE">
        <w:rPr>
          <w:noProof/>
          <w:lang w:eastAsia="en-AU"/>
        </w:rPr>
        <w:drawing>
          <wp:inline distT="0" distB="0" distL="0" distR="0" wp14:anchorId="62D3B9A3" wp14:editId="6F8587D1">
            <wp:extent cx="5400675" cy="4267200"/>
            <wp:effectExtent l="0" t="0" r="9525" b="19050"/>
            <wp:docPr id="347" name="Chart 34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0A47C1" w:rsidRDefault="000A47C1" w:rsidP="00DC588F">
      <w:pPr>
        <w:rPr>
          <w:i/>
          <w:sz w:val="16"/>
          <w:szCs w:val="16"/>
        </w:rPr>
      </w:pPr>
    </w:p>
    <w:p w:rsidR="00DC588F" w:rsidRPr="00574DAE" w:rsidRDefault="00DC588F" w:rsidP="00DC588F">
      <w:pPr>
        <w:rPr>
          <w:i/>
          <w:sz w:val="16"/>
          <w:szCs w:val="16"/>
        </w:rPr>
      </w:pPr>
      <w:r>
        <w:rPr>
          <w:i/>
          <w:sz w:val="16"/>
          <w:szCs w:val="16"/>
        </w:rPr>
        <w:t>Totals may not sum to 100%; a</w:t>
      </w:r>
      <w:r w:rsidRPr="00574DAE">
        <w:rPr>
          <w:i/>
          <w:sz w:val="16"/>
          <w:szCs w:val="16"/>
        </w:rPr>
        <w:t xml:space="preserve"> complaint </w:t>
      </w:r>
      <w:r>
        <w:rPr>
          <w:i/>
          <w:sz w:val="16"/>
          <w:szCs w:val="16"/>
        </w:rPr>
        <w:t>may cite multiple National Disability Standards.</w:t>
      </w:r>
    </w:p>
    <w:p w:rsidR="00DC588F" w:rsidRDefault="00DC588F" w:rsidP="00DC588F">
      <w:pPr>
        <w:rPr>
          <w:b/>
        </w:rPr>
      </w:pPr>
    </w:p>
    <w:p w:rsidR="00DC588F" w:rsidRDefault="00DC588F" w:rsidP="00DC588F">
      <w:pPr>
        <w:spacing w:after="200" w:line="276" w:lineRule="auto"/>
        <w:rPr>
          <w:b/>
        </w:rPr>
      </w:pPr>
      <w:r>
        <w:rPr>
          <w:b/>
        </w:rPr>
        <w:br w:type="page"/>
      </w:r>
    </w:p>
    <w:p w:rsidR="00DC588F" w:rsidRDefault="00D03D79" w:rsidP="00DC588F">
      <w:pPr>
        <w:rPr>
          <w:b/>
        </w:rPr>
      </w:pPr>
      <w:r>
        <w:rPr>
          <w:b/>
        </w:rPr>
        <w:lastRenderedPageBreak/>
        <w:t xml:space="preserve">Disability service types </w:t>
      </w:r>
    </w:p>
    <w:p w:rsidR="00BC5687" w:rsidRPr="00FF483F" w:rsidRDefault="00BC5687" w:rsidP="00DC588F">
      <w:pPr>
        <w:rPr>
          <w:b/>
        </w:rPr>
      </w:pPr>
    </w:p>
    <w:p w:rsidR="00DC588F" w:rsidRPr="00C51646" w:rsidRDefault="00DC588F" w:rsidP="001B10B3">
      <w:r>
        <w:t xml:space="preserve">The specific </w:t>
      </w:r>
      <w:r w:rsidR="006C07EC">
        <w:t xml:space="preserve">disability </w:t>
      </w:r>
      <w:r>
        <w:t xml:space="preserve">service types identified in closed </w:t>
      </w:r>
      <w:r w:rsidR="006C07EC">
        <w:t>complaints in</w:t>
      </w:r>
      <w:r>
        <w:t xml:space="preserve"> 2016-17 and 2015-16 </w:t>
      </w:r>
      <w:r w:rsidR="000C2718">
        <w:t xml:space="preserve">are shown in </w:t>
      </w:r>
      <w:r w:rsidR="00C51646" w:rsidRPr="00C51646">
        <w:t>Figure 29</w:t>
      </w:r>
      <w:r w:rsidRPr="00C51646">
        <w:t>.</w:t>
      </w:r>
    </w:p>
    <w:p w:rsidR="006C07EC" w:rsidRPr="00C51646" w:rsidRDefault="006C07EC" w:rsidP="001B10B3"/>
    <w:p w:rsidR="00DC588F" w:rsidRDefault="006C07EC" w:rsidP="001B10B3">
      <w:r w:rsidRPr="00C51646">
        <w:t>In 2016-17</w:t>
      </w:r>
      <w:r w:rsidR="00524B4D" w:rsidRPr="00C51646">
        <w:t>,</w:t>
      </w:r>
      <w:r w:rsidRPr="00C51646">
        <w:t xml:space="preserve"> t</w:t>
      </w:r>
      <w:r w:rsidR="00DC588F" w:rsidRPr="00C51646">
        <w:t xml:space="preserve">he majority of complaints about disability services concerned </w:t>
      </w:r>
      <w:proofErr w:type="gramStart"/>
      <w:r w:rsidR="00DC588F" w:rsidRPr="00C51646">
        <w:t>either accommodation</w:t>
      </w:r>
      <w:proofErr w:type="gramEnd"/>
      <w:r w:rsidR="00DC588F" w:rsidRPr="00C51646">
        <w:t xml:space="preserve"> support (38%), community support (29%) or community</w:t>
      </w:r>
      <w:r w:rsidR="00DC588F">
        <w:t xml:space="preserve"> access (23%)</w:t>
      </w:r>
      <w:r>
        <w:t xml:space="preserve">, which remains consistent with </w:t>
      </w:r>
      <w:r w:rsidR="00DC588F">
        <w:t>2015</w:t>
      </w:r>
      <w:r w:rsidR="000C2718">
        <w:t>-1</w:t>
      </w:r>
      <w:r w:rsidR="000C2718" w:rsidRPr="00053880">
        <w:t>6 (</w:t>
      </w:r>
      <w:r w:rsidR="00C51646" w:rsidRPr="00053880">
        <w:t>as</w:t>
      </w:r>
      <w:r w:rsidR="00C51646" w:rsidRPr="00C51646">
        <w:t xml:space="preserve"> shown in Figure 29</w:t>
      </w:r>
      <w:r w:rsidR="00DC588F" w:rsidRPr="00C51646">
        <w:t>).</w:t>
      </w:r>
      <w:r w:rsidR="00DC588F">
        <w:t xml:space="preserve"> </w:t>
      </w:r>
    </w:p>
    <w:p w:rsidR="00DC588F" w:rsidRDefault="00DC588F" w:rsidP="001B10B3"/>
    <w:p w:rsidR="00DC588F" w:rsidRDefault="006C07EC" w:rsidP="001B10B3">
      <w:r>
        <w:t>However, in comparison to 2015</w:t>
      </w:r>
      <w:r>
        <w:noBreakHyphen/>
        <w:t>16, there was an</w:t>
      </w:r>
      <w:r w:rsidR="00DC588F">
        <w:t xml:space="preserve"> increase in the number of complaints concerning community support, community access and respite services</w:t>
      </w:r>
      <w:r w:rsidR="00AD5AB4">
        <w:t xml:space="preserve"> in 2016-17, and a decrease in accommodation support. </w:t>
      </w:r>
    </w:p>
    <w:p w:rsidR="00DC588F" w:rsidRDefault="00DC588F" w:rsidP="00DC588F">
      <w:pPr>
        <w:rPr>
          <w:b/>
        </w:rPr>
      </w:pPr>
    </w:p>
    <w:p w:rsidR="00DC588F" w:rsidRDefault="00C51646" w:rsidP="00DC588F">
      <w:pPr>
        <w:rPr>
          <w:b/>
        </w:rPr>
      </w:pPr>
      <w:r w:rsidRPr="00C51646">
        <w:rPr>
          <w:b/>
        </w:rPr>
        <w:t>Figure 29</w:t>
      </w:r>
      <w:r w:rsidR="00DC588F" w:rsidRPr="00C51646">
        <w:rPr>
          <w:b/>
        </w:rPr>
        <w:t xml:space="preserve">: </w:t>
      </w:r>
      <w:r w:rsidR="006E71A5" w:rsidRPr="00C51646">
        <w:rPr>
          <w:b/>
        </w:rPr>
        <w:t>Disability</w:t>
      </w:r>
      <w:r w:rsidR="006E71A5">
        <w:rPr>
          <w:b/>
        </w:rPr>
        <w:t xml:space="preserve"> service types</w:t>
      </w:r>
    </w:p>
    <w:p w:rsidR="00DC588F" w:rsidRDefault="00DC588F" w:rsidP="00DC588F">
      <w:pPr>
        <w:rPr>
          <w:b/>
        </w:rPr>
      </w:pPr>
      <w:r w:rsidRPr="008E78AE">
        <w:rPr>
          <w:noProof/>
          <w:lang w:eastAsia="en-AU"/>
        </w:rPr>
        <w:drawing>
          <wp:anchor distT="0" distB="0" distL="114300" distR="114300" simplePos="0" relativeHeight="252438528" behindDoc="1" locked="0" layoutInCell="1" allowOverlap="1" wp14:anchorId="70B84273" wp14:editId="67DA3AC6">
            <wp:simplePos x="0" y="0"/>
            <wp:positionH relativeFrom="column">
              <wp:posOffset>0</wp:posOffset>
            </wp:positionH>
            <wp:positionV relativeFrom="paragraph">
              <wp:posOffset>-6460</wp:posOffset>
            </wp:positionV>
            <wp:extent cx="5400675" cy="4181475"/>
            <wp:effectExtent l="0" t="0" r="9525" b="9525"/>
            <wp:wrapNone/>
            <wp:docPr id="348" name="Chart 3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page">
              <wp14:pctWidth>0</wp14:pctWidth>
            </wp14:sizeRelH>
            <wp14:sizeRelV relativeFrom="page">
              <wp14:pctHeight>0</wp14:pctHeight>
            </wp14:sizeRelV>
          </wp:anchor>
        </w:drawing>
      </w: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FD4266" w:rsidRDefault="00FD4266" w:rsidP="00DC588F">
      <w:pPr>
        <w:rPr>
          <w:i/>
          <w:sz w:val="16"/>
          <w:szCs w:val="16"/>
        </w:rPr>
      </w:pPr>
    </w:p>
    <w:p w:rsidR="00DC588F" w:rsidRPr="00574DAE" w:rsidRDefault="00FD4266" w:rsidP="00DC588F">
      <w:pPr>
        <w:rPr>
          <w:i/>
          <w:sz w:val="16"/>
          <w:szCs w:val="16"/>
        </w:rPr>
      </w:pPr>
      <w:r>
        <w:rPr>
          <w:i/>
          <w:sz w:val="16"/>
          <w:szCs w:val="16"/>
        </w:rPr>
        <w:br/>
      </w:r>
      <w:r w:rsidR="00DC588F">
        <w:rPr>
          <w:i/>
          <w:sz w:val="16"/>
          <w:szCs w:val="16"/>
        </w:rPr>
        <w:t>Totals may not sum to 100%; a</w:t>
      </w:r>
      <w:r w:rsidR="00DC588F" w:rsidRPr="00574DAE">
        <w:rPr>
          <w:i/>
          <w:sz w:val="16"/>
          <w:szCs w:val="16"/>
        </w:rPr>
        <w:t xml:space="preserve"> complaint </w:t>
      </w:r>
      <w:r w:rsidR="00DC588F">
        <w:rPr>
          <w:i/>
          <w:sz w:val="16"/>
          <w:szCs w:val="16"/>
        </w:rPr>
        <w:t>may identify multiple services.</w:t>
      </w:r>
    </w:p>
    <w:p w:rsidR="00DC588F" w:rsidRDefault="00DC588F" w:rsidP="00DC588F">
      <w:pPr>
        <w:spacing w:after="200" w:line="276" w:lineRule="auto"/>
        <w:rPr>
          <w:b/>
        </w:rPr>
      </w:pPr>
    </w:p>
    <w:p w:rsidR="00DC588F" w:rsidRDefault="00DC588F" w:rsidP="00DC588F">
      <w:pPr>
        <w:spacing w:after="200" w:line="276" w:lineRule="auto"/>
        <w:rPr>
          <w:b/>
        </w:rPr>
      </w:pPr>
      <w:r>
        <w:rPr>
          <w:b/>
        </w:rPr>
        <w:br w:type="page"/>
      </w:r>
    </w:p>
    <w:p w:rsidR="00BC5687" w:rsidRDefault="000C2718" w:rsidP="00DC588F">
      <w:pPr>
        <w:rPr>
          <w:b/>
        </w:rPr>
      </w:pPr>
      <w:r>
        <w:rPr>
          <w:b/>
        </w:rPr>
        <w:lastRenderedPageBreak/>
        <w:t xml:space="preserve">Issues identified </w:t>
      </w:r>
    </w:p>
    <w:p w:rsidR="00DC588F" w:rsidRPr="00FF483F" w:rsidRDefault="00D03D79" w:rsidP="00DC588F">
      <w:pPr>
        <w:rPr>
          <w:b/>
        </w:rPr>
      </w:pPr>
      <w:r>
        <w:rPr>
          <w:b/>
        </w:rPr>
        <w:t xml:space="preserve"> </w:t>
      </w:r>
    </w:p>
    <w:p w:rsidR="00DC588F" w:rsidRPr="00C51646" w:rsidRDefault="00524B4D" w:rsidP="001B10B3">
      <w:r>
        <w:t xml:space="preserve">In </w:t>
      </w:r>
      <w:r w:rsidR="00DC588F" w:rsidRPr="00F0792A">
        <w:t>2016-17</w:t>
      </w:r>
      <w:r>
        <w:t>,</w:t>
      </w:r>
      <w:r w:rsidR="00DC588F" w:rsidRPr="00F0792A">
        <w:t xml:space="preserve"> </w:t>
      </w:r>
      <w:r w:rsidR="000B6CCF">
        <w:t>the most common</w:t>
      </w:r>
      <w:r w:rsidR="00DC588F" w:rsidRPr="00F0792A">
        <w:t xml:space="preserve"> </w:t>
      </w:r>
      <w:r w:rsidR="00355428">
        <w:t>issue types identified in complaints</w:t>
      </w:r>
      <w:r w:rsidR="00DC588F" w:rsidRPr="00F0792A">
        <w:t xml:space="preserve"> </w:t>
      </w:r>
      <w:r w:rsidR="000B6CCF">
        <w:t>were</w:t>
      </w:r>
      <w:r w:rsidR="00DC588F" w:rsidRPr="00F0792A">
        <w:t xml:space="preserve"> </w:t>
      </w:r>
      <w:r w:rsidR="000B6CCF" w:rsidRPr="00F0792A">
        <w:t>service</w:t>
      </w:r>
      <w:r w:rsidR="00DC588F" w:rsidRPr="00F0792A">
        <w:t xml:space="preserve"> delivery (57%), staff issues (53%) or communicatio</w:t>
      </w:r>
      <w:r>
        <w:t xml:space="preserve">n (41%). </w:t>
      </w:r>
      <w:r w:rsidR="00DC588F" w:rsidRPr="00F0792A">
        <w:t>While the comparative proportions changed</w:t>
      </w:r>
      <w:r w:rsidR="00355428">
        <w:t xml:space="preserve"> between 2016-17 and 2015-16</w:t>
      </w:r>
      <w:r w:rsidR="00DC588F" w:rsidRPr="00F0792A">
        <w:t xml:space="preserve">, the </w:t>
      </w:r>
      <w:r w:rsidR="00355428">
        <w:t xml:space="preserve">most common </w:t>
      </w:r>
      <w:r w:rsidR="00DC588F" w:rsidRPr="00F0792A">
        <w:t xml:space="preserve">issue </w:t>
      </w:r>
      <w:r w:rsidR="00355428">
        <w:t>types remained consistent (</w:t>
      </w:r>
      <w:r w:rsidR="00C51646">
        <w:t xml:space="preserve">as </w:t>
      </w:r>
      <w:r w:rsidR="00C51646" w:rsidRPr="00C51646">
        <w:t>shown in Figure 30</w:t>
      </w:r>
      <w:r w:rsidR="00DC588F" w:rsidRPr="00C51646">
        <w:t xml:space="preserve">). </w:t>
      </w:r>
    </w:p>
    <w:p w:rsidR="00DC588F" w:rsidRPr="00C51646" w:rsidRDefault="00DC588F" w:rsidP="001B10B3"/>
    <w:p w:rsidR="00DC588F" w:rsidRPr="00C51646" w:rsidRDefault="00DC588F" w:rsidP="001B10B3">
      <w:r w:rsidRPr="00C51646">
        <w:t>In 2016-17</w:t>
      </w:r>
      <w:r w:rsidR="00524B4D" w:rsidRPr="00C51646">
        <w:t>,</w:t>
      </w:r>
      <w:r w:rsidRPr="00C51646">
        <w:t xml:space="preserve"> </w:t>
      </w:r>
      <w:r w:rsidR="00355428" w:rsidRPr="00C51646">
        <w:t xml:space="preserve">there was </w:t>
      </w:r>
      <w:r w:rsidRPr="00C51646">
        <w:t>an increase in the number of complaints concerning communication</w:t>
      </w:r>
      <w:r w:rsidR="00524B4D" w:rsidRPr="00C51646">
        <w:t>/relationships</w:t>
      </w:r>
      <w:r w:rsidRPr="00C51646">
        <w:t>, and policies and procedures, and a decrease in the number o</w:t>
      </w:r>
      <w:r w:rsidR="00355428" w:rsidRPr="00C51646">
        <w:t>f complaints relating to staff.</w:t>
      </w:r>
    </w:p>
    <w:p w:rsidR="00DC588F" w:rsidRPr="00C51646" w:rsidRDefault="00DC588F" w:rsidP="00DC588F">
      <w:pPr>
        <w:rPr>
          <w:b/>
        </w:rPr>
      </w:pPr>
    </w:p>
    <w:p w:rsidR="000A47C1" w:rsidRPr="000A47C1" w:rsidRDefault="00C51646" w:rsidP="00DC588F">
      <w:pPr>
        <w:rPr>
          <w:b/>
        </w:rPr>
      </w:pPr>
      <w:r w:rsidRPr="00C51646">
        <w:rPr>
          <w:b/>
        </w:rPr>
        <w:t>Figure 30</w:t>
      </w:r>
      <w:r w:rsidR="00DC588F" w:rsidRPr="00C51646">
        <w:rPr>
          <w:b/>
        </w:rPr>
        <w:t xml:space="preserve">: Issue </w:t>
      </w:r>
      <w:r w:rsidR="00355428" w:rsidRPr="00C51646">
        <w:rPr>
          <w:b/>
        </w:rPr>
        <w:t>identified</w:t>
      </w:r>
      <w:r w:rsidR="00355428">
        <w:rPr>
          <w:b/>
        </w:rPr>
        <w:t xml:space="preserve"> </w:t>
      </w:r>
      <w:r w:rsidR="00DC588F" w:rsidRPr="008E78AE">
        <w:rPr>
          <w:noProof/>
          <w:lang w:eastAsia="en-AU"/>
        </w:rPr>
        <w:drawing>
          <wp:inline distT="0" distB="0" distL="0" distR="0" wp14:anchorId="3A0DA7A7" wp14:editId="38E596D2">
            <wp:extent cx="5393635" cy="4280452"/>
            <wp:effectExtent l="0" t="0" r="17145" b="25400"/>
            <wp:docPr id="349" name="Chart 34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0A47C1" w:rsidRDefault="000A47C1" w:rsidP="00DC588F">
      <w:pPr>
        <w:rPr>
          <w:i/>
          <w:sz w:val="16"/>
          <w:szCs w:val="16"/>
        </w:rPr>
      </w:pPr>
    </w:p>
    <w:p w:rsidR="00DC588F" w:rsidRPr="00574DAE" w:rsidRDefault="00DC588F" w:rsidP="00DC588F">
      <w:pPr>
        <w:rPr>
          <w:i/>
          <w:sz w:val="16"/>
          <w:szCs w:val="16"/>
        </w:rPr>
      </w:pPr>
      <w:r>
        <w:rPr>
          <w:i/>
          <w:sz w:val="16"/>
          <w:szCs w:val="16"/>
        </w:rPr>
        <w:t>Totals may not sum to 100%; a</w:t>
      </w:r>
      <w:r w:rsidRPr="00574DAE">
        <w:rPr>
          <w:i/>
          <w:sz w:val="16"/>
          <w:szCs w:val="16"/>
        </w:rPr>
        <w:t xml:space="preserve"> complaint </w:t>
      </w:r>
      <w:r>
        <w:rPr>
          <w:i/>
          <w:sz w:val="16"/>
          <w:szCs w:val="16"/>
        </w:rPr>
        <w:t>may identify multiple issues.</w:t>
      </w: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spacing w:after="200" w:line="276" w:lineRule="auto"/>
        <w:rPr>
          <w:b/>
        </w:rPr>
      </w:pPr>
      <w:r>
        <w:rPr>
          <w:b/>
        </w:rPr>
        <w:br w:type="page"/>
      </w:r>
    </w:p>
    <w:p w:rsidR="00DC588F" w:rsidRDefault="00DC588F" w:rsidP="00DC588F">
      <w:pPr>
        <w:rPr>
          <w:b/>
        </w:rPr>
      </w:pPr>
      <w:r>
        <w:rPr>
          <w:b/>
        </w:rPr>
        <w:lastRenderedPageBreak/>
        <w:t>Time taken to resolve complaints</w:t>
      </w:r>
    </w:p>
    <w:p w:rsidR="00BC5687" w:rsidRDefault="00BC5687" w:rsidP="00DC588F">
      <w:pPr>
        <w:rPr>
          <w:b/>
        </w:rPr>
      </w:pPr>
    </w:p>
    <w:p w:rsidR="00DC588F" w:rsidRPr="00BB36FB" w:rsidRDefault="00524B4D" w:rsidP="00DC588F">
      <w:r>
        <w:t>In 2016-17, t</w:t>
      </w:r>
      <w:r w:rsidR="00DC588F">
        <w:t xml:space="preserve">he </w:t>
      </w:r>
      <w:r w:rsidR="00DC588F" w:rsidRPr="00F0792A">
        <w:t xml:space="preserve">majority of complaints </w:t>
      </w:r>
      <w:r>
        <w:t xml:space="preserve">(65%) </w:t>
      </w:r>
      <w:r w:rsidR="00DC588F" w:rsidRPr="00F0792A">
        <w:t>were</w:t>
      </w:r>
      <w:r w:rsidR="00355428">
        <w:t xml:space="preserve"> resolved in 30 days. A </w:t>
      </w:r>
      <w:r w:rsidR="00DC588F">
        <w:t>breakdown of the ti</w:t>
      </w:r>
      <w:r w:rsidR="00355428">
        <w:t xml:space="preserve">me </w:t>
      </w:r>
      <w:r w:rsidR="00355428" w:rsidRPr="00BB36FB">
        <w:t>taken to resolve complaints</w:t>
      </w:r>
      <w:r w:rsidR="000C2718" w:rsidRPr="00BB36FB">
        <w:t xml:space="preserve"> is shown in </w:t>
      </w:r>
      <w:r w:rsidR="00BB36FB" w:rsidRPr="00BB36FB">
        <w:t>Figure 31</w:t>
      </w:r>
      <w:r w:rsidR="00DC588F" w:rsidRPr="00BB36FB">
        <w:t>.</w:t>
      </w:r>
    </w:p>
    <w:p w:rsidR="00DC588F" w:rsidRPr="00BB36FB" w:rsidRDefault="00DC588F" w:rsidP="00DC588F">
      <w:pPr>
        <w:rPr>
          <w:b/>
        </w:rPr>
      </w:pPr>
    </w:p>
    <w:p w:rsidR="00DC588F" w:rsidRDefault="00BB36FB" w:rsidP="00DC588F">
      <w:pPr>
        <w:rPr>
          <w:b/>
        </w:rPr>
      </w:pPr>
      <w:r w:rsidRPr="00BB36FB">
        <w:rPr>
          <w:b/>
        </w:rPr>
        <w:t>Figure 31</w:t>
      </w:r>
      <w:r w:rsidR="00DC588F" w:rsidRPr="00BB36FB">
        <w:rPr>
          <w:b/>
        </w:rPr>
        <w:t>: Time taken</w:t>
      </w:r>
      <w:r w:rsidR="00DC588F">
        <w:rPr>
          <w:b/>
        </w:rPr>
        <w:t xml:space="preserve"> to resolve complaints (days)</w:t>
      </w:r>
    </w:p>
    <w:p w:rsidR="00DC588F" w:rsidRDefault="00DC588F" w:rsidP="00DC588F">
      <w:pPr>
        <w:rPr>
          <w:b/>
        </w:rPr>
      </w:pPr>
      <w:r w:rsidRPr="001F1FD0">
        <w:rPr>
          <w:noProof/>
          <w:lang w:eastAsia="en-AU"/>
        </w:rPr>
        <w:drawing>
          <wp:inline distT="0" distB="0" distL="0" distR="0" wp14:anchorId="5AD7D85E" wp14:editId="25948570">
            <wp:extent cx="5924550" cy="2124075"/>
            <wp:effectExtent l="0" t="0" r="19050" b="9525"/>
            <wp:docPr id="350" name="Chart 3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0A47C1" w:rsidRDefault="000A47C1" w:rsidP="00DC588F">
      <w:pPr>
        <w:rPr>
          <w:i/>
          <w:sz w:val="16"/>
          <w:szCs w:val="16"/>
        </w:rPr>
      </w:pPr>
    </w:p>
    <w:p w:rsidR="00DC588F" w:rsidRPr="00574DAE" w:rsidRDefault="00DC588F" w:rsidP="00DC588F">
      <w:pPr>
        <w:rPr>
          <w:i/>
          <w:sz w:val="16"/>
          <w:szCs w:val="16"/>
        </w:rPr>
      </w:pPr>
      <w:r>
        <w:rPr>
          <w:i/>
          <w:sz w:val="16"/>
          <w:szCs w:val="16"/>
        </w:rPr>
        <w:t>Totals may not sum to 100% due to rounding.</w:t>
      </w:r>
      <w:r w:rsidR="0095076F" w:rsidRPr="0095076F">
        <w:rPr>
          <w:i/>
          <w:sz w:val="16"/>
          <w:szCs w:val="16"/>
        </w:rPr>
        <w:t xml:space="preserve"> </w:t>
      </w: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rPr>
          <w:b/>
        </w:rPr>
      </w:pPr>
    </w:p>
    <w:p w:rsidR="00DC588F" w:rsidRDefault="00DC588F" w:rsidP="00DC588F">
      <w:pPr>
        <w:spacing w:after="200" w:line="276" w:lineRule="auto"/>
        <w:rPr>
          <w:b/>
        </w:rPr>
      </w:pPr>
      <w:r>
        <w:rPr>
          <w:b/>
        </w:rPr>
        <w:br w:type="page"/>
      </w:r>
    </w:p>
    <w:p w:rsidR="00DC588F" w:rsidRPr="00235768" w:rsidRDefault="00D03D79" w:rsidP="00DC588F">
      <w:pPr>
        <w:rPr>
          <w:b/>
        </w:rPr>
      </w:pPr>
      <w:r w:rsidRPr="00235768">
        <w:rPr>
          <w:b/>
        </w:rPr>
        <w:lastRenderedPageBreak/>
        <w:t>Outcomes achieved</w:t>
      </w:r>
    </w:p>
    <w:p w:rsidR="00BC5687" w:rsidRPr="00235768" w:rsidRDefault="00BC5687" w:rsidP="00DC588F">
      <w:pPr>
        <w:rPr>
          <w:b/>
        </w:rPr>
      </w:pPr>
    </w:p>
    <w:p w:rsidR="00524B4D" w:rsidRDefault="00DC588F" w:rsidP="00DC588F">
      <w:r w:rsidRPr="00235768">
        <w:t>A range of outcomes were achieved from the complaints managed by disability service providers</w:t>
      </w:r>
      <w:r w:rsidR="00235768">
        <w:t>, including multiple outcomes for some complaints</w:t>
      </w:r>
      <w:r w:rsidRPr="00235768">
        <w:t xml:space="preserve">. </w:t>
      </w:r>
      <w:r w:rsidR="00235768">
        <w:t xml:space="preserve">In 2016-17, </w:t>
      </w:r>
      <w:r w:rsidRPr="00235768">
        <w:t>1,333 outcomes were identified from the 461 complaints resolved</w:t>
      </w:r>
      <w:r w:rsidR="00355428" w:rsidRPr="00235768">
        <w:t xml:space="preserve">. </w:t>
      </w:r>
      <w:r w:rsidRPr="00235768">
        <w:t xml:space="preserve">These outcomes </w:t>
      </w:r>
      <w:r w:rsidR="00235768">
        <w:t xml:space="preserve">were for the individual who accessed the service, </w:t>
      </w:r>
      <w:r w:rsidR="00921FA5">
        <w:t>for</w:t>
      </w:r>
      <w:r w:rsidR="00235768">
        <w:t xml:space="preserve"> the </w:t>
      </w:r>
      <w:r w:rsidR="00921FA5">
        <w:t xml:space="preserve">person that made the </w:t>
      </w:r>
      <w:r w:rsidR="00235768">
        <w:t>complaint</w:t>
      </w:r>
      <w:r w:rsidRPr="00235768">
        <w:t xml:space="preserve">, </w:t>
      </w:r>
      <w:r w:rsidR="00235768">
        <w:t>or both</w:t>
      </w:r>
      <w:r w:rsidRPr="00235768">
        <w:t xml:space="preserve">. </w:t>
      </w:r>
    </w:p>
    <w:p w:rsidR="00524B4D" w:rsidRDefault="00524B4D" w:rsidP="00DC588F"/>
    <w:p w:rsidR="00DC588F" w:rsidRPr="00BB36FB" w:rsidRDefault="00DC588F" w:rsidP="00DC588F">
      <w:r w:rsidRPr="00235768">
        <w:t xml:space="preserve">The most common outcomes were acknowledgement of </w:t>
      </w:r>
      <w:r w:rsidR="00524B4D">
        <w:t xml:space="preserve">a </w:t>
      </w:r>
      <w:r w:rsidRPr="00235768">
        <w:t>person's views or issues (78%), an explanation or information about services provided (56%) or an a</w:t>
      </w:r>
      <w:r w:rsidR="00921FA5">
        <w:t xml:space="preserve">pology from the service (47%). </w:t>
      </w:r>
      <w:r w:rsidRPr="00235768">
        <w:t xml:space="preserve">These outcomes were also the most common outcomes </w:t>
      </w:r>
      <w:r w:rsidR="00921FA5" w:rsidRPr="00BB36FB">
        <w:t xml:space="preserve">achieved in 2015-16 </w:t>
      </w:r>
      <w:r w:rsidRPr="00BB36FB">
        <w:t>and have all increased in frequency</w:t>
      </w:r>
      <w:r w:rsidR="00BB36FB" w:rsidRPr="00BB36FB">
        <w:t xml:space="preserve"> in the last year (see Figure 32</w:t>
      </w:r>
      <w:r w:rsidRPr="00BB36FB">
        <w:t>).</w:t>
      </w:r>
    </w:p>
    <w:p w:rsidR="00DC588F" w:rsidRPr="00BB36FB" w:rsidRDefault="00DC588F" w:rsidP="00DC588F"/>
    <w:p w:rsidR="00DC588F" w:rsidRPr="00FF483F" w:rsidRDefault="00BB36FB" w:rsidP="00DC588F">
      <w:pPr>
        <w:rPr>
          <w:b/>
        </w:rPr>
      </w:pPr>
      <w:r w:rsidRPr="00BB36FB">
        <w:rPr>
          <w:b/>
        </w:rPr>
        <w:t>Figure 32</w:t>
      </w:r>
      <w:r w:rsidR="00DC588F" w:rsidRPr="00BB36FB">
        <w:rPr>
          <w:b/>
        </w:rPr>
        <w:t>: Outcomes</w:t>
      </w:r>
      <w:r w:rsidR="00DC588F">
        <w:rPr>
          <w:b/>
        </w:rPr>
        <w:t xml:space="preserve"> achieved</w:t>
      </w:r>
    </w:p>
    <w:p w:rsidR="00DC588F" w:rsidRDefault="00DC588F" w:rsidP="00DC588F">
      <w:r w:rsidRPr="008E78AE">
        <w:rPr>
          <w:noProof/>
          <w:lang w:eastAsia="en-AU"/>
        </w:rPr>
        <w:drawing>
          <wp:inline distT="0" distB="0" distL="0" distR="0" wp14:anchorId="4DCFD3C2" wp14:editId="38FB8A8D">
            <wp:extent cx="6084000" cy="5962650"/>
            <wp:effectExtent l="0" t="0" r="12065" b="19050"/>
            <wp:docPr id="351" name="Chart 3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0A47C1" w:rsidRDefault="000A47C1" w:rsidP="00DC588F">
      <w:pPr>
        <w:rPr>
          <w:i/>
          <w:sz w:val="16"/>
          <w:szCs w:val="16"/>
        </w:rPr>
      </w:pPr>
    </w:p>
    <w:p w:rsidR="00893338" w:rsidRPr="00DC588F" w:rsidRDefault="00DC588F" w:rsidP="00DC588F">
      <w:pPr>
        <w:rPr>
          <w:i/>
          <w:sz w:val="16"/>
          <w:szCs w:val="16"/>
        </w:rPr>
      </w:pPr>
      <w:r w:rsidRPr="00355428">
        <w:rPr>
          <w:i/>
          <w:sz w:val="16"/>
          <w:szCs w:val="16"/>
        </w:rPr>
        <w:t>Totals may not sum to 100%; a complaint may result in multiple outcomes.</w:t>
      </w:r>
    </w:p>
    <w:p w:rsidR="00FD4266" w:rsidRDefault="00FD4266" w:rsidP="009B5461">
      <w:pPr>
        <w:pStyle w:val="Heading3"/>
        <w:spacing w:line="240" w:lineRule="auto"/>
        <w:rPr>
          <w:b w:val="0"/>
          <w:color w:val="auto"/>
        </w:rPr>
      </w:pPr>
      <w:bookmarkStart w:id="232" w:name="_Toc492976536"/>
      <w:bookmarkStart w:id="233" w:name="_Toc492976685"/>
      <w:bookmarkStart w:id="234" w:name="_Toc493059373"/>
      <w:bookmarkStart w:id="235" w:name="_Toc493079109"/>
      <w:bookmarkStart w:id="236" w:name="_Toc493080251"/>
      <w:bookmarkStart w:id="237" w:name="_Toc493148073"/>
      <w:bookmarkStart w:id="238" w:name="_Toc493165435"/>
      <w:bookmarkStart w:id="239" w:name="_Toc493506754"/>
      <w:bookmarkStart w:id="240" w:name="_Toc492894749"/>
      <w:bookmarkStart w:id="241" w:name="_Toc492895538"/>
      <w:r w:rsidRPr="001B10B3">
        <w:rPr>
          <w:noProof/>
          <w:lang w:eastAsia="en-AU"/>
        </w:rPr>
        <w:lastRenderedPageBreak/>
        <mc:AlternateContent>
          <mc:Choice Requires="wps">
            <w:drawing>
              <wp:anchor distT="0" distB="0" distL="114300" distR="114300" simplePos="0" relativeHeight="252423168" behindDoc="0" locked="0" layoutInCell="1" allowOverlap="1" wp14:anchorId="24FF0B3B" wp14:editId="675E9F43">
                <wp:simplePos x="0" y="0"/>
                <wp:positionH relativeFrom="margin">
                  <wp:posOffset>5715</wp:posOffset>
                </wp:positionH>
                <wp:positionV relativeFrom="margin">
                  <wp:posOffset>-111125</wp:posOffset>
                </wp:positionV>
                <wp:extent cx="5749925" cy="795020"/>
                <wp:effectExtent l="19050" t="19050" r="22225" b="24130"/>
                <wp:wrapSquare wrapText="bothSides"/>
                <wp:docPr id="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795020"/>
                        </a:xfrm>
                        <a:prstGeom prst="rect">
                          <a:avLst/>
                        </a:prstGeom>
                        <a:solidFill>
                          <a:schemeClr val="tx2">
                            <a:lumMod val="20000"/>
                            <a:lumOff val="80000"/>
                          </a:schemeClr>
                        </a:solidFill>
                        <a:ln w="38100">
                          <a:solidFill>
                            <a:srgbClr val="2487C4"/>
                          </a:solidFill>
                          <a:miter lim="800000"/>
                          <a:headEnd/>
                          <a:tailEnd/>
                        </a:ln>
                      </wps:spPr>
                      <wps:txbx>
                        <w:txbxContent>
                          <w:p w:rsidR="00D81DA5" w:rsidRDefault="00D81DA5" w:rsidP="00FD4266">
                            <w:pPr>
                              <w:pStyle w:val="Heading2"/>
                              <w:numPr>
                                <w:ilvl w:val="0"/>
                                <w:numId w:val="0"/>
                              </w:numPr>
                              <w:ind w:left="432"/>
                              <w:jc w:val="center"/>
                            </w:pPr>
                            <w:bookmarkStart w:id="242" w:name="_Toc492895236"/>
                          </w:p>
                          <w:p w:rsidR="00D81DA5" w:rsidRDefault="00D81DA5" w:rsidP="00FD4266">
                            <w:pPr>
                              <w:pStyle w:val="Heading2"/>
                              <w:numPr>
                                <w:ilvl w:val="0"/>
                                <w:numId w:val="0"/>
                              </w:numPr>
                              <w:ind w:left="432"/>
                              <w:jc w:val="center"/>
                            </w:pPr>
                            <w:bookmarkStart w:id="243" w:name="_Toc493506755"/>
                            <w:r>
                              <w:t>2.6. Complaints about mental health services</w:t>
                            </w:r>
                            <w:bookmarkEnd w:id="242"/>
                            <w:bookmarkEnd w:id="243"/>
                          </w:p>
                          <w:p w:rsidR="00D81DA5" w:rsidRDefault="00D81DA5" w:rsidP="00974C3E"/>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77" type="#_x0000_t202" style="position:absolute;margin-left:.45pt;margin-top:-8.75pt;width:452.75pt;height:62.6pt;z-index:252423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B6SwIAAIsEAAAOAAAAZHJzL2Uyb0RvYy54bWysVMtu2zAQvBfoPxC815IVubYFy0HqNEWB&#10;9AEk/QCKoiyiJFclaUvp12dJya6b3IpeBHJJzs7O7GpzPWhFjsI6Caak81lKiTAcamn2Jf3xePdu&#10;RYnzzNRMgRElfRKOXm/fvtn0XSEyaEHVwhIEMa7ou5K23ndFkjjeCs3cDDph8LABq5nHrd0ntWU9&#10;omuVZGn6PunB1p0FLpzD6O14SLcRv2kE99+axglPVEmRm49fG79V+CbbDSv2lnWt5BMN9g8sNJMG&#10;k56hbpln5GDlKygtuQUHjZ9x0Ak0jeQi1oDVzNMX1Ty0rBOxFhTHdWeZ3P+D5V+P3y2RNXqXXlFi&#10;mEaTHsXgyQcYSBb06TtX4LWHDi/6AcN4N9bqunvgPx0xsGuZ2Ysba6FvBauR3zy8TC6ejjgugFT9&#10;F6gxDTt4iEBDY3UQD+UgiI4+PZ29CVQ4BhfLfL3OFpRwPFuuF2kWzUtYcXrdWec/CdAkLEpq0fuI&#10;zo73zgc2rDhdCckcKFnfSaXiJvSb2ClLjgw7xQ9ZfKoOGqmOMey2dOoXDGNXjeHVKYzwsWsDSkz2&#10;VwJlSF/Sq9UcMV5nt/vqnDvLV8tdHuV7QVJLj7OipC5pzDqxCYp/NHXsZM+kGtdIR5nJgqD6qL8f&#10;qiG6vVierK2gfkJTLIyzgbOMixbsb0p6nIuSul8HZgUl6rNBY9fzPA+DFDf5Yok2EHt5Ul2eMMMR&#10;qqTcW0rGzc7H8QsiGLjBFmhkdCf0yshlYo0dH3WcpjOM1OU+3vrzD9k+AwAA//8DAFBLAwQUAAYA&#10;CAAAACEAkphHld8AAAAIAQAADwAAAGRycy9kb3ducmV2LnhtbEyPQU7DMBBF90jcwRokNqh1gqBp&#10;0zhVVQGLblBLD+Da0yQiHkexkwZOz7CC5eg//f+m2EyuFSP2ofGkIJ0nIJCMtw1VCk4fr7MliBA1&#10;Wd16QgVfGGBT3t4UOrf+Sgccj7ESXEIh1wrqGLtcymBqdDrMfYfE2cX3Tkc++0raXl+53LXyMUkW&#10;0umGeKHWHe5qNJ/HwSn43g/7w/u4HP3u4WRfTGXS7VtQ6v5u2q5BRJziHwy/+qwOJTud/UA2iFbB&#10;ijkFszR7BsHxKlk8gTgzl2QZyLKQ/x8ofwAAAP//AwBQSwECLQAUAAYACAAAACEAtoM4kv4AAADh&#10;AQAAEwAAAAAAAAAAAAAAAAAAAAAAW0NvbnRlbnRfVHlwZXNdLnhtbFBLAQItABQABgAIAAAAIQA4&#10;/SH/1gAAAJQBAAALAAAAAAAAAAAAAAAAAC8BAABfcmVscy8ucmVsc1BLAQItABQABgAIAAAAIQBV&#10;/eB6SwIAAIsEAAAOAAAAAAAAAAAAAAAAAC4CAABkcnMvZTJvRG9jLnhtbFBLAQItABQABgAIAAAA&#10;IQCSmEeV3wAAAAgBAAAPAAAAAAAAAAAAAAAAAKUEAABkcnMvZG93bnJldi54bWxQSwUGAAAAAAQA&#10;BADzAAAAsQUAAAAA&#10;" fillcolor="#c6d9f1 [671]" strokecolor="#2487c4" strokeweight="3pt">
                <v:textbox>
                  <w:txbxContent>
                    <w:p w:rsidR="00D81DA5" w:rsidRDefault="00D81DA5" w:rsidP="00FD4266">
                      <w:pPr>
                        <w:pStyle w:val="Heading2"/>
                        <w:numPr>
                          <w:ilvl w:val="0"/>
                          <w:numId w:val="0"/>
                        </w:numPr>
                        <w:ind w:left="432"/>
                        <w:jc w:val="center"/>
                      </w:pPr>
                      <w:bookmarkStart w:id="244" w:name="_Toc492895236"/>
                    </w:p>
                    <w:p w:rsidR="00D81DA5" w:rsidRDefault="00D81DA5" w:rsidP="00FD4266">
                      <w:pPr>
                        <w:pStyle w:val="Heading2"/>
                        <w:numPr>
                          <w:ilvl w:val="0"/>
                          <w:numId w:val="0"/>
                        </w:numPr>
                        <w:ind w:left="432"/>
                        <w:jc w:val="center"/>
                      </w:pPr>
                      <w:bookmarkStart w:id="245" w:name="_Toc493506755"/>
                      <w:r>
                        <w:t>2.6. Complaints about mental health services</w:t>
                      </w:r>
                      <w:bookmarkEnd w:id="244"/>
                      <w:bookmarkEnd w:id="245"/>
                    </w:p>
                    <w:p w:rsidR="00D81DA5" w:rsidRDefault="00D81DA5" w:rsidP="00974C3E"/>
                  </w:txbxContent>
                </v:textbox>
                <w10:wrap type="square" anchorx="margin" anchory="margin"/>
              </v:shape>
            </w:pict>
          </mc:Fallback>
        </mc:AlternateContent>
      </w:r>
      <w:bookmarkEnd w:id="232"/>
      <w:bookmarkEnd w:id="233"/>
      <w:bookmarkEnd w:id="234"/>
      <w:bookmarkEnd w:id="235"/>
      <w:bookmarkEnd w:id="236"/>
      <w:bookmarkEnd w:id="237"/>
      <w:bookmarkEnd w:id="238"/>
      <w:bookmarkEnd w:id="239"/>
    </w:p>
    <w:bookmarkEnd w:id="240"/>
    <w:bookmarkEnd w:id="241"/>
    <w:p w:rsidR="00974C3E" w:rsidRDefault="00974C3E" w:rsidP="009B5461">
      <w:pPr>
        <w:pStyle w:val="Heading3"/>
        <w:spacing w:line="240" w:lineRule="auto"/>
        <w:rPr>
          <w:b w:val="0"/>
          <w:color w:val="auto"/>
        </w:rPr>
      </w:pPr>
    </w:p>
    <w:p w:rsidR="001B10B3" w:rsidRPr="00916024" w:rsidRDefault="00974C3E" w:rsidP="001B10B3">
      <w:pPr>
        <w:pStyle w:val="Heading3"/>
        <w:rPr>
          <w:color w:val="033349"/>
          <w:sz w:val="28"/>
        </w:rPr>
      </w:pPr>
      <w:bookmarkStart w:id="246" w:name="_Toc493506756"/>
      <w:r w:rsidRPr="00916024">
        <w:rPr>
          <w:color w:val="033349"/>
          <w:sz w:val="28"/>
        </w:rPr>
        <w:t>HaDSCO complaints data</w:t>
      </w:r>
      <w:bookmarkEnd w:id="246"/>
    </w:p>
    <w:p w:rsidR="001B10B3" w:rsidRDefault="001B10B3" w:rsidP="001B10B3">
      <w:pPr>
        <w:pStyle w:val="Heading3"/>
      </w:pPr>
    </w:p>
    <w:p w:rsidR="005A3690" w:rsidRPr="001B10B3" w:rsidRDefault="00AC4767" w:rsidP="001126F5">
      <w:r w:rsidRPr="00AC4767">
        <w:t xml:space="preserve">HaDSCO received 365 complaints about mental health services in the 2016-17 financial </w:t>
      </w:r>
      <w:proofErr w:type="gramStart"/>
      <w:r w:rsidRPr="00AC4767">
        <w:t>year</w:t>
      </w:r>
      <w:proofErr w:type="gramEnd"/>
      <w:r w:rsidRPr="00AC4767">
        <w:t xml:space="preserve">. </w:t>
      </w:r>
      <w:r w:rsidR="005A3690" w:rsidRPr="00AC4767">
        <w:t>This represents a 3% increase compared to 2015-16. HaDSCO closed 377 complaint</w:t>
      </w:r>
      <w:r w:rsidR="00DA33EF">
        <w:t>s</w:t>
      </w:r>
      <w:r w:rsidR="005A3690" w:rsidRPr="00AC4767">
        <w:t xml:space="preserve"> about mental health services in 2016-17, a 6% increase compared to 2015-16.</w:t>
      </w:r>
      <w:r w:rsidR="005A3690">
        <w:t xml:space="preserve"> </w:t>
      </w:r>
    </w:p>
    <w:p w:rsidR="005A3690" w:rsidRDefault="005A3690" w:rsidP="001126F5"/>
    <w:p w:rsidR="005A3690" w:rsidRPr="00BB36FB" w:rsidRDefault="005A3690" w:rsidP="001126F5">
      <w:r>
        <w:t xml:space="preserve">The number </w:t>
      </w:r>
      <w:r w:rsidR="00F16991">
        <w:t xml:space="preserve">of </w:t>
      </w:r>
      <w:r>
        <w:t xml:space="preserve">complaints about mental health services received and closed by HaDSCO </w:t>
      </w:r>
      <w:r w:rsidRPr="00BB36FB">
        <w:t>since 2012-13 c</w:t>
      </w:r>
      <w:r w:rsidR="00057E38" w:rsidRPr="00BB36FB">
        <w:t xml:space="preserve">an be seen in </w:t>
      </w:r>
      <w:r w:rsidR="00BB36FB" w:rsidRPr="00BB36FB">
        <w:t>Figure 33</w:t>
      </w:r>
      <w:r w:rsidRPr="00BB36FB">
        <w:t>. The number of complaints</w:t>
      </w:r>
      <w:r w:rsidR="00524B4D" w:rsidRPr="00BB36FB">
        <w:t>,</w:t>
      </w:r>
      <w:r w:rsidRPr="00BB36FB">
        <w:t xml:space="preserve"> both received and closed</w:t>
      </w:r>
      <w:r w:rsidR="00524B4D" w:rsidRPr="00BB36FB">
        <w:t>,</w:t>
      </w:r>
      <w:r w:rsidRPr="00BB36FB">
        <w:t xml:space="preserve"> has increased each year since 2013-14.</w:t>
      </w:r>
    </w:p>
    <w:p w:rsidR="005A3690" w:rsidRPr="00BB36FB" w:rsidRDefault="005A3690" w:rsidP="009B5461"/>
    <w:p w:rsidR="005A3690" w:rsidRDefault="005A3690" w:rsidP="009B5461">
      <w:pPr>
        <w:pStyle w:val="Normal-L3"/>
        <w:spacing w:line="276" w:lineRule="auto"/>
        <w:rPr>
          <w:rFonts w:eastAsiaTheme="majorEastAsia" w:cstheme="majorBidi"/>
          <w:b/>
          <w:bCs/>
          <w:color w:val="000000" w:themeColor="text1"/>
          <w:szCs w:val="24"/>
        </w:rPr>
      </w:pPr>
      <w:r w:rsidRPr="00BB36FB">
        <w:rPr>
          <w:rFonts w:eastAsiaTheme="majorEastAsia" w:cstheme="majorBidi"/>
          <w:b/>
          <w:bCs/>
          <w:color w:val="000000" w:themeColor="text1"/>
          <w:szCs w:val="24"/>
        </w:rPr>
        <w:t xml:space="preserve">Figure </w:t>
      </w:r>
      <w:r w:rsidR="00BB36FB" w:rsidRPr="00BB36FB">
        <w:rPr>
          <w:rFonts w:eastAsiaTheme="majorEastAsia" w:cstheme="majorBidi"/>
          <w:b/>
          <w:bCs/>
          <w:color w:val="000000" w:themeColor="text1"/>
          <w:szCs w:val="24"/>
        </w:rPr>
        <w:t>33</w:t>
      </w:r>
      <w:r w:rsidRPr="00BB36FB">
        <w:rPr>
          <w:rFonts w:eastAsiaTheme="majorEastAsia" w:cstheme="majorBidi"/>
          <w:b/>
          <w:bCs/>
          <w:color w:val="000000" w:themeColor="text1"/>
          <w:szCs w:val="24"/>
        </w:rPr>
        <w:t xml:space="preserve">: </w:t>
      </w:r>
      <w:r w:rsidR="00DA33EF" w:rsidRPr="00BB36FB">
        <w:rPr>
          <w:rFonts w:eastAsiaTheme="majorEastAsia" w:cstheme="majorBidi"/>
          <w:b/>
          <w:bCs/>
          <w:color w:val="000000" w:themeColor="text1"/>
          <w:szCs w:val="24"/>
        </w:rPr>
        <w:t>Complaints</w:t>
      </w:r>
      <w:r w:rsidR="00DA33EF">
        <w:rPr>
          <w:rFonts w:eastAsiaTheme="majorEastAsia" w:cstheme="majorBidi"/>
          <w:b/>
          <w:bCs/>
          <w:color w:val="000000" w:themeColor="text1"/>
          <w:szCs w:val="24"/>
        </w:rPr>
        <w:t xml:space="preserve"> about mental health services</w:t>
      </w:r>
      <w:r>
        <w:rPr>
          <w:rFonts w:eastAsiaTheme="majorEastAsia" w:cstheme="majorBidi"/>
          <w:b/>
          <w:bCs/>
          <w:color w:val="000000" w:themeColor="text1"/>
          <w:szCs w:val="24"/>
        </w:rPr>
        <w:t xml:space="preserve"> received and closed between 2012-13 and 2016-17</w:t>
      </w:r>
    </w:p>
    <w:p w:rsidR="005A3690" w:rsidRDefault="005A3690" w:rsidP="009B5461">
      <w:pPr>
        <w:pStyle w:val="Normal-L3"/>
        <w:spacing w:line="276" w:lineRule="auto"/>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3410BC76" wp14:editId="011ABCA9">
            <wp:extent cx="5220000" cy="3204000"/>
            <wp:effectExtent l="0" t="0" r="19050" b="15875"/>
            <wp:docPr id="314" name="Chart 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707CD1" w:rsidRDefault="00707CD1" w:rsidP="009B5461">
      <w:pPr>
        <w:spacing w:after="200"/>
      </w:pPr>
    </w:p>
    <w:p w:rsidR="00707CD1" w:rsidRDefault="00707CD1" w:rsidP="00707CD1">
      <w:pPr>
        <w:spacing w:after="200"/>
      </w:pPr>
      <w:r>
        <w:t>The following section provides a more detailed breakdown of the complaints about mental health services closed by HaDSCO in 2016-17. Where possible, data for 2015-16 has been included for comparison. Certain information is not available for 2015-16 and is therefore not included. The Office is currently in the process of improving its data collection and reporting capabilities.</w:t>
      </w:r>
    </w:p>
    <w:p w:rsidR="005A3690" w:rsidRDefault="005A3690" w:rsidP="009B5461">
      <w:pPr>
        <w:spacing w:after="200"/>
      </w:pPr>
      <w:r>
        <w:br w:type="page"/>
      </w:r>
    </w:p>
    <w:p w:rsidR="005A3690" w:rsidRDefault="0016087E" w:rsidP="009B5461">
      <w:pPr>
        <w:rPr>
          <w:b/>
        </w:rPr>
      </w:pPr>
      <w:r>
        <w:rPr>
          <w:b/>
        </w:rPr>
        <w:lastRenderedPageBreak/>
        <w:t xml:space="preserve">Individual </w:t>
      </w:r>
      <w:r w:rsidR="000C2718">
        <w:rPr>
          <w:b/>
        </w:rPr>
        <w:t xml:space="preserve">making the complaint </w:t>
      </w:r>
    </w:p>
    <w:p w:rsidR="00BC5687" w:rsidRPr="00C94DA2" w:rsidRDefault="00BC5687" w:rsidP="009B5461">
      <w:pPr>
        <w:rPr>
          <w:b/>
        </w:rPr>
      </w:pPr>
    </w:p>
    <w:p w:rsidR="0016087E" w:rsidRPr="001B10B3" w:rsidRDefault="0016087E" w:rsidP="001B10B3">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Most complaints </w:t>
      </w:r>
      <w:r w:rsidR="006F5F29">
        <w:rPr>
          <w:rFonts w:eastAsiaTheme="majorEastAsia" w:cstheme="majorBidi"/>
          <w:bCs/>
          <w:color w:val="000000" w:themeColor="text1"/>
          <w:szCs w:val="24"/>
        </w:rPr>
        <w:t xml:space="preserve">(74%) </w:t>
      </w:r>
      <w:r>
        <w:rPr>
          <w:rFonts w:eastAsiaTheme="majorEastAsia" w:cstheme="majorBidi"/>
          <w:bCs/>
          <w:color w:val="000000" w:themeColor="text1"/>
          <w:szCs w:val="24"/>
        </w:rPr>
        <w:t xml:space="preserve">about a mental health service were made by the individual who </w:t>
      </w:r>
      <w:r w:rsidRPr="00BB36FB">
        <w:rPr>
          <w:rFonts w:eastAsiaTheme="majorEastAsia" w:cstheme="majorBidi"/>
          <w:bCs/>
          <w:color w:val="000000" w:themeColor="text1"/>
          <w:szCs w:val="24"/>
        </w:rPr>
        <w:t xml:space="preserve">received the service. </w:t>
      </w:r>
      <w:r w:rsidR="005A3690" w:rsidRPr="00BB36FB">
        <w:rPr>
          <w:rFonts w:eastAsiaTheme="majorEastAsia" w:cstheme="majorBidi"/>
          <w:bCs/>
          <w:color w:val="000000" w:themeColor="text1"/>
          <w:szCs w:val="24"/>
        </w:rPr>
        <w:t xml:space="preserve">The remaining complaints </w:t>
      </w:r>
      <w:r w:rsidRPr="00BB36FB">
        <w:rPr>
          <w:rFonts w:eastAsiaTheme="majorEastAsia" w:cstheme="majorBidi"/>
          <w:bCs/>
          <w:color w:val="000000" w:themeColor="text1"/>
          <w:szCs w:val="24"/>
        </w:rPr>
        <w:t>were made by a representative on behalf of the individual, which was typically a</w:t>
      </w:r>
      <w:r w:rsidR="005A3690" w:rsidRPr="00BB36FB">
        <w:rPr>
          <w:rFonts w:eastAsiaTheme="majorEastAsia" w:cstheme="majorBidi"/>
          <w:bCs/>
          <w:color w:val="000000" w:themeColor="text1"/>
          <w:szCs w:val="24"/>
        </w:rPr>
        <w:t xml:space="preserve"> fa</w:t>
      </w:r>
      <w:r w:rsidR="00E12CD7" w:rsidRPr="00BB36FB">
        <w:rPr>
          <w:rFonts w:eastAsiaTheme="majorEastAsia" w:cstheme="majorBidi"/>
          <w:bCs/>
          <w:color w:val="000000" w:themeColor="text1"/>
          <w:szCs w:val="24"/>
        </w:rPr>
        <w:t xml:space="preserve">mily member (as seen in </w:t>
      </w:r>
      <w:r w:rsidR="00BB36FB" w:rsidRPr="00BB36FB">
        <w:rPr>
          <w:rFonts w:eastAsiaTheme="majorEastAsia" w:cstheme="majorBidi"/>
          <w:bCs/>
          <w:color w:val="000000" w:themeColor="text1"/>
          <w:szCs w:val="24"/>
        </w:rPr>
        <w:t>Figure 34</w:t>
      </w:r>
      <w:r w:rsidR="005A3690" w:rsidRPr="00BB36FB">
        <w:rPr>
          <w:rFonts w:eastAsiaTheme="majorEastAsia" w:cstheme="majorBidi"/>
          <w:bCs/>
          <w:color w:val="000000" w:themeColor="text1"/>
          <w:szCs w:val="24"/>
        </w:rPr>
        <w:t>).</w:t>
      </w:r>
      <w:r w:rsidR="001B10B3" w:rsidRPr="00BB36FB">
        <w:rPr>
          <w:rFonts w:eastAsiaTheme="majorEastAsia" w:cstheme="majorBidi"/>
          <w:bCs/>
          <w:color w:val="000000" w:themeColor="text1"/>
          <w:szCs w:val="24"/>
        </w:rPr>
        <w:t xml:space="preserve"> </w:t>
      </w:r>
      <w:r w:rsidRPr="00BB36FB">
        <w:t>In comparison</w:t>
      </w:r>
      <w:r w:rsidRPr="00DC588F">
        <w:t xml:space="preserve"> to </w:t>
      </w:r>
      <w:r>
        <w:t>2015-16</w:t>
      </w:r>
      <w:r w:rsidRPr="00DC588F">
        <w:t>, there has been l</w:t>
      </w:r>
      <w:r>
        <w:t>ittle change in terms of who made</w:t>
      </w:r>
      <w:r w:rsidRPr="00DC588F">
        <w:t xml:space="preserve"> a complaint about a mental health service with our Office.</w:t>
      </w:r>
    </w:p>
    <w:p w:rsidR="0016087E" w:rsidRDefault="0016087E" w:rsidP="009B5461">
      <w:pPr>
        <w:pStyle w:val="Normal-L3"/>
        <w:spacing w:line="276" w:lineRule="auto"/>
        <w:rPr>
          <w:rFonts w:eastAsiaTheme="majorEastAsia" w:cstheme="majorBidi"/>
          <w:b/>
          <w:bCs/>
          <w:color w:val="000000" w:themeColor="text1"/>
          <w:szCs w:val="24"/>
        </w:rPr>
      </w:pPr>
    </w:p>
    <w:p w:rsidR="0016087E" w:rsidRDefault="005A3690" w:rsidP="0016087E">
      <w:pPr>
        <w:rPr>
          <w:b/>
        </w:rPr>
      </w:pPr>
      <w:r w:rsidRPr="00BB36FB">
        <w:rPr>
          <w:rFonts w:eastAsiaTheme="majorEastAsia" w:cstheme="majorBidi"/>
          <w:b/>
          <w:bCs/>
          <w:color w:val="000000" w:themeColor="text1"/>
        </w:rPr>
        <w:t xml:space="preserve">Figure </w:t>
      </w:r>
      <w:r w:rsidR="00BB36FB" w:rsidRPr="00BB36FB">
        <w:rPr>
          <w:rFonts w:eastAsiaTheme="majorEastAsia" w:cstheme="majorBidi"/>
          <w:b/>
          <w:bCs/>
          <w:color w:val="000000" w:themeColor="text1"/>
        </w:rPr>
        <w:t>34</w:t>
      </w:r>
      <w:r w:rsidRPr="00BB36FB">
        <w:rPr>
          <w:rFonts w:eastAsiaTheme="majorEastAsia" w:cstheme="majorBidi"/>
          <w:b/>
          <w:bCs/>
          <w:color w:val="000000" w:themeColor="text1"/>
        </w:rPr>
        <w:t>:</w:t>
      </w:r>
      <w:r w:rsidRPr="00467EC0">
        <w:rPr>
          <w:rFonts w:eastAsiaTheme="majorEastAsia" w:cstheme="majorBidi"/>
          <w:b/>
          <w:bCs/>
          <w:color w:val="000000" w:themeColor="text1"/>
        </w:rPr>
        <w:t xml:space="preserve"> </w:t>
      </w:r>
      <w:r w:rsidR="0016087E">
        <w:rPr>
          <w:b/>
        </w:rPr>
        <w:t xml:space="preserve">Individual making the complaint </w:t>
      </w:r>
    </w:p>
    <w:p w:rsidR="00DC588F" w:rsidRPr="00DC588F" w:rsidRDefault="005A3690" w:rsidP="00691DEF">
      <w:pPr>
        <w:pStyle w:val="Normal-L3"/>
        <w:spacing w:line="276" w:lineRule="auto"/>
      </w:pPr>
      <w:r w:rsidRPr="001F1FD0">
        <w:rPr>
          <w:noProof/>
          <w:lang w:eastAsia="en-AU"/>
        </w:rPr>
        <w:drawing>
          <wp:inline distT="0" distB="0" distL="0" distR="0" wp14:anchorId="79C43EF0" wp14:editId="78AF6915">
            <wp:extent cx="5832000" cy="2095500"/>
            <wp:effectExtent l="0" t="0" r="16510" b="19050"/>
            <wp:docPr id="315" name="Chart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A647DB" w:rsidRDefault="00A647DB" w:rsidP="00DC588F">
      <w:pPr>
        <w:rPr>
          <w:b/>
        </w:rPr>
      </w:pPr>
    </w:p>
    <w:p w:rsidR="00A647DB" w:rsidRPr="00A647DB" w:rsidRDefault="00A647DB" w:rsidP="00A647DB">
      <w:r w:rsidRPr="00A647DB">
        <w:t xml:space="preserve">Complaints about mental health services were more likely to concern </w:t>
      </w:r>
      <w:r w:rsidR="00137AEB">
        <w:t xml:space="preserve">services </w:t>
      </w:r>
      <w:r w:rsidR="00137AEB" w:rsidRPr="00872E70">
        <w:t xml:space="preserve">provided to </w:t>
      </w:r>
      <w:r w:rsidRPr="00872E70">
        <w:t>males, between the ages of 25 and 54.</w:t>
      </w:r>
      <w:r w:rsidRPr="00A647DB">
        <w:t xml:space="preserve"> </w:t>
      </w:r>
      <w:r w:rsidR="0049340C">
        <w:t xml:space="preserve">Details are provided in </w:t>
      </w:r>
      <w:r w:rsidRPr="00A647DB">
        <w:t>Figure 35</w:t>
      </w:r>
      <w:r w:rsidR="0049340C">
        <w:t xml:space="preserve"> below.</w:t>
      </w:r>
    </w:p>
    <w:p w:rsidR="00A647DB" w:rsidRDefault="00A647DB" w:rsidP="00197808">
      <w:pPr>
        <w:pStyle w:val="Normal-L3"/>
        <w:spacing w:line="276" w:lineRule="auto"/>
        <w:jc w:val="both"/>
        <w:rPr>
          <w:rFonts w:eastAsiaTheme="majorEastAsia" w:cstheme="majorBidi"/>
          <w:b/>
          <w:bCs/>
          <w:color w:val="000000" w:themeColor="text1"/>
          <w:szCs w:val="24"/>
        </w:rPr>
      </w:pPr>
    </w:p>
    <w:p w:rsidR="00197808" w:rsidRDefault="00197808" w:rsidP="00197808">
      <w:pPr>
        <w:pStyle w:val="Normal-L3"/>
        <w:spacing w:line="276" w:lineRule="auto"/>
        <w:jc w:val="both"/>
        <w:rPr>
          <w:rFonts w:eastAsiaTheme="majorEastAsia" w:cstheme="majorBidi"/>
          <w:b/>
          <w:bCs/>
          <w:color w:val="000000" w:themeColor="text1"/>
          <w:szCs w:val="24"/>
        </w:rPr>
      </w:pPr>
      <w:r w:rsidRPr="00467EC0">
        <w:rPr>
          <w:rFonts w:eastAsiaTheme="majorEastAsia" w:cstheme="majorBidi"/>
          <w:b/>
          <w:bCs/>
          <w:color w:val="000000" w:themeColor="text1"/>
          <w:szCs w:val="24"/>
        </w:rPr>
        <w:t xml:space="preserve">Figure </w:t>
      </w:r>
      <w:r>
        <w:rPr>
          <w:rFonts w:eastAsiaTheme="majorEastAsia" w:cstheme="majorBidi"/>
          <w:b/>
          <w:bCs/>
          <w:color w:val="000000" w:themeColor="text1"/>
          <w:szCs w:val="24"/>
        </w:rPr>
        <w:t>35</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 xml:space="preserve">Age and gender of the </w:t>
      </w:r>
      <w:r w:rsidRPr="008704C8">
        <w:rPr>
          <w:rFonts w:eastAsiaTheme="majorEastAsia" w:cstheme="majorBidi"/>
          <w:b/>
          <w:bCs/>
          <w:color w:val="000000" w:themeColor="text1"/>
          <w:szCs w:val="24"/>
        </w:rPr>
        <w:t>individuals receiving a service</w:t>
      </w:r>
      <w:r>
        <w:t xml:space="preserve"> </w:t>
      </w:r>
      <w:r>
        <w:rPr>
          <w:rFonts w:eastAsiaTheme="majorEastAsia" w:cstheme="majorBidi"/>
          <w:b/>
          <w:bCs/>
          <w:color w:val="000000" w:themeColor="text1"/>
          <w:szCs w:val="24"/>
        </w:rPr>
        <w:t>(2016-17)</w:t>
      </w:r>
    </w:p>
    <w:p w:rsidR="00197808" w:rsidRDefault="00197808" w:rsidP="00197808">
      <w:pPr>
        <w:spacing w:after="200" w:line="276" w:lineRule="auto"/>
      </w:pPr>
      <w:r>
        <w:rPr>
          <w:noProof/>
          <w:lang w:eastAsia="en-AU"/>
        </w:rPr>
        <mc:AlternateContent>
          <mc:Choice Requires="wps">
            <w:drawing>
              <wp:anchor distT="0" distB="0" distL="114300" distR="114300" simplePos="0" relativeHeight="252493824" behindDoc="0" locked="0" layoutInCell="1" allowOverlap="1" wp14:anchorId="7C5F4595" wp14:editId="6DFD682D">
                <wp:simplePos x="0" y="0"/>
                <wp:positionH relativeFrom="column">
                  <wp:posOffset>3533775</wp:posOffset>
                </wp:positionH>
                <wp:positionV relativeFrom="paragraph">
                  <wp:posOffset>16510</wp:posOffset>
                </wp:positionV>
                <wp:extent cx="933450" cy="314325"/>
                <wp:effectExtent l="0" t="0" r="0" b="1270"/>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314325"/>
                        </a:xfrm>
                        <a:prstGeom prst="rect">
                          <a:avLst/>
                        </a:prstGeom>
                        <a:solidFill>
                          <a:srgbClr val="FFFFFF"/>
                        </a:solidFill>
                        <a:ln w="9525">
                          <a:noFill/>
                          <a:miter lim="800000"/>
                          <a:headEnd/>
                          <a:tailEnd/>
                        </a:ln>
                      </wps:spPr>
                      <wps:txbx>
                        <w:txbxContent>
                          <w:p w:rsidR="00D81DA5" w:rsidRPr="003122C8" w:rsidRDefault="00D81DA5" w:rsidP="00197808">
                            <w:pPr>
                              <w:rPr>
                                <w:sz w:val="20"/>
                                <w:szCs w:val="20"/>
                              </w:rPr>
                            </w:pPr>
                            <w:r>
                              <w:rPr>
                                <w:sz w:val="20"/>
                                <w:szCs w:val="20"/>
                              </w:rPr>
                              <w:t>Age (n=189</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margin-left:278.25pt;margin-top:1.3pt;width:73.5pt;height:24.75pt;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drpJQIAACYEAAAOAAAAZHJzL2Uyb0RvYy54bWysU9tu2zAMfR+wfxD0vjhxki014hRdugwD&#10;ugvQ7gNkWY6FyaJGKbG7ry8lp2m2vQ3TgyCK4uHhIbW+HjrDjgq9Blvy2WTKmbISam33Jf/+sHuz&#10;4swHYWthwKqSPyrPrzevX617V6gcWjC1QkYg1he9K3kbgiuyzMtWdcJPwClLzgawE4FM3Gc1ip7Q&#10;O5Pl0+nbrAesHYJU3tPt7ejkm4TfNEqGr03jVWCm5MQtpB3TXsU926xFsUfhWi1PNMQ/sOiEtpT0&#10;DHUrgmAH1H9BdVoieGjCREKXQdNoqVINVM1s+kc1961wKtVC4nh3lsn/P1j55fgNma5LPl/mnFnR&#10;UZMe1BDYexhYHvXpnS/o2b2jh2Gga+pzqtW7O5A/PLOwbYXdqxtE6FslauI3i5HZReiI4yNI1X+G&#10;mtKIQ4AENDTYRfFIDkbo1KfHc28iFUmXV/P5YkkeSa75bDHPlymDKJ6DHfrwUUHH4qHkSK1P4OJ4&#10;50MkI4rnJzGXB6PrnTYmGbivtgbZUdCY7NI6of/2zFjWE5Ml5Y5RFmJ8mqBOBxpjo7uSr6ZxxXBR&#10;RDE+2Dqdg9BmPBMTY0/qREFGacJQDakRy1UMjtJVUD+SXgjj2NI3o0ML+Iuznka25P7nQaDizHyy&#10;pPnVbLGIM56MxfJdTgZeeqpLj7CSoEouA3I2GtuQfkZSxN1Qd3Y6KffC5cSahjEJevo4cdov7fTq&#10;5XtvngAAAP//AwBQSwMEFAAGAAgAAAAhANuMngveAAAACAEAAA8AAABkcnMvZG93bnJldi54bWxM&#10;j9FOg0AQRd9N/IfNmPhi7FIUSpClqSZGo0+iH7CFKUtkZ5HdUtqv7/ikjzfn5s6ZYj3bXkw4+s6R&#10;guUiAoFUu6ajVsHX5/NtBsIHTY3uHaGCI3pYl5cXhc4bd6APnKrQCh4hn2sFJoQhl9LXBq32Czcg&#10;Mdu50erAcWxlM+oDj9texlGUSqs74gtGD/hksP6u9lbBRh5fTruV/Hmt7Ft2n92Y92l+VOr6at48&#10;gAg4h78y/OqzOpTstHV7arzoFSRJmnBVQZyCYL6K7jhvGcRLkGUh/z9QngEAAP//AwBQSwECLQAU&#10;AAYACAAAACEAtoM4kv4AAADhAQAAEwAAAAAAAAAAAAAAAAAAAAAAW0NvbnRlbnRfVHlwZXNdLnht&#10;bFBLAQItABQABgAIAAAAIQA4/SH/1gAAAJQBAAALAAAAAAAAAAAAAAAAAC8BAABfcmVscy8ucmVs&#10;c1BLAQItABQABgAIAAAAIQDyIdrpJQIAACYEAAAOAAAAAAAAAAAAAAAAAC4CAABkcnMvZTJvRG9j&#10;LnhtbFBLAQItABQABgAIAAAAIQDbjJ4L3gAAAAgBAAAPAAAAAAAAAAAAAAAAAH8EAABkcnMvZG93&#10;bnJldi54bWxQSwUGAAAAAAQABADzAAAAigUAAAAA&#10;" stroked="f">
                <v:textbox style="mso-fit-shape-to-text:t">
                  <w:txbxContent>
                    <w:p w:rsidR="00D81DA5" w:rsidRPr="003122C8" w:rsidRDefault="00D81DA5" w:rsidP="00197808">
                      <w:pPr>
                        <w:rPr>
                          <w:sz w:val="20"/>
                          <w:szCs w:val="20"/>
                        </w:rPr>
                      </w:pPr>
                      <w:r>
                        <w:rPr>
                          <w:sz w:val="20"/>
                          <w:szCs w:val="20"/>
                        </w:rPr>
                        <w:t>Age (n=189</w:t>
                      </w:r>
                      <w:r w:rsidRPr="003122C8">
                        <w:rPr>
                          <w:sz w:val="20"/>
                          <w:szCs w:val="20"/>
                        </w:rPr>
                        <w:t>)</w:t>
                      </w:r>
                    </w:p>
                  </w:txbxContent>
                </v:textbox>
              </v:shape>
            </w:pict>
          </mc:Fallback>
        </mc:AlternateContent>
      </w:r>
      <w:r>
        <w:rPr>
          <w:noProof/>
          <w:lang w:eastAsia="en-AU"/>
        </w:rPr>
        <mc:AlternateContent>
          <mc:Choice Requires="wps">
            <w:drawing>
              <wp:anchor distT="0" distB="0" distL="114300" distR="114300" simplePos="0" relativeHeight="252494848" behindDoc="0" locked="0" layoutInCell="1" allowOverlap="1" wp14:anchorId="2D927AB6" wp14:editId="677A7567">
                <wp:simplePos x="0" y="0"/>
                <wp:positionH relativeFrom="column">
                  <wp:posOffset>4572000</wp:posOffset>
                </wp:positionH>
                <wp:positionV relativeFrom="paragraph">
                  <wp:posOffset>16510</wp:posOffset>
                </wp:positionV>
                <wp:extent cx="1123950" cy="314325"/>
                <wp:effectExtent l="0" t="0" r="0" b="1270"/>
                <wp:wrapNone/>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14325"/>
                        </a:xfrm>
                        <a:prstGeom prst="rect">
                          <a:avLst/>
                        </a:prstGeom>
                        <a:solidFill>
                          <a:srgbClr val="FFFFFF"/>
                        </a:solidFill>
                        <a:ln w="9525">
                          <a:noFill/>
                          <a:miter lim="800000"/>
                          <a:headEnd/>
                          <a:tailEnd/>
                        </a:ln>
                      </wps:spPr>
                      <wps:txbx>
                        <w:txbxContent>
                          <w:p w:rsidR="00D81DA5" w:rsidRPr="003122C8" w:rsidRDefault="00D81DA5" w:rsidP="00197808">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372</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margin-left:5in;margin-top:1.3pt;width:88.5pt;height:24.75pt;z-index:25249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vKAJgIAACcEAAAOAAAAZHJzL2Uyb0RvYy54bWysU9tu2zAMfR+wfxD0vjh24rUx4hRdugwD&#10;ugvQ7gNkWY6FSaImKbG7rx8lp2m2vQ3zgyCa5OHhIbW+GbUiR+G8BFPTfDanRBgOrTT7mn573L25&#10;psQHZlqmwIiaPglPbzavX60HW4kCelCtcARBjK8GW9M+BFtlmee90MzPwAqDzg6cZgFNt89axwZE&#10;1yor5vO32QCutQ648B7/3k1Oukn4XSd4+NJ1XgSiaorcQjpdOpt4Zps1q/aO2V7yEw32Dyw0kwaL&#10;nqHuWGDk4ORfUFpyBx66MOOgM+g6yUXqAbvJ539089AzK1IvKI63Z5n8/4Pln49fHZFtTRflFSWG&#10;aRzSoxgDeQcjKaI+g/UVhj1YDAwj/sY5p169vQf+3RMD256Zvbh1DoZesBb55TEzu0idcHwEaYZP&#10;0GIZdgiQgMbO6SgeykEQHef0dJ5NpMJjybxYrEp0cfQt8uWiKFMJVj1nW+fDBwGaxEtNHc4+obPj&#10;vQ+RDaueQ2IxD0q2O6lUMty+2SpHjgz3ZJe+E/pvYcqQoaarEmvHLAMxP62QlgH3WEld0+t5/GI6&#10;q6Ia702b7oFJNd2RiTIneaIikzZhbMY0iXIVk6N2DbRPKJiDaW/xneGlB/eTkgF3tqb+x4E5QYn6&#10;aFD0Vb5cxiVPxrK8KtBwl57m0sMMR6ia8uAomYxtSE8jKWJvcTw7mZR74XJijduYBD29nLjul3aK&#10;ennfm18AAAD//wMAUEsDBBQABgAIAAAAIQBO+0Ud3QAAAAgBAAAPAAAAZHJzL2Rvd25yZXYueG1s&#10;TI9BTsMwEEX3SNzBGiQ2iDqNoAkhk6ogIVBZETiAG7txRDwOsZumnJ5hBcuv//XmTbmeXS8mM4bO&#10;E8JykYAw1HjdUYvw8f50nYMIUZFWvSeDcDIB1tX5WakK7Y/0ZqY6toIhFAqFYGMcCilDY41TYeEH&#10;Q9zt/ehU5Di2Uo/qyHDXyzRJVtKpjviCVYN5tKb5rA8OYSNPz9/7TH691G6b3+RX9nWaHxAvL+bN&#10;PYho5vg3hl99VoeKnXb+QDqIHiFjPE8R0hUI7vO7jPMO4TZdgqxK+f+B6gcAAP//AwBQSwECLQAU&#10;AAYACAAAACEAtoM4kv4AAADhAQAAEwAAAAAAAAAAAAAAAAAAAAAAW0NvbnRlbnRfVHlwZXNdLnht&#10;bFBLAQItABQABgAIAAAAIQA4/SH/1gAAAJQBAAALAAAAAAAAAAAAAAAAAC8BAABfcmVscy8ucmVs&#10;c1BLAQItABQABgAIAAAAIQDAevKAJgIAACcEAAAOAAAAAAAAAAAAAAAAAC4CAABkcnMvZTJvRG9j&#10;LnhtbFBLAQItABQABgAIAAAAIQBO+0Ud3QAAAAgBAAAPAAAAAAAAAAAAAAAAAIAEAABkcnMvZG93&#10;bnJldi54bWxQSwUGAAAAAAQABADzAAAAigUAAAAA&#10;" stroked="f">
                <v:textbox style="mso-fit-shape-to-text:t">
                  <w:txbxContent>
                    <w:p w:rsidR="00D81DA5" w:rsidRPr="003122C8" w:rsidRDefault="00D81DA5" w:rsidP="00197808">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372</w:t>
                      </w:r>
                      <w:r w:rsidRPr="003122C8">
                        <w:rPr>
                          <w:sz w:val="20"/>
                          <w:szCs w:val="20"/>
                        </w:rPr>
                        <w:t>)</w:t>
                      </w:r>
                    </w:p>
                  </w:txbxContent>
                </v:textbox>
              </v:shape>
            </w:pict>
          </mc:Fallback>
        </mc:AlternateContent>
      </w:r>
      <w:r w:rsidRPr="008E78AE">
        <w:rPr>
          <w:noProof/>
          <w:lang w:eastAsia="en-AU"/>
        </w:rPr>
        <w:drawing>
          <wp:inline distT="0" distB="0" distL="0" distR="0" wp14:anchorId="5FF6CFBA" wp14:editId="1A8BEE36">
            <wp:extent cx="5829300" cy="2162175"/>
            <wp:effectExtent l="0" t="0" r="19050" b="9525"/>
            <wp:docPr id="358" name="Chart 3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197808" w:rsidRPr="00120331" w:rsidRDefault="00E55E3B" w:rsidP="00197808">
      <w:pPr>
        <w:spacing w:after="200" w:line="276" w:lineRule="auto"/>
        <w:rPr>
          <w:i/>
          <w:sz w:val="16"/>
          <w:szCs w:val="16"/>
        </w:rPr>
      </w:pPr>
      <w:r>
        <w:rPr>
          <w:i/>
          <w:sz w:val="16"/>
          <w:szCs w:val="16"/>
        </w:rPr>
        <w:t>The data in Figure 35 above</w:t>
      </w:r>
      <w:r w:rsidR="00197808">
        <w:rPr>
          <w:i/>
          <w:sz w:val="16"/>
          <w:szCs w:val="16"/>
        </w:rPr>
        <w:t xml:space="preserve"> is provided only for complaints where demographic information about the individual receiving a service was recorded. </w:t>
      </w:r>
    </w:p>
    <w:p w:rsidR="00197808" w:rsidRDefault="00197808" w:rsidP="00197808"/>
    <w:p w:rsidR="00A647DB" w:rsidRDefault="00A647DB" w:rsidP="00197808"/>
    <w:p w:rsidR="00A647DB" w:rsidRDefault="00A647DB" w:rsidP="00197808"/>
    <w:p w:rsidR="00A647DB" w:rsidRDefault="00A647DB" w:rsidP="00197808"/>
    <w:p w:rsidR="00A647DB" w:rsidRDefault="00A647DB" w:rsidP="00197808"/>
    <w:p w:rsidR="00A647DB" w:rsidRDefault="00A647DB" w:rsidP="00197808"/>
    <w:p w:rsidR="00137AEB" w:rsidRDefault="00137AEB" w:rsidP="00197808"/>
    <w:p w:rsidR="00A647DB" w:rsidRPr="00691DEF" w:rsidRDefault="00A647DB" w:rsidP="00197808"/>
    <w:p w:rsidR="005A3690" w:rsidRDefault="000C2718" w:rsidP="009B5461">
      <w:pPr>
        <w:rPr>
          <w:b/>
        </w:rPr>
      </w:pPr>
      <w:r>
        <w:rPr>
          <w:b/>
        </w:rPr>
        <w:lastRenderedPageBreak/>
        <w:t xml:space="preserve">Issues identified </w:t>
      </w:r>
    </w:p>
    <w:p w:rsidR="00BC5687" w:rsidRPr="00C94DA2" w:rsidRDefault="00BC5687" w:rsidP="009B5461">
      <w:pPr>
        <w:rPr>
          <w:b/>
        </w:rPr>
      </w:pPr>
    </w:p>
    <w:p w:rsidR="005A3690" w:rsidRDefault="005A3690" w:rsidP="009B5461">
      <w:r>
        <w:t xml:space="preserve">The issues associated with a complaint about mental health services are determined by HaDSCO </w:t>
      </w:r>
      <w:r w:rsidR="00691DEF">
        <w:t>staff</w:t>
      </w:r>
      <w:r>
        <w:t xml:space="preserve"> in discussion with the </w:t>
      </w:r>
      <w:r w:rsidR="00691DEF">
        <w:t>person</w:t>
      </w:r>
      <w:r>
        <w:t xml:space="preserve"> making the complaint. Identifying the issues </w:t>
      </w:r>
      <w:r w:rsidR="003F7D76">
        <w:t xml:space="preserve">in </w:t>
      </w:r>
      <w:r>
        <w:t xml:space="preserve">the complaint </w:t>
      </w:r>
      <w:r w:rsidR="003F7D76">
        <w:t>provides for effective resolution</w:t>
      </w:r>
      <w:r>
        <w:t xml:space="preserve"> an</w:t>
      </w:r>
      <w:r w:rsidR="003F7D76">
        <w:t xml:space="preserve">d allows all parties to have an </w:t>
      </w:r>
      <w:r>
        <w:t xml:space="preserve">understanding of the </w:t>
      </w:r>
      <w:r w:rsidR="003F7D76">
        <w:t>issues raised</w:t>
      </w:r>
      <w:r>
        <w:t>.</w:t>
      </w:r>
    </w:p>
    <w:p w:rsidR="005A3690" w:rsidRDefault="005A3690" w:rsidP="009B5461"/>
    <w:p w:rsidR="00AC4767" w:rsidRPr="00BB36FB" w:rsidRDefault="00AC4767" w:rsidP="00AC4767">
      <w:r w:rsidRPr="00AC4767">
        <w:t xml:space="preserve">More than one </w:t>
      </w:r>
      <w:r w:rsidR="003F7D76">
        <w:t>issue</w:t>
      </w:r>
      <w:r w:rsidRPr="00AC4767">
        <w:t xml:space="preserve"> can be raised </w:t>
      </w:r>
      <w:r w:rsidR="003F7D76">
        <w:t xml:space="preserve">in a single complaint. </w:t>
      </w:r>
      <w:r w:rsidR="00254D12">
        <w:t>O</w:t>
      </w:r>
      <w:r w:rsidRPr="00AC4767">
        <w:t>f the 377 complaints about mental health services closed by HaDSCO in 2016-17</w:t>
      </w:r>
      <w:r w:rsidR="003F7D76">
        <w:t>,</w:t>
      </w:r>
      <w:r w:rsidR="00254D12">
        <w:t xml:space="preserve"> 41% </w:t>
      </w:r>
      <w:r w:rsidRPr="00AC4767">
        <w:t>concerned mul</w:t>
      </w:r>
      <w:r w:rsidRPr="00BB36FB">
        <w:t xml:space="preserve">tiple issues, resulting in a total of 628 issues being identified. </w:t>
      </w:r>
      <w:r w:rsidR="003F7D76" w:rsidRPr="00BB36FB">
        <w:t xml:space="preserve">As shown in </w:t>
      </w:r>
      <w:r w:rsidR="00F16991">
        <w:t>Figure </w:t>
      </w:r>
      <w:r w:rsidR="00BB36FB" w:rsidRPr="00BB36FB">
        <w:t>36</w:t>
      </w:r>
      <w:r w:rsidR="003F7D76" w:rsidRPr="00BB36FB">
        <w:t xml:space="preserve">, the number of issues identified in each complaint </w:t>
      </w:r>
      <w:r w:rsidRPr="00BB36FB">
        <w:t xml:space="preserve">remained relatively similar </w:t>
      </w:r>
      <w:r w:rsidR="003F7D76" w:rsidRPr="00BB36FB">
        <w:t>over</w:t>
      </w:r>
      <w:r w:rsidR="00F16991">
        <w:t xml:space="preserve"> the last two years: i</w:t>
      </w:r>
      <w:r w:rsidRPr="00BB36FB">
        <w:t>n 2015-16</w:t>
      </w:r>
      <w:r w:rsidR="00F16991">
        <w:t>,</w:t>
      </w:r>
      <w:r w:rsidRPr="00BB36FB">
        <w:t xml:space="preserve"> each complaint identified 1.5 issues and in 2016-17</w:t>
      </w:r>
      <w:r w:rsidR="003F7D76" w:rsidRPr="00BB36FB">
        <w:t>, 1.7 issues were identified in</w:t>
      </w:r>
      <w:r w:rsidRPr="00BB36FB">
        <w:t xml:space="preserve"> each complaint.</w:t>
      </w:r>
    </w:p>
    <w:p w:rsidR="005A3690" w:rsidRPr="00BB36FB" w:rsidRDefault="005A3690" w:rsidP="00AC4767">
      <w:pPr>
        <w:jc w:val="both"/>
      </w:pPr>
    </w:p>
    <w:p w:rsidR="00F16991" w:rsidRDefault="00BB36FB" w:rsidP="00AC4767">
      <w:pPr>
        <w:pStyle w:val="Normal-L3"/>
        <w:spacing w:line="276" w:lineRule="auto"/>
        <w:jc w:val="both"/>
        <w:rPr>
          <w:rFonts w:eastAsiaTheme="majorEastAsia" w:cstheme="majorBidi"/>
          <w:b/>
          <w:bCs/>
          <w:color w:val="000000" w:themeColor="text1"/>
          <w:szCs w:val="24"/>
        </w:rPr>
      </w:pPr>
      <w:r w:rsidRPr="00BB36FB">
        <w:rPr>
          <w:rFonts w:eastAsiaTheme="majorEastAsia" w:cstheme="majorBidi"/>
          <w:b/>
          <w:bCs/>
          <w:color w:val="000000" w:themeColor="text1"/>
          <w:szCs w:val="24"/>
        </w:rPr>
        <w:t>Figure 36</w:t>
      </w:r>
      <w:r w:rsidR="00AC4767" w:rsidRPr="00BB36FB">
        <w:rPr>
          <w:rFonts w:eastAsiaTheme="majorEastAsia" w:cstheme="majorBidi"/>
          <w:b/>
          <w:bCs/>
          <w:color w:val="000000" w:themeColor="text1"/>
          <w:szCs w:val="24"/>
        </w:rPr>
        <w:t>:</w:t>
      </w:r>
      <w:r w:rsidR="00AC4767" w:rsidRPr="00BD23C6">
        <w:rPr>
          <w:rFonts w:eastAsiaTheme="majorEastAsia" w:cstheme="majorBidi"/>
          <w:b/>
          <w:bCs/>
          <w:color w:val="000000" w:themeColor="text1"/>
          <w:szCs w:val="24"/>
        </w:rPr>
        <w:t xml:space="preserve"> Issues </w:t>
      </w:r>
      <w:r w:rsidR="003F7D76">
        <w:rPr>
          <w:rFonts w:eastAsiaTheme="majorEastAsia" w:cstheme="majorBidi"/>
          <w:b/>
          <w:bCs/>
          <w:color w:val="000000" w:themeColor="text1"/>
          <w:szCs w:val="24"/>
        </w:rPr>
        <w:t xml:space="preserve">identified </w:t>
      </w:r>
    </w:p>
    <w:p w:rsidR="00AC4767" w:rsidRDefault="00AC4767" w:rsidP="00AC4767">
      <w:pPr>
        <w:jc w:val="both"/>
      </w:pPr>
      <w:r w:rsidRPr="00415BC1">
        <w:rPr>
          <w:noProof/>
          <w:lang w:eastAsia="en-AU"/>
        </w:rPr>
        <w:drawing>
          <wp:inline distT="0" distB="0" distL="0" distR="0" wp14:anchorId="053E46B7" wp14:editId="412B9DB1">
            <wp:extent cx="5905500" cy="2124000"/>
            <wp:effectExtent l="0" t="0" r="19050" b="1016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16991" w:rsidRDefault="002410B5" w:rsidP="00AC4767">
      <w:pPr>
        <w:jc w:val="both"/>
        <w:rPr>
          <w:i/>
          <w:sz w:val="16"/>
          <w:szCs w:val="16"/>
        </w:rPr>
      </w:pPr>
      <w:r w:rsidRPr="00901FBF">
        <w:rPr>
          <w:b/>
          <w:noProof/>
          <w:lang w:eastAsia="en-AU"/>
        </w:rPr>
        <w:drawing>
          <wp:anchor distT="0" distB="0" distL="114300" distR="114300" simplePos="0" relativeHeight="252440576" behindDoc="1" locked="0" layoutInCell="1" allowOverlap="1" wp14:anchorId="414D6684" wp14:editId="5162C047">
            <wp:simplePos x="0" y="0"/>
            <wp:positionH relativeFrom="margin">
              <wp:posOffset>-257175</wp:posOffset>
            </wp:positionH>
            <wp:positionV relativeFrom="margin">
              <wp:posOffset>4985385</wp:posOffset>
            </wp:positionV>
            <wp:extent cx="6236970" cy="4181475"/>
            <wp:effectExtent l="0" t="0" r="0" b="9525"/>
            <wp:wrapNone/>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_boarder_orange only.jpg"/>
                    <pic:cNvPicPr/>
                  </pic:nvPicPr>
                  <pic:blipFill>
                    <a:blip r:embed="rId23">
                      <a:extLst>
                        <a:ext uri="{28A0092B-C50C-407E-A947-70E740481C1C}">
                          <a14:useLocalDpi xmlns:a14="http://schemas.microsoft.com/office/drawing/2010/main" val="0"/>
                        </a:ext>
                      </a:extLst>
                    </a:blip>
                    <a:stretch>
                      <a:fillRect/>
                    </a:stretch>
                  </pic:blipFill>
                  <pic:spPr>
                    <a:xfrm>
                      <a:off x="0" y="0"/>
                      <a:ext cx="6236970" cy="4181475"/>
                    </a:xfrm>
                    <a:prstGeom prst="rect">
                      <a:avLst/>
                    </a:prstGeom>
                  </pic:spPr>
                </pic:pic>
              </a:graphicData>
            </a:graphic>
            <wp14:sizeRelH relativeFrom="margin">
              <wp14:pctWidth>0</wp14:pctWidth>
            </wp14:sizeRelH>
            <wp14:sizeRelV relativeFrom="margin">
              <wp14:pctHeight>0</wp14:pctHeight>
            </wp14:sizeRelV>
          </wp:anchor>
        </w:drawing>
      </w:r>
      <w:r w:rsidR="003054BA">
        <w:rPr>
          <w:i/>
          <w:sz w:val="16"/>
          <w:szCs w:val="16"/>
        </w:rPr>
        <w:br/>
      </w:r>
    </w:p>
    <w:p w:rsidR="00F16991" w:rsidRPr="00F16991" w:rsidRDefault="00F16991" w:rsidP="00AC4767">
      <w:pPr>
        <w:jc w:val="both"/>
        <w:rPr>
          <w:i/>
          <w:sz w:val="16"/>
          <w:szCs w:val="16"/>
        </w:rPr>
      </w:pPr>
      <w:r>
        <w:rPr>
          <w:b/>
          <w:noProof/>
          <w:lang w:eastAsia="en-AU"/>
        </w:rPr>
        <w:drawing>
          <wp:anchor distT="0" distB="0" distL="114300" distR="114300" simplePos="0" relativeHeight="252485632" behindDoc="1" locked="0" layoutInCell="1" allowOverlap="1" wp14:anchorId="547733F7" wp14:editId="7C117234">
            <wp:simplePos x="0" y="0"/>
            <wp:positionH relativeFrom="column">
              <wp:posOffset>2047240</wp:posOffset>
            </wp:positionH>
            <wp:positionV relativeFrom="paragraph">
              <wp:posOffset>104140</wp:posOffset>
            </wp:positionV>
            <wp:extent cx="743585" cy="743585"/>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22">
                      <a:extLst>
                        <a:ext uri="{28A0092B-C50C-407E-A947-70E740481C1C}">
                          <a14:useLocalDpi xmlns:a14="http://schemas.microsoft.com/office/drawing/2010/main" val="0"/>
                        </a:ext>
                      </a:extLst>
                    </a:blip>
                    <a:stretch>
                      <a:fillRect/>
                    </a:stretch>
                  </pic:blipFill>
                  <pic:spPr>
                    <a:xfrm>
                      <a:off x="0" y="0"/>
                      <a:ext cx="743585" cy="743585"/>
                    </a:xfrm>
                    <a:prstGeom prst="rect">
                      <a:avLst/>
                    </a:prstGeom>
                  </pic:spPr>
                </pic:pic>
              </a:graphicData>
            </a:graphic>
            <wp14:sizeRelH relativeFrom="page">
              <wp14:pctWidth>0</wp14:pctWidth>
            </wp14:sizeRelH>
            <wp14:sizeRelV relativeFrom="page">
              <wp14:pctHeight>0</wp14:pctHeight>
            </wp14:sizeRelV>
          </wp:anchor>
        </w:drawing>
      </w:r>
    </w:p>
    <w:p w:rsidR="00FD4266" w:rsidRDefault="00FD4266" w:rsidP="00FD4266">
      <w:pPr>
        <w:rPr>
          <w:b/>
        </w:rPr>
        <w:sectPr w:rsidR="00FD4266" w:rsidSect="00CD3241">
          <w:type w:val="continuous"/>
          <w:pgSz w:w="11907" w:h="16840" w:code="9"/>
          <w:pgMar w:top="1134" w:right="1440" w:bottom="1440" w:left="1440" w:header="720" w:footer="709" w:gutter="0"/>
          <w:cols w:space="720"/>
          <w:titlePg/>
          <w:docGrid w:linePitch="326"/>
        </w:sectPr>
      </w:pPr>
    </w:p>
    <w:p w:rsidR="005B370D" w:rsidRDefault="00FD4266" w:rsidP="00FD4266">
      <w:pPr>
        <w:rPr>
          <w:b/>
          <w:sz w:val="22"/>
        </w:rPr>
      </w:pPr>
      <w:r w:rsidRPr="000552D4">
        <w:rPr>
          <w:b/>
          <w:sz w:val="22"/>
        </w:rPr>
        <w:lastRenderedPageBreak/>
        <w:t>CASE STUDY</w:t>
      </w:r>
    </w:p>
    <w:p w:rsidR="00FD4266" w:rsidRPr="000552D4" w:rsidRDefault="00FD4266" w:rsidP="00FD4266">
      <w:pPr>
        <w:rPr>
          <w:b/>
          <w:sz w:val="22"/>
        </w:rPr>
      </w:pPr>
      <w:r w:rsidRPr="000552D4">
        <w:rPr>
          <w:b/>
          <w:sz w:val="22"/>
        </w:rPr>
        <w:t xml:space="preserve"> </w:t>
      </w:r>
    </w:p>
    <w:p w:rsidR="00B04630" w:rsidRDefault="00FD4266" w:rsidP="00FD4266">
      <w:pPr>
        <w:rPr>
          <w:b/>
          <w:i/>
          <w:sz w:val="22"/>
        </w:rPr>
      </w:pPr>
      <w:r w:rsidRPr="000552D4">
        <w:rPr>
          <w:b/>
          <w:i/>
          <w:sz w:val="22"/>
        </w:rPr>
        <w:t xml:space="preserve">Hospital acknowledges role </w:t>
      </w:r>
    </w:p>
    <w:p w:rsidR="00B04630" w:rsidRDefault="00FD4266" w:rsidP="00FD4266">
      <w:pPr>
        <w:rPr>
          <w:b/>
          <w:i/>
          <w:sz w:val="22"/>
        </w:rPr>
      </w:pPr>
      <w:proofErr w:type="gramStart"/>
      <w:r w:rsidRPr="000552D4">
        <w:rPr>
          <w:b/>
          <w:i/>
          <w:sz w:val="22"/>
        </w:rPr>
        <w:t>of</w:t>
      </w:r>
      <w:proofErr w:type="gramEnd"/>
      <w:r w:rsidRPr="000552D4">
        <w:rPr>
          <w:b/>
          <w:i/>
          <w:sz w:val="22"/>
        </w:rPr>
        <w:t xml:space="preserve"> long-term carer and </w:t>
      </w:r>
    </w:p>
    <w:p w:rsidR="00FD4266" w:rsidRPr="000552D4" w:rsidRDefault="00FD4266" w:rsidP="00FD4266">
      <w:pPr>
        <w:rPr>
          <w:b/>
          <w:i/>
          <w:sz w:val="22"/>
        </w:rPr>
      </w:pPr>
      <w:proofErr w:type="gramStart"/>
      <w:r w:rsidRPr="000552D4">
        <w:rPr>
          <w:b/>
          <w:i/>
          <w:sz w:val="22"/>
        </w:rPr>
        <w:t>personal</w:t>
      </w:r>
      <w:proofErr w:type="gramEnd"/>
      <w:r w:rsidRPr="000552D4">
        <w:rPr>
          <w:b/>
          <w:i/>
          <w:sz w:val="22"/>
        </w:rPr>
        <w:t xml:space="preserve"> support person </w:t>
      </w:r>
    </w:p>
    <w:p w:rsidR="00FD4266" w:rsidRPr="000552D4" w:rsidRDefault="00FD4266" w:rsidP="00FD4266">
      <w:pPr>
        <w:rPr>
          <w:sz w:val="22"/>
        </w:rPr>
      </w:pPr>
    </w:p>
    <w:p w:rsidR="00FD4266" w:rsidRPr="000552D4" w:rsidRDefault="00FD4266" w:rsidP="00FD4266">
      <w:pPr>
        <w:rPr>
          <w:sz w:val="22"/>
        </w:rPr>
      </w:pPr>
      <w:r w:rsidRPr="000552D4">
        <w:rPr>
          <w:sz w:val="22"/>
        </w:rPr>
        <w:t>An individual contacted HaDSCO after receiving a response from a hospital to their complaint about not being informed that their partner, an involuntary patient, had changed their personal support person to a relative with whom they rarely had contact.</w:t>
      </w:r>
    </w:p>
    <w:p w:rsidR="00FD4266" w:rsidRPr="000552D4" w:rsidRDefault="00FD4266" w:rsidP="00FD4266">
      <w:pPr>
        <w:rPr>
          <w:sz w:val="22"/>
        </w:rPr>
      </w:pPr>
    </w:p>
    <w:p w:rsidR="00FD4266" w:rsidRPr="000552D4" w:rsidRDefault="00FD4266" w:rsidP="00FD4266">
      <w:pPr>
        <w:rPr>
          <w:sz w:val="22"/>
        </w:rPr>
      </w:pPr>
      <w:r w:rsidRPr="000552D4">
        <w:rPr>
          <w:sz w:val="22"/>
        </w:rPr>
        <w:t xml:space="preserve">The individual indicated that this resulted in them not being included in ongoing communications with the hospital about their partner’s care. The individual informed </w:t>
      </w:r>
      <w:r w:rsidR="00AB5928">
        <w:rPr>
          <w:sz w:val="22"/>
        </w:rPr>
        <w:t xml:space="preserve">the hospital </w:t>
      </w:r>
      <w:r w:rsidRPr="000552D4">
        <w:rPr>
          <w:sz w:val="22"/>
        </w:rPr>
        <w:t xml:space="preserve">that they had been their partner’s long-term carer and personal support person.  HaDSCO conciliated a meeting between the parties during which the individual’s concerns </w:t>
      </w:r>
      <w:r w:rsidRPr="000552D4">
        <w:rPr>
          <w:sz w:val="22"/>
        </w:rPr>
        <w:lastRenderedPageBreak/>
        <w:t xml:space="preserve">were discussed and acknowledged by the hospital. </w:t>
      </w:r>
    </w:p>
    <w:p w:rsidR="00FD4266" w:rsidRPr="000552D4" w:rsidRDefault="00FD4266" w:rsidP="00FD4266">
      <w:pPr>
        <w:rPr>
          <w:sz w:val="22"/>
        </w:rPr>
      </w:pPr>
    </w:p>
    <w:p w:rsidR="00FD4266" w:rsidRPr="000552D4" w:rsidRDefault="00FD4266" w:rsidP="00FD4266">
      <w:pPr>
        <w:rPr>
          <w:sz w:val="22"/>
        </w:rPr>
      </w:pPr>
      <w:r w:rsidRPr="000552D4">
        <w:rPr>
          <w:sz w:val="22"/>
        </w:rPr>
        <w:t xml:space="preserve">As a result of HaDSCO’s involvement, the hospital undertook to further educate staff about the </w:t>
      </w:r>
      <w:r w:rsidRPr="000552D4">
        <w:rPr>
          <w:i/>
          <w:sz w:val="22"/>
        </w:rPr>
        <w:t>Mental Health Act 2014</w:t>
      </w:r>
      <w:r w:rsidRPr="000552D4">
        <w:rPr>
          <w:sz w:val="22"/>
        </w:rPr>
        <w:t xml:space="preserve"> in regards to the nominatio</w:t>
      </w:r>
      <w:r w:rsidR="00AB5928">
        <w:rPr>
          <w:sz w:val="22"/>
        </w:rPr>
        <w:t xml:space="preserve">n of a carer or support person. </w:t>
      </w:r>
      <w:r w:rsidRPr="000552D4">
        <w:rPr>
          <w:sz w:val="22"/>
        </w:rPr>
        <w:t xml:space="preserve">The hospital also implemented processes for communication with long-term carers and support people, and reviewed the process for the distribution of </w:t>
      </w:r>
      <w:proofErr w:type="gramStart"/>
      <w:r w:rsidRPr="000552D4">
        <w:rPr>
          <w:sz w:val="22"/>
        </w:rPr>
        <w:t>carers</w:t>
      </w:r>
      <w:proofErr w:type="gramEnd"/>
      <w:r w:rsidRPr="000552D4">
        <w:rPr>
          <w:sz w:val="22"/>
        </w:rPr>
        <w:t xml:space="preserve"> pack</w:t>
      </w:r>
      <w:r w:rsidR="00AB5928">
        <w:rPr>
          <w:sz w:val="22"/>
        </w:rPr>
        <w:t>s</w:t>
      </w:r>
      <w:r w:rsidRPr="000552D4">
        <w:rPr>
          <w:sz w:val="22"/>
        </w:rPr>
        <w:t xml:space="preserve"> to relevant parties involved in a patient’s care during their hospital stay.</w:t>
      </w:r>
    </w:p>
    <w:p w:rsidR="00FD4266" w:rsidRPr="000552D4" w:rsidRDefault="00FD4266" w:rsidP="00FD4266">
      <w:pPr>
        <w:rPr>
          <w:sz w:val="22"/>
        </w:rPr>
      </w:pPr>
    </w:p>
    <w:p w:rsidR="00FD4266" w:rsidRPr="000552D4" w:rsidRDefault="00FD4266" w:rsidP="00FD4266">
      <w:pPr>
        <w:rPr>
          <w:sz w:val="22"/>
        </w:rPr>
      </w:pPr>
      <w:r w:rsidRPr="000552D4">
        <w:rPr>
          <w:sz w:val="22"/>
        </w:rPr>
        <w:t>The hospital informed that it would use the complaint as a de-identified case study for training purposes to highlight this type of situation.</w:t>
      </w:r>
    </w:p>
    <w:p w:rsidR="00FD4266" w:rsidRPr="000552D4" w:rsidRDefault="00FD4266" w:rsidP="00FD4266">
      <w:pPr>
        <w:rPr>
          <w:sz w:val="22"/>
        </w:rPr>
      </w:pPr>
    </w:p>
    <w:p w:rsidR="00FD4266" w:rsidRPr="000552D4" w:rsidRDefault="00FD4266" w:rsidP="000552D4">
      <w:pPr>
        <w:rPr>
          <w:sz w:val="22"/>
        </w:rPr>
        <w:sectPr w:rsidR="00FD4266" w:rsidRPr="000552D4" w:rsidSect="000552D4">
          <w:type w:val="continuous"/>
          <w:pgSz w:w="11907" w:h="16840" w:code="9"/>
          <w:pgMar w:top="1134" w:right="1440" w:bottom="1440" w:left="1440" w:header="720" w:footer="709" w:gutter="0"/>
          <w:cols w:num="2" w:sep="1" w:space="720"/>
          <w:titlePg/>
          <w:docGrid w:linePitch="326"/>
        </w:sectPr>
      </w:pPr>
      <w:r w:rsidRPr="000552D4">
        <w:rPr>
          <w:sz w:val="22"/>
        </w:rPr>
        <w:t>Following the complaint, the hospital invited the individual to participate in a carer’s forum and to become a mem</w:t>
      </w:r>
      <w:r w:rsidR="000552D4">
        <w:rPr>
          <w:sz w:val="22"/>
        </w:rPr>
        <w:t>ber of its carer’s focus group.</w:t>
      </w:r>
    </w:p>
    <w:p w:rsidR="00AC4767" w:rsidRDefault="00AC4767" w:rsidP="00AC4767">
      <w:r w:rsidRPr="00AC4767">
        <w:lastRenderedPageBreak/>
        <w:t xml:space="preserve">The </w:t>
      </w:r>
      <w:r w:rsidRPr="00BB36FB">
        <w:t>types of issues identified in complaints about mental health s</w:t>
      </w:r>
      <w:r w:rsidR="00FE4475" w:rsidRPr="00BB36FB">
        <w:t>ervices closed by HaDSCO in 2016-17 and</w:t>
      </w:r>
      <w:r w:rsidRPr="00BB36FB">
        <w:t xml:space="preserve"> 2015-16</w:t>
      </w:r>
      <w:r w:rsidRPr="00BB36FB">
        <w:rPr>
          <w:rStyle w:val="FootnoteReference"/>
        </w:rPr>
        <w:footnoteReference w:id="2"/>
      </w:r>
      <w:r w:rsidRPr="00BB36FB">
        <w:t xml:space="preserve"> are shown </w:t>
      </w:r>
      <w:r w:rsidR="00BB36FB" w:rsidRPr="00BB36FB">
        <w:t>in Figure 37</w:t>
      </w:r>
      <w:r w:rsidRPr="00BB36FB">
        <w:t xml:space="preserve">. </w:t>
      </w:r>
    </w:p>
    <w:p w:rsidR="00AB5928" w:rsidRDefault="00AB5928" w:rsidP="00AC4767"/>
    <w:p w:rsidR="00AB5928" w:rsidRPr="00BB36FB" w:rsidRDefault="00AB5928" w:rsidP="00AC4767">
      <w:r w:rsidRPr="00DC588F">
        <w:t xml:space="preserve">The </w:t>
      </w:r>
      <w:r>
        <w:t xml:space="preserve">majority of complaints concerned </w:t>
      </w:r>
      <w:r w:rsidRPr="00DC588F">
        <w:t xml:space="preserve">quality of clinical care, communication, decision making, rights, respect and dignity, and access. </w:t>
      </w:r>
      <w:r>
        <w:t xml:space="preserve">The most common issues identified in these complaints were </w:t>
      </w:r>
      <w:r w:rsidRPr="00DC588F">
        <w:t xml:space="preserve">consistent with </w:t>
      </w:r>
      <w:r>
        <w:t>those in 2015-16</w:t>
      </w:r>
      <w:r w:rsidRPr="00DC588F">
        <w:t>, with the exception of access, which was identified more frequently than rights, respect and dignity in 2015-16.</w:t>
      </w:r>
      <w:r>
        <w:t xml:space="preserve"> </w:t>
      </w:r>
    </w:p>
    <w:p w:rsidR="00AC4767" w:rsidRPr="00BB36FB" w:rsidRDefault="00AC4767" w:rsidP="00AC4767">
      <w:pPr>
        <w:jc w:val="both"/>
      </w:pPr>
    </w:p>
    <w:p w:rsidR="00AC4767" w:rsidRPr="00AC4767" w:rsidRDefault="00BB36FB" w:rsidP="00AC4767">
      <w:pPr>
        <w:pStyle w:val="Normal-L3"/>
        <w:spacing w:line="276" w:lineRule="auto"/>
        <w:jc w:val="both"/>
        <w:rPr>
          <w:rFonts w:eastAsiaTheme="majorEastAsia" w:cstheme="majorBidi"/>
          <w:b/>
          <w:bCs/>
          <w:color w:val="000000" w:themeColor="text1"/>
          <w:szCs w:val="24"/>
        </w:rPr>
      </w:pPr>
      <w:r w:rsidRPr="00BB36FB">
        <w:rPr>
          <w:rFonts w:eastAsiaTheme="majorEastAsia" w:cstheme="majorBidi"/>
          <w:b/>
          <w:bCs/>
          <w:color w:val="000000" w:themeColor="text1"/>
          <w:szCs w:val="24"/>
        </w:rPr>
        <w:t>Figure 37</w:t>
      </w:r>
      <w:r w:rsidR="00AC4767" w:rsidRPr="00BB36FB">
        <w:rPr>
          <w:rFonts w:eastAsiaTheme="majorEastAsia" w:cstheme="majorBidi"/>
          <w:b/>
          <w:bCs/>
          <w:color w:val="000000" w:themeColor="text1"/>
          <w:szCs w:val="24"/>
        </w:rPr>
        <w:t>: Complaint</w:t>
      </w:r>
      <w:r w:rsidR="006731FF">
        <w:rPr>
          <w:rFonts w:eastAsiaTheme="majorEastAsia" w:cstheme="majorBidi"/>
          <w:b/>
          <w:bCs/>
          <w:color w:val="000000" w:themeColor="text1"/>
          <w:szCs w:val="24"/>
        </w:rPr>
        <w:t xml:space="preserve"> issues identified</w:t>
      </w:r>
    </w:p>
    <w:p w:rsidR="00AC4767" w:rsidRPr="00AC4767" w:rsidRDefault="00AC4767" w:rsidP="00AC4767">
      <w:pPr>
        <w:jc w:val="both"/>
      </w:pPr>
      <w:r w:rsidRPr="00AC4767">
        <w:rPr>
          <w:noProof/>
          <w:lang w:eastAsia="en-AU"/>
        </w:rPr>
        <w:drawing>
          <wp:inline distT="0" distB="0" distL="0" distR="0" wp14:anchorId="44572F2C" wp14:editId="5FB9959B">
            <wp:extent cx="5394960" cy="4558937"/>
            <wp:effectExtent l="0" t="0" r="15240" b="13335"/>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AC4767" w:rsidRPr="00453757" w:rsidRDefault="003054BA" w:rsidP="00AC4767">
      <w:pPr>
        <w:rPr>
          <w:i/>
          <w:sz w:val="16"/>
          <w:szCs w:val="20"/>
        </w:rPr>
      </w:pPr>
      <w:r>
        <w:rPr>
          <w:i/>
          <w:sz w:val="16"/>
          <w:szCs w:val="20"/>
        </w:rPr>
        <w:br/>
      </w:r>
      <w:r w:rsidR="00AC4767" w:rsidRPr="00453757">
        <w:rPr>
          <w:i/>
          <w:sz w:val="16"/>
          <w:szCs w:val="20"/>
        </w:rPr>
        <w:t xml:space="preserve">Percentage of all mental health complaints closed in the financial year. Because multiple issues can be identified per complaint, percentages </w:t>
      </w:r>
      <w:r w:rsidR="00FE4475">
        <w:rPr>
          <w:i/>
          <w:sz w:val="16"/>
          <w:szCs w:val="20"/>
        </w:rPr>
        <w:t>may</w:t>
      </w:r>
      <w:r w:rsidR="00AC4767" w:rsidRPr="00453757">
        <w:rPr>
          <w:i/>
          <w:sz w:val="16"/>
          <w:szCs w:val="20"/>
        </w:rPr>
        <w:t xml:space="preserve"> not </w:t>
      </w:r>
      <w:r w:rsidR="00CB0119" w:rsidRPr="00453757">
        <w:rPr>
          <w:i/>
          <w:sz w:val="16"/>
          <w:szCs w:val="20"/>
        </w:rPr>
        <w:t>sum</w:t>
      </w:r>
      <w:r w:rsidR="00AC4767" w:rsidRPr="00453757">
        <w:rPr>
          <w:i/>
          <w:sz w:val="16"/>
          <w:szCs w:val="20"/>
        </w:rPr>
        <w:t xml:space="preserve"> </w:t>
      </w:r>
      <w:r w:rsidR="00453757" w:rsidRPr="00453757">
        <w:rPr>
          <w:i/>
          <w:sz w:val="16"/>
          <w:szCs w:val="20"/>
        </w:rPr>
        <w:t xml:space="preserve">to </w:t>
      </w:r>
      <w:r w:rsidR="00AC4767" w:rsidRPr="00453757">
        <w:rPr>
          <w:i/>
          <w:sz w:val="16"/>
          <w:szCs w:val="20"/>
        </w:rPr>
        <w:t>100%.</w:t>
      </w:r>
    </w:p>
    <w:p w:rsidR="00AC4767" w:rsidRPr="00AC4767" w:rsidRDefault="00AC4767" w:rsidP="00AC4767"/>
    <w:p w:rsidR="00AC4767" w:rsidRDefault="00AC4767" w:rsidP="00AC4767">
      <w:pPr>
        <w:jc w:val="both"/>
      </w:pPr>
    </w:p>
    <w:p w:rsidR="00AC4767" w:rsidRDefault="00AC4767" w:rsidP="00AC4767">
      <w:pPr>
        <w:jc w:val="both"/>
      </w:pPr>
    </w:p>
    <w:p w:rsidR="00AC4767" w:rsidRDefault="00AC4767" w:rsidP="00AC4767">
      <w:pPr>
        <w:jc w:val="both"/>
      </w:pPr>
    </w:p>
    <w:p w:rsidR="00AC4767" w:rsidRDefault="00AC4767" w:rsidP="00AC4767">
      <w:pPr>
        <w:jc w:val="both"/>
      </w:pPr>
    </w:p>
    <w:p w:rsidR="00AC4767" w:rsidRDefault="00AC4767" w:rsidP="00AC4767">
      <w:pPr>
        <w:jc w:val="both"/>
      </w:pPr>
    </w:p>
    <w:p w:rsidR="005A3690" w:rsidRDefault="005A3690" w:rsidP="009B5461"/>
    <w:p w:rsidR="005A3690" w:rsidRDefault="005A3690" w:rsidP="009B5461"/>
    <w:p w:rsidR="005A3690" w:rsidRDefault="005A3690" w:rsidP="009B5461"/>
    <w:p w:rsidR="005A3690" w:rsidRDefault="00027E78" w:rsidP="00B0196E">
      <w:pPr>
        <w:jc w:val="both"/>
      </w:pPr>
      <w:r w:rsidRPr="00860BE6">
        <w:lastRenderedPageBreak/>
        <w:t xml:space="preserve">Examples of the </w:t>
      </w:r>
      <w:r w:rsidRPr="00BD65D6">
        <w:t xml:space="preserve">specific </w:t>
      </w:r>
      <w:r w:rsidRPr="00B0196E">
        <w:t xml:space="preserve">concerns associated with the most common complaint issues raised in 2016-17 are listed in </w:t>
      </w:r>
      <w:r w:rsidR="00B0196E" w:rsidRPr="00B0196E">
        <w:t>Table 5</w:t>
      </w:r>
      <w:r w:rsidRPr="00B0196E">
        <w:t>.</w:t>
      </w:r>
    </w:p>
    <w:p w:rsidR="00B0196E" w:rsidRPr="00860BE6" w:rsidRDefault="00B0196E" w:rsidP="00B0196E">
      <w:pPr>
        <w:jc w:val="both"/>
      </w:pPr>
    </w:p>
    <w:p w:rsidR="005A3690" w:rsidRPr="00860BE6" w:rsidRDefault="00B0196E" w:rsidP="009B5461">
      <w:pPr>
        <w:rPr>
          <w:b/>
        </w:rPr>
      </w:pPr>
      <w:r w:rsidRPr="00B0196E">
        <w:rPr>
          <w:b/>
        </w:rPr>
        <w:t>Table 5</w:t>
      </w:r>
      <w:r w:rsidR="005A3690" w:rsidRPr="00B0196E">
        <w:rPr>
          <w:b/>
        </w:rPr>
        <w:t xml:space="preserve">: </w:t>
      </w:r>
      <w:r w:rsidR="00027E78" w:rsidRPr="00B0196E">
        <w:rPr>
          <w:b/>
        </w:rPr>
        <w:t>Concerns</w:t>
      </w:r>
      <w:r w:rsidR="005A3690" w:rsidRPr="00860BE6">
        <w:rPr>
          <w:b/>
        </w:rPr>
        <w:t xml:space="preserve"> associated with the most common complaint issues</w:t>
      </w:r>
    </w:p>
    <w:tbl>
      <w:tblPr>
        <w:tblW w:w="9262" w:type="dxa"/>
        <w:tblInd w:w="108" w:type="dxa"/>
        <w:tblLayout w:type="fixed"/>
        <w:tblLook w:val="0000" w:firstRow="0" w:lastRow="0" w:firstColumn="0" w:lastColumn="0" w:noHBand="0" w:noVBand="0"/>
      </w:tblPr>
      <w:tblGrid>
        <w:gridCol w:w="2046"/>
        <w:gridCol w:w="7216"/>
      </w:tblGrid>
      <w:tr w:rsidR="001B10B3" w:rsidRPr="00B0196E" w:rsidTr="008F4357">
        <w:trPr>
          <w:trHeight w:val="244"/>
        </w:trPr>
        <w:tc>
          <w:tcPr>
            <w:tcW w:w="20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1B10B3" w:rsidRPr="00B0196E" w:rsidRDefault="001B10B3" w:rsidP="00470489">
            <w:pPr>
              <w:rPr>
                <w:b/>
                <w:color w:val="04425E"/>
                <w:sz w:val="22"/>
                <w:szCs w:val="22"/>
              </w:rPr>
            </w:pPr>
            <w:r w:rsidRPr="00401CAF">
              <w:rPr>
                <w:b/>
                <w:color w:val="04425E"/>
                <w:sz w:val="22"/>
                <w:szCs w:val="22"/>
              </w:rPr>
              <w:t>I</w:t>
            </w:r>
            <w:r w:rsidRPr="00B0196E">
              <w:rPr>
                <w:b/>
                <w:color w:val="04425E"/>
                <w:sz w:val="22"/>
                <w:szCs w:val="22"/>
              </w:rPr>
              <w:t>ssue type</w:t>
            </w:r>
          </w:p>
        </w:tc>
        <w:tc>
          <w:tcPr>
            <w:tcW w:w="72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1B10B3" w:rsidRPr="00B0196E" w:rsidRDefault="001B10B3" w:rsidP="00470489">
            <w:pPr>
              <w:rPr>
                <w:b/>
                <w:color w:val="04425E"/>
                <w:sz w:val="22"/>
                <w:szCs w:val="22"/>
              </w:rPr>
            </w:pPr>
            <w:r w:rsidRPr="00B0196E">
              <w:rPr>
                <w:b/>
                <w:color w:val="04425E"/>
                <w:sz w:val="22"/>
                <w:szCs w:val="22"/>
              </w:rPr>
              <w:t>Concern</w:t>
            </w:r>
          </w:p>
        </w:tc>
      </w:tr>
      <w:tr w:rsidR="001B10B3" w:rsidRPr="00B0196E" w:rsidTr="008F4357">
        <w:trPr>
          <w:trHeight w:val="978"/>
        </w:trPr>
        <w:tc>
          <w:tcPr>
            <w:tcW w:w="2046" w:type="dxa"/>
            <w:vMerge w:val="restart"/>
            <w:tcBorders>
              <w:top w:val="single" w:sz="4" w:space="0" w:color="auto"/>
              <w:left w:val="single" w:sz="4" w:space="0" w:color="auto"/>
              <w:bottom w:val="single" w:sz="4" w:space="0" w:color="auto"/>
              <w:right w:val="single" w:sz="4" w:space="0" w:color="auto"/>
            </w:tcBorders>
            <w:shd w:val="clear" w:color="auto" w:fill="auto"/>
          </w:tcPr>
          <w:p w:rsidR="001B10B3" w:rsidRPr="00B0196E" w:rsidRDefault="001B10B3" w:rsidP="00470489">
            <w:pPr>
              <w:rPr>
                <w:b/>
                <w:sz w:val="22"/>
                <w:szCs w:val="22"/>
              </w:rPr>
            </w:pPr>
            <w:r w:rsidRPr="00B0196E">
              <w:rPr>
                <w:b/>
                <w:sz w:val="22"/>
                <w:szCs w:val="22"/>
              </w:rPr>
              <w:t xml:space="preserve">Quality of clinical care </w:t>
            </w:r>
            <w:r w:rsidRPr="00B0196E">
              <w:rPr>
                <w:sz w:val="22"/>
                <w:szCs w:val="22"/>
              </w:rPr>
              <w:t>(51%)*</w:t>
            </w: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Inadequate assessment:</w:t>
            </w:r>
            <w:r w:rsidRPr="00B0196E">
              <w:rPr>
                <w:sz w:val="22"/>
                <w:szCs w:val="22"/>
              </w:rPr>
              <w:t xml:space="preserve"> condition or injury was overlooked or wrongly identified; delay in assessment of new symptoms; inadequate level of diagnosis; inadequate medical history taken; inadequate investigation of symptoms.</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shd w:val="clear" w:color="auto" w:fill="auto"/>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8F4357">
            <w:pPr>
              <w:ind w:left="34"/>
              <w:rPr>
                <w:sz w:val="22"/>
                <w:szCs w:val="22"/>
              </w:rPr>
            </w:pPr>
            <w:r w:rsidRPr="00B0196E">
              <w:rPr>
                <w:b/>
                <w:sz w:val="22"/>
                <w:szCs w:val="22"/>
              </w:rPr>
              <w:t>Inadequate treatment/therapy:</w:t>
            </w:r>
            <w:r w:rsidRPr="00B0196E">
              <w:rPr>
                <w:sz w:val="22"/>
                <w:szCs w:val="22"/>
              </w:rPr>
              <w:t xml:space="preserve"> negligent treatment; inexperience for complexity of the procedure; failure/delay to </w:t>
            </w:r>
            <w:r w:rsidR="008F4357">
              <w:rPr>
                <w:sz w:val="22"/>
                <w:szCs w:val="22"/>
              </w:rPr>
              <w:t xml:space="preserve">provide </w:t>
            </w:r>
            <w:r w:rsidRPr="00B0196E">
              <w:rPr>
                <w:sz w:val="22"/>
                <w:szCs w:val="22"/>
              </w:rPr>
              <w:t>emergency treatment; inadequate level of observation.</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shd w:val="clear" w:color="auto" w:fill="auto"/>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AB5928">
            <w:pPr>
              <w:ind w:left="34"/>
              <w:rPr>
                <w:sz w:val="22"/>
                <w:szCs w:val="22"/>
              </w:rPr>
            </w:pPr>
            <w:r w:rsidRPr="00B0196E">
              <w:rPr>
                <w:b/>
                <w:sz w:val="22"/>
                <w:szCs w:val="22"/>
              </w:rPr>
              <w:t>Medication issues:</w:t>
            </w:r>
            <w:r w:rsidRPr="00B0196E">
              <w:rPr>
                <w:sz w:val="22"/>
                <w:szCs w:val="22"/>
              </w:rPr>
              <w:t xml:space="preserve"> prescribing </w:t>
            </w:r>
            <w:r w:rsidR="00AB5928">
              <w:rPr>
                <w:sz w:val="22"/>
                <w:szCs w:val="22"/>
              </w:rPr>
              <w:t xml:space="preserve">or dispensing </w:t>
            </w:r>
            <w:r w:rsidRPr="00B0196E">
              <w:rPr>
                <w:sz w:val="22"/>
                <w:szCs w:val="22"/>
              </w:rPr>
              <w:t>error (prescription/person/dose/site/time/route); medication prescri</w:t>
            </w:r>
            <w:r w:rsidR="00AB5928">
              <w:rPr>
                <w:sz w:val="22"/>
                <w:szCs w:val="22"/>
              </w:rPr>
              <w:t xml:space="preserve">bed despite documented allergy. </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shd w:val="clear" w:color="auto" w:fill="auto"/>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Discharge or transfer arrangements:</w:t>
            </w:r>
            <w:r w:rsidRPr="00B0196E">
              <w:rPr>
                <w:sz w:val="22"/>
                <w:szCs w:val="22"/>
              </w:rPr>
              <w:t xml:space="preserve"> premature discharge; unsuitable/delayed discharge/transfer; inadequate discharge planning; lack of continuity of care/follow-up.</w:t>
            </w:r>
          </w:p>
        </w:tc>
      </w:tr>
      <w:tr w:rsidR="001B10B3" w:rsidRPr="00B0196E" w:rsidTr="008F4357">
        <w:trPr>
          <w:trHeight w:val="734"/>
        </w:trPr>
        <w:tc>
          <w:tcPr>
            <w:tcW w:w="2046" w:type="dxa"/>
            <w:vMerge w:val="restart"/>
            <w:tcBorders>
              <w:top w:val="single" w:sz="4" w:space="0" w:color="auto"/>
              <w:left w:val="single" w:sz="4" w:space="0" w:color="auto"/>
              <w:right w:val="single" w:sz="4" w:space="0" w:color="auto"/>
            </w:tcBorders>
          </w:tcPr>
          <w:p w:rsidR="001B10B3" w:rsidRPr="00B0196E" w:rsidRDefault="001B10B3" w:rsidP="00470489">
            <w:pPr>
              <w:rPr>
                <w:b/>
                <w:sz w:val="22"/>
                <w:szCs w:val="22"/>
              </w:rPr>
            </w:pPr>
            <w:r w:rsidRPr="00B0196E">
              <w:rPr>
                <w:b/>
                <w:sz w:val="22"/>
                <w:szCs w:val="22"/>
              </w:rPr>
              <w:t xml:space="preserve">Communication </w:t>
            </w:r>
            <w:r w:rsidRPr="00B0196E">
              <w:rPr>
                <w:sz w:val="22"/>
                <w:szCs w:val="22"/>
              </w:rPr>
              <w:t>(33%)*</w:t>
            </w: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Misinformation/failure in communication (not failure to consult):</w:t>
            </w:r>
            <w:r w:rsidRPr="00B0196E">
              <w:rPr>
                <w:sz w:val="22"/>
                <w:szCs w:val="22"/>
              </w:rPr>
              <w:t xml:space="preserve"> provided inaccurate/wrong information; provided confusing/conflicting information; delay in receiving information.</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Inappropriate verbal/non-verbal communication:</w:t>
            </w:r>
            <w:r w:rsidRPr="00B0196E">
              <w:rPr>
                <w:sz w:val="22"/>
                <w:szCs w:val="22"/>
              </w:rPr>
              <w:t xml:space="preserve"> careless comments or person speaking beyond their authority; inappropriate demeanour/non-verbal communication; failure to listen to consumer/representative/carer/family.</w:t>
            </w:r>
          </w:p>
        </w:tc>
      </w:tr>
      <w:tr w:rsidR="001B10B3" w:rsidRPr="00B0196E" w:rsidTr="008F4357">
        <w:trPr>
          <w:trHeight w:val="399"/>
        </w:trPr>
        <w:tc>
          <w:tcPr>
            <w:tcW w:w="2046" w:type="dxa"/>
            <w:vMerge w:val="restart"/>
            <w:tcBorders>
              <w:top w:val="single" w:sz="4" w:space="0" w:color="auto"/>
              <w:left w:val="single" w:sz="4" w:space="0" w:color="auto"/>
              <w:right w:val="single" w:sz="4" w:space="0" w:color="auto"/>
            </w:tcBorders>
          </w:tcPr>
          <w:p w:rsidR="001B10B3" w:rsidRPr="00B0196E" w:rsidRDefault="001B10B3" w:rsidP="00470489">
            <w:pPr>
              <w:rPr>
                <w:b/>
                <w:sz w:val="22"/>
                <w:szCs w:val="22"/>
              </w:rPr>
            </w:pPr>
            <w:r w:rsidRPr="00B0196E">
              <w:rPr>
                <w:b/>
                <w:sz w:val="22"/>
                <w:szCs w:val="22"/>
              </w:rPr>
              <w:t xml:space="preserve">Decision making </w:t>
            </w:r>
          </w:p>
          <w:p w:rsidR="001B10B3" w:rsidRPr="00B0196E" w:rsidRDefault="001B10B3" w:rsidP="00470489">
            <w:pPr>
              <w:rPr>
                <w:b/>
                <w:sz w:val="22"/>
                <w:szCs w:val="22"/>
              </w:rPr>
            </w:pPr>
            <w:r w:rsidRPr="00B0196E">
              <w:rPr>
                <w:sz w:val="22"/>
                <w:szCs w:val="22"/>
              </w:rPr>
              <w:t>(21%)*</w:t>
            </w: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8F4357">
            <w:pPr>
              <w:ind w:left="34"/>
              <w:rPr>
                <w:sz w:val="22"/>
                <w:szCs w:val="22"/>
              </w:rPr>
            </w:pPr>
            <w:r w:rsidRPr="00B0196E">
              <w:rPr>
                <w:b/>
                <w:sz w:val="22"/>
                <w:szCs w:val="22"/>
              </w:rPr>
              <w:t>Failure to consult and involve in decision-making process:</w:t>
            </w:r>
            <w:r w:rsidRPr="00B0196E">
              <w:rPr>
                <w:sz w:val="22"/>
                <w:szCs w:val="22"/>
              </w:rPr>
              <w:t xml:space="preserve"> failure to consult and involve </w:t>
            </w:r>
            <w:r w:rsidR="008F4357">
              <w:rPr>
                <w:sz w:val="22"/>
                <w:szCs w:val="22"/>
              </w:rPr>
              <w:t>individuals and their representatives</w:t>
            </w:r>
            <w:r w:rsidRPr="00B0196E">
              <w:rPr>
                <w:sz w:val="22"/>
                <w:szCs w:val="22"/>
              </w:rPr>
              <w:t xml:space="preserve"> in decision-making process.</w:t>
            </w:r>
          </w:p>
        </w:tc>
      </w:tr>
      <w:tr w:rsidR="001B10B3" w:rsidRPr="00B0196E" w:rsidTr="008F4357">
        <w:trPr>
          <w:trHeight w:val="143"/>
        </w:trPr>
        <w:tc>
          <w:tcPr>
            <w:tcW w:w="2046" w:type="dxa"/>
            <w:vMerge/>
            <w:tcBorders>
              <w:left w:val="single" w:sz="4" w:space="0" w:color="auto"/>
              <w:right w:val="single" w:sz="4" w:space="0" w:color="auto"/>
            </w:tcBorders>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Consent not obtained:</w:t>
            </w:r>
            <w:r w:rsidRPr="00B0196E">
              <w:rPr>
                <w:sz w:val="22"/>
                <w:szCs w:val="22"/>
              </w:rPr>
              <w:t xml:space="preserve"> additional treatment/procedure provided or medication administration.</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Consent invalid:</w:t>
            </w:r>
            <w:r w:rsidRPr="00B0196E">
              <w:rPr>
                <w:sz w:val="22"/>
                <w:szCs w:val="22"/>
              </w:rPr>
              <w:t xml:space="preserve"> not voluntary; did not cover procedure performed; given by person without legal capacity </w:t>
            </w:r>
            <w:r w:rsidR="008F4357">
              <w:rPr>
                <w:sz w:val="22"/>
                <w:szCs w:val="22"/>
              </w:rPr>
              <w:t>to consent; consent older than three</w:t>
            </w:r>
            <w:r w:rsidRPr="00B0196E">
              <w:rPr>
                <w:sz w:val="22"/>
                <w:szCs w:val="22"/>
              </w:rPr>
              <w:t xml:space="preserve"> months without further discussion/review; withdrawn and not acknowledged or acted upon.</w:t>
            </w:r>
          </w:p>
        </w:tc>
      </w:tr>
      <w:tr w:rsidR="001B10B3" w:rsidRPr="00B0196E" w:rsidTr="008F4357">
        <w:trPr>
          <w:trHeight w:val="734"/>
        </w:trPr>
        <w:tc>
          <w:tcPr>
            <w:tcW w:w="2046" w:type="dxa"/>
            <w:vMerge w:val="restart"/>
            <w:tcBorders>
              <w:top w:val="single" w:sz="4" w:space="0" w:color="auto"/>
              <w:left w:val="single" w:sz="4" w:space="0" w:color="auto"/>
              <w:right w:val="single" w:sz="4" w:space="0" w:color="auto"/>
            </w:tcBorders>
          </w:tcPr>
          <w:p w:rsidR="001B10B3" w:rsidRPr="00B0196E" w:rsidRDefault="001B10B3" w:rsidP="00470489">
            <w:pPr>
              <w:rPr>
                <w:b/>
                <w:sz w:val="22"/>
                <w:szCs w:val="22"/>
              </w:rPr>
            </w:pPr>
            <w:r w:rsidRPr="00B0196E">
              <w:rPr>
                <w:b/>
                <w:sz w:val="22"/>
                <w:szCs w:val="22"/>
              </w:rPr>
              <w:t>Rights, respect and dignity</w:t>
            </w:r>
          </w:p>
          <w:p w:rsidR="001B10B3" w:rsidRPr="00B0196E" w:rsidRDefault="001B10B3" w:rsidP="00470489">
            <w:pPr>
              <w:rPr>
                <w:sz w:val="22"/>
                <w:szCs w:val="22"/>
              </w:rPr>
            </w:pPr>
            <w:r w:rsidRPr="00B0196E">
              <w:rPr>
                <w:sz w:val="22"/>
                <w:szCs w:val="22"/>
              </w:rPr>
              <w:t>(21%)*</w:t>
            </w: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8F4357">
            <w:pPr>
              <w:ind w:left="34"/>
              <w:rPr>
                <w:sz w:val="22"/>
                <w:szCs w:val="22"/>
              </w:rPr>
            </w:pPr>
            <w:r w:rsidRPr="00B0196E">
              <w:rPr>
                <w:b/>
                <w:sz w:val="22"/>
                <w:szCs w:val="22"/>
              </w:rPr>
              <w:t>Inconsiderate service/lack of courtesy:</w:t>
            </w:r>
            <w:r w:rsidRPr="00B0196E">
              <w:rPr>
                <w:sz w:val="22"/>
                <w:szCs w:val="22"/>
              </w:rPr>
              <w:t xml:space="preserve"> lack of politeness/kindness shown to the </w:t>
            </w:r>
            <w:r w:rsidR="008F4357">
              <w:rPr>
                <w:sz w:val="22"/>
                <w:szCs w:val="22"/>
              </w:rPr>
              <w:t>individual,</w:t>
            </w:r>
            <w:r w:rsidRPr="00B0196E">
              <w:rPr>
                <w:sz w:val="22"/>
                <w:szCs w:val="22"/>
              </w:rPr>
              <w:t xml:space="preserve"> including</w:t>
            </w:r>
            <w:r w:rsidR="008F4357">
              <w:rPr>
                <w:sz w:val="22"/>
                <w:szCs w:val="22"/>
              </w:rPr>
              <w:t>,</w:t>
            </w:r>
            <w:r w:rsidRPr="00B0196E">
              <w:rPr>
                <w:sz w:val="22"/>
                <w:szCs w:val="22"/>
              </w:rPr>
              <w:t xml:space="preserve"> but not limited to</w:t>
            </w:r>
            <w:r w:rsidR="008F4357">
              <w:rPr>
                <w:sz w:val="22"/>
                <w:szCs w:val="22"/>
              </w:rPr>
              <w:t>,</w:t>
            </w:r>
            <w:r w:rsidRPr="00B0196E">
              <w:rPr>
                <w:sz w:val="22"/>
                <w:szCs w:val="22"/>
              </w:rPr>
              <w:t xml:space="preserve"> ignoring the </w:t>
            </w:r>
            <w:r w:rsidR="008F4357">
              <w:rPr>
                <w:sz w:val="22"/>
                <w:szCs w:val="22"/>
              </w:rPr>
              <w:t>individual</w:t>
            </w:r>
            <w:r w:rsidRPr="00B0196E">
              <w:rPr>
                <w:sz w:val="22"/>
                <w:szCs w:val="22"/>
              </w:rPr>
              <w:t xml:space="preserve"> or acting in a negative, patronising or overbearing manner.</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Absence of compassion:</w:t>
            </w:r>
            <w:r w:rsidRPr="00B0196E">
              <w:rPr>
                <w:sz w:val="22"/>
                <w:szCs w:val="22"/>
              </w:rPr>
              <w:t xml:space="preserve"> service provider acted unreasonably in the manner of providing a mental health service.</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AB5928">
            <w:pPr>
              <w:ind w:left="34"/>
              <w:rPr>
                <w:sz w:val="22"/>
                <w:szCs w:val="22"/>
              </w:rPr>
            </w:pPr>
            <w:r w:rsidRPr="00B0196E">
              <w:rPr>
                <w:b/>
                <w:sz w:val="22"/>
                <w:szCs w:val="22"/>
              </w:rPr>
              <w:t>Breach of confidentiality</w:t>
            </w:r>
            <w:r w:rsidR="00AB5928">
              <w:rPr>
                <w:sz w:val="22"/>
                <w:szCs w:val="22"/>
              </w:rPr>
              <w:t xml:space="preserve">: provision of information to third party without consent; </w:t>
            </w:r>
            <w:r w:rsidRPr="00B0196E">
              <w:rPr>
                <w:sz w:val="22"/>
                <w:szCs w:val="22"/>
              </w:rPr>
              <w:t>communication and/or handling of medical records.</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8F4357" w:rsidP="00470489">
            <w:pPr>
              <w:ind w:left="34"/>
              <w:rPr>
                <w:sz w:val="22"/>
                <w:szCs w:val="22"/>
              </w:rPr>
            </w:pPr>
            <w:r>
              <w:rPr>
                <w:b/>
                <w:sz w:val="22"/>
                <w:szCs w:val="22"/>
              </w:rPr>
              <w:t>Failure to fulfil mental h</w:t>
            </w:r>
            <w:r w:rsidR="001B10B3" w:rsidRPr="00B0196E">
              <w:rPr>
                <w:b/>
                <w:sz w:val="22"/>
                <w:szCs w:val="22"/>
              </w:rPr>
              <w:t xml:space="preserve">ealth legislation requirements: </w:t>
            </w:r>
            <w:r w:rsidR="001B10B3" w:rsidRPr="00B0196E">
              <w:rPr>
                <w:sz w:val="22"/>
                <w:szCs w:val="22"/>
              </w:rPr>
              <w:t>service provider failed to comply with Charter of Mental Health Care Principles.</w:t>
            </w:r>
          </w:p>
        </w:tc>
      </w:tr>
      <w:tr w:rsidR="001B10B3" w:rsidRPr="00B0196E" w:rsidTr="008F4357">
        <w:trPr>
          <w:trHeight w:val="143"/>
        </w:trPr>
        <w:tc>
          <w:tcPr>
            <w:tcW w:w="2046" w:type="dxa"/>
            <w:vMerge/>
            <w:tcBorders>
              <w:left w:val="single" w:sz="4" w:space="0" w:color="auto"/>
              <w:bottom w:val="single" w:sz="4" w:space="0" w:color="auto"/>
              <w:right w:val="single" w:sz="4" w:space="0" w:color="auto"/>
            </w:tcBorders>
          </w:tcPr>
          <w:p w:rsidR="001B10B3" w:rsidRPr="00B0196E" w:rsidRDefault="001B10B3" w:rsidP="00470489">
            <w:pPr>
              <w:rPr>
                <w:b/>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Denying/restricting access to personal health records</w:t>
            </w:r>
            <w:r w:rsidRPr="00B0196E">
              <w:rPr>
                <w:sz w:val="22"/>
                <w:szCs w:val="22"/>
              </w:rPr>
              <w:t>: service provider acted unreasonably by delaying, denying, restricting access to records kept by the service provider.</w:t>
            </w:r>
          </w:p>
        </w:tc>
      </w:tr>
      <w:tr w:rsidR="001B10B3" w:rsidRPr="00B0196E" w:rsidTr="00CC5809">
        <w:trPr>
          <w:trHeight w:val="583"/>
        </w:trPr>
        <w:tc>
          <w:tcPr>
            <w:tcW w:w="2046" w:type="dxa"/>
            <w:vMerge w:val="restart"/>
            <w:tcBorders>
              <w:left w:val="single" w:sz="4" w:space="0" w:color="auto"/>
              <w:right w:val="single" w:sz="4" w:space="0" w:color="auto"/>
            </w:tcBorders>
          </w:tcPr>
          <w:p w:rsidR="001B10B3" w:rsidRPr="00B0196E" w:rsidRDefault="001B10B3" w:rsidP="00470489">
            <w:pPr>
              <w:rPr>
                <w:b/>
                <w:sz w:val="22"/>
                <w:szCs w:val="22"/>
              </w:rPr>
            </w:pPr>
            <w:r w:rsidRPr="00B0196E">
              <w:rPr>
                <w:b/>
                <w:sz w:val="22"/>
                <w:szCs w:val="22"/>
              </w:rPr>
              <w:t>Access</w:t>
            </w:r>
          </w:p>
          <w:p w:rsidR="001B10B3" w:rsidRPr="00B0196E" w:rsidRDefault="001B10B3" w:rsidP="00470489">
            <w:pPr>
              <w:rPr>
                <w:b/>
                <w:sz w:val="22"/>
                <w:szCs w:val="22"/>
              </w:rPr>
            </w:pPr>
            <w:r w:rsidRPr="00B0196E">
              <w:rPr>
                <w:sz w:val="22"/>
                <w:szCs w:val="22"/>
              </w:rPr>
              <w:t>(13%)*</w:t>
            </w: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CC5809">
            <w:pPr>
              <w:ind w:left="34"/>
              <w:rPr>
                <w:sz w:val="22"/>
                <w:szCs w:val="22"/>
              </w:rPr>
            </w:pPr>
            <w:r w:rsidRPr="00B0196E">
              <w:rPr>
                <w:b/>
                <w:sz w:val="22"/>
                <w:szCs w:val="22"/>
              </w:rPr>
              <w:t>Delay in admission/treatment</w:t>
            </w:r>
            <w:r w:rsidR="008F4357">
              <w:rPr>
                <w:sz w:val="22"/>
                <w:szCs w:val="22"/>
              </w:rPr>
              <w:t xml:space="preserve">: </w:t>
            </w:r>
            <w:r w:rsidR="00AB5928">
              <w:rPr>
                <w:sz w:val="22"/>
                <w:szCs w:val="22"/>
              </w:rPr>
              <w:t xml:space="preserve">at the </w:t>
            </w:r>
            <w:r w:rsidRPr="00B0196E">
              <w:rPr>
                <w:sz w:val="22"/>
                <w:szCs w:val="22"/>
              </w:rPr>
              <w:t>point of service</w:t>
            </w:r>
            <w:r w:rsidR="00AB5928">
              <w:rPr>
                <w:sz w:val="22"/>
                <w:szCs w:val="22"/>
              </w:rPr>
              <w:t>,</w:t>
            </w:r>
            <w:r w:rsidRPr="00B0196E">
              <w:rPr>
                <w:sz w:val="22"/>
                <w:szCs w:val="22"/>
              </w:rPr>
              <w:t xml:space="preserve"> waiting time for </w:t>
            </w:r>
            <w:r w:rsidR="00AB5928">
              <w:rPr>
                <w:sz w:val="22"/>
                <w:szCs w:val="22"/>
              </w:rPr>
              <w:t xml:space="preserve">diagnostic testing or treatment </w:t>
            </w:r>
            <w:r w:rsidR="00CC5809">
              <w:rPr>
                <w:sz w:val="22"/>
                <w:szCs w:val="22"/>
              </w:rPr>
              <w:t xml:space="preserve">excessive </w:t>
            </w:r>
            <w:r w:rsidR="00AB5928">
              <w:rPr>
                <w:sz w:val="22"/>
                <w:szCs w:val="22"/>
              </w:rPr>
              <w:t>for the individual.</w:t>
            </w:r>
          </w:p>
        </w:tc>
      </w:tr>
      <w:tr w:rsidR="001B10B3" w:rsidRPr="00B0196E" w:rsidTr="008F4357">
        <w:trPr>
          <w:trHeight w:val="143"/>
        </w:trPr>
        <w:tc>
          <w:tcPr>
            <w:tcW w:w="2046" w:type="dxa"/>
            <w:vMerge/>
            <w:tcBorders>
              <w:left w:val="single" w:sz="4" w:space="0" w:color="auto"/>
              <w:right w:val="single" w:sz="4" w:space="0" w:color="auto"/>
            </w:tcBorders>
          </w:tcPr>
          <w:p w:rsidR="001B10B3" w:rsidRPr="00B0196E" w:rsidRDefault="001B10B3" w:rsidP="00470489">
            <w:pPr>
              <w:rPr>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470489">
            <w:pPr>
              <w:ind w:left="34"/>
              <w:rPr>
                <w:sz w:val="22"/>
                <w:szCs w:val="22"/>
              </w:rPr>
            </w:pPr>
            <w:r w:rsidRPr="00B0196E">
              <w:rPr>
                <w:b/>
                <w:sz w:val="22"/>
                <w:szCs w:val="22"/>
              </w:rPr>
              <w:t>Inadequate resources/lack of service</w:t>
            </w:r>
            <w:r w:rsidR="008F4357">
              <w:rPr>
                <w:sz w:val="22"/>
                <w:szCs w:val="22"/>
              </w:rPr>
              <w:t>: service provider had i</w:t>
            </w:r>
            <w:r w:rsidRPr="00B0196E">
              <w:rPr>
                <w:sz w:val="22"/>
                <w:szCs w:val="22"/>
              </w:rPr>
              <w:t>nadequate human resources/equipment/facilities.</w:t>
            </w:r>
          </w:p>
        </w:tc>
      </w:tr>
      <w:tr w:rsidR="001B10B3" w:rsidRPr="00B0196E" w:rsidTr="008F4357">
        <w:trPr>
          <w:trHeight w:val="340"/>
        </w:trPr>
        <w:tc>
          <w:tcPr>
            <w:tcW w:w="2046" w:type="dxa"/>
            <w:vMerge/>
            <w:tcBorders>
              <w:left w:val="single" w:sz="4" w:space="0" w:color="auto"/>
              <w:bottom w:val="single" w:sz="4" w:space="0" w:color="auto"/>
              <w:right w:val="single" w:sz="4" w:space="0" w:color="auto"/>
            </w:tcBorders>
          </w:tcPr>
          <w:p w:rsidR="001B10B3" w:rsidRPr="00B0196E" w:rsidRDefault="001B10B3" w:rsidP="00470489">
            <w:pPr>
              <w:rPr>
                <w:sz w:val="22"/>
                <w:szCs w:val="22"/>
              </w:rPr>
            </w:pPr>
          </w:p>
        </w:tc>
        <w:tc>
          <w:tcPr>
            <w:tcW w:w="7216" w:type="dxa"/>
            <w:tcBorders>
              <w:top w:val="single" w:sz="4" w:space="0" w:color="auto"/>
              <w:left w:val="single" w:sz="4" w:space="0" w:color="auto"/>
              <w:bottom w:val="single" w:sz="4" w:space="0" w:color="auto"/>
              <w:right w:val="single" w:sz="4" w:space="0" w:color="auto"/>
            </w:tcBorders>
          </w:tcPr>
          <w:p w:rsidR="001B10B3" w:rsidRPr="00B0196E" w:rsidRDefault="001B10B3" w:rsidP="008F4357">
            <w:pPr>
              <w:ind w:left="34"/>
              <w:rPr>
                <w:sz w:val="22"/>
                <w:szCs w:val="22"/>
              </w:rPr>
            </w:pPr>
            <w:proofErr w:type="gramStart"/>
            <w:r w:rsidRPr="00B0196E">
              <w:rPr>
                <w:b/>
                <w:sz w:val="22"/>
                <w:szCs w:val="22"/>
              </w:rPr>
              <w:t>Refusal to provide services (admit</w:t>
            </w:r>
            <w:proofErr w:type="gramEnd"/>
            <w:r w:rsidRPr="00B0196E">
              <w:rPr>
                <w:b/>
                <w:sz w:val="22"/>
                <w:szCs w:val="22"/>
              </w:rPr>
              <w:t xml:space="preserve"> or treat)</w:t>
            </w:r>
            <w:r w:rsidR="008F4357">
              <w:rPr>
                <w:sz w:val="22"/>
                <w:szCs w:val="22"/>
              </w:rPr>
              <w:t>: s</w:t>
            </w:r>
            <w:r w:rsidRPr="00B0196E">
              <w:rPr>
                <w:sz w:val="22"/>
                <w:szCs w:val="22"/>
              </w:rPr>
              <w:t>ervice provider</w:t>
            </w:r>
            <w:r w:rsidR="008F4357">
              <w:rPr>
                <w:sz w:val="22"/>
                <w:szCs w:val="22"/>
              </w:rPr>
              <w:t xml:space="preserve"> unreasonably refused to admit</w:t>
            </w:r>
            <w:r w:rsidRPr="00B0196E">
              <w:rPr>
                <w:sz w:val="22"/>
                <w:szCs w:val="22"/>
              </w:rPr>
              <w:t>, or refused to treat/accept</w:t>
            </w:r>
            <w:r w:rsidR="008F4357">
              <w:rPr>
                <w:sz w:val="22"/>
                <w:szCs w:val="22"/>
              </w:rPr>
              <w:t>,</w:t>
            </w:r>
            <w:r w:rsidRPr="00B0196E">
              <w:rPr>
                <w:sz w:val="22"/>
                <w:szCs w:val="22"/>
              </w:rPr>
              <w:t xml:space="preserve"> a</w:t>
            </w:r>
            <w:r w:rsidR="008F4357">
              <w:rPr>
                <w:sz w:val="22"/>
                <w:szCs w:val="22"/>
              </w:rPr>
              <w:t>n individual</w:t>
            </w:r>
            <w:r w:rsidRPr="00B0196E">
              <w:rPr>
                <w:sz w:val="22"/>
                <w:szCs w:val="22"/>
              </w:rPr>
              <w:t>.</w:t>
            </w:r>
          </w:p>
        </w:tc>
      </w:tr>
    </w:tbl>
    <w:p w:rsidR="00CC5809" w:rsidRDefault="00CC5809" w:rsidP="00AC4767">
      <w:pPr>
        <w:rPr>
          <w:i/>
          <w:sz w:val="16"/>
          <w:szCs w:val="16"/>
        </w:rPr>
      </w:pPr>
    </w:p>
    <w:p w:rsidR="00AC4767" w:rsidRPr="007A4AAE" w:rsidRDefault="00AC4767" w:rsidP="00AC4767">
      <w:pPr>
        <w:rPr>
          <w:i/>
          <w:sz w:val="16"/>
          <w:szCs w:val="16"/>
        </w:rPr>
      </w:pPr>
      <w:r w:rsidRPr="00AC4767">
        <w:rPr>
          <w:i/>
          <w:sz w:val="16"/>
          <w:szCs w:val="16"/>
        </w:rPr>
        <w:t>*Percentage of all mental health complaints closed in the 2016-17 financial year. Because multiple issues can be identified per co</w:t>
      </w:r>
      <w:r w:rsidR="00CB0119">
        <w:rPr>
          <w:i/>
          <w:sz w:val="16"/>
          <w:szCs w:val="16"/>
        </w:rPr>
        <w:t xml:space="preserve">mplaint percentages </w:t>
      </w:r>
      <w:r w:rsidR="00FE4475">
        <w:rPr>
          <w:i/>
          <w:sz w:val="16"/>
          <w:szCs w:val="16"/>
        </w:rPr>
        <w:t>may</w:t>
      </w:r>
      <w:r w:rsidR="00CB0119">
        <w:rPr>
          <w:i/>
          <w:sz w:val="16"/>
          <w:szCs w:val="16"/>
        </w:rPr>
        <w:t xml:space="preserve"> not sum</w:t>
      </w:r>
      <w:r w:rsidR="00453757">
        <w:rPr>
          <w:i/>
          <w:sz w:val="16"/>
          <w:szCs w:val="16"/>
        </w:rPr>
        <w:t xml:space="preserve"> to </w:t>
      </w:r>
      <w:r w:rsidRPr="00AC4767">
        <w:rPr>
          <w:i/>
          <w:sz w:val="16"/>
          <w:szCs w:val="16"/>
        </w:rPr>
        <w:t>100%.</w:t>
      </w:r>
    </w:p>
    <w:p w:rsidR="005A3690" w:rsidRDefault="000C2718" w:rsidP="009B5461">
      <w:pPr>
        <w:rPr>
          <w:b/>
        </w:rPr>
      </w:pPr>
      <w:r>
        <w:rPr>
          <w:b/>
        </w:rPr>
        <w:lastRenderedPageBreak/>
        <w:t xml:space="preserve">Mental health service types </w:t>
      </w:r>
    </w:p>
    <w:p w:rsidR="00BC5687" w:rsidRPr="00C94DA2" w:rsidRDefault="00BC5687" w:rsidP="009B5461">
      <w:pPr>
        <w:rPr>
          <w:b/>
        </w:rPr>
      </w:pPr>
    </w:p>
    <w:p w:rsidR="005A3690" w:rsidRDefault="005A3690" w:rsidP="009B5461">
      <w:r>
        <w:t xml:space="preserve">The specific </w:t>
      </w:r>
      <w:r w:rsidR="00FE4475">
        <w:t xml:space="preserve">mental health </w:t>
      </w:r>
      <w:r>
        <w:t xml:space="preserve">service types identified in </w:t>
      </w:r>
      <w:r w:rsidR="00FE4475">
        <w:t xml:space="preserve">closed </w:t>
      </w:r>
      <w:r>
        <w:t xml:space="preserve">complaints </w:t>
      </w:r>
      <w:r w:rsidR="00FE4475">
        <w:t>in</w:t>
      </w:r>
      <w:r>
        <w:t xml:space="preserve"> 2016-17 and 2015-16 </w:t>
      </w:r>
      <w:r w:rsidR="00E12CD7">
        <w:t xml:space="preserve">are shown in </w:t>
      </w:r>
      <w:r w:rsidR="00BB36FB" w:rsidRPr="00BB36FB">
        <w:t>Figure 38</w:t>
      </w:r>
      <w:r w:rsidRPr="00BB36FB">
        <w:t>.</w:t>
      </w:r>
    </w:p>
    <w:p w:rsidR="005A3690" w:rsidRDefault="005A3690" w:rsidP="009B5461"/>
    <w:p w:rsidR="005A3690" w:rsidRPr="00D83DFB" w:rsidRDefault="00FE4475" w:rsidP="009B5461">
      <w:r>
        <w:t>The service types that were most frequently the subject of complaints in 2016-17 were p</w:t>
      </w:r>
      <w:r w:rsidR="005A3690">
        <w:t>sychiatrists and psychiatry</w:t>
      </w:r>
      <w:r>
        <w:t xml:space="preserve"> (59%)</w:t>
      </w:r>
      <w:r w:rsidR="005A3690">
        <w:t>, prison mental health services</w:t>
      </w:r>
      <w:r>
        <w:t xml:space="preserve"> (11%)</w:t>
      </w:r>
      <w:r w:rsidR="005A3690">
        <w:t>, and community mental health services</w:t>
      </w:r>
      <w:r w:rsidR="005D5AAD">
        <w:t xml:space="preserve"> (11%)</w:t>
      </w:r>
      <w:r w:rsidR="005A3690" w:rsidRPr="00D83DFB">
        <w:t xml:space="preserve">. </w:t>
      </w:r>
    </w:p>
    <w:p w:rsidR="005A3690" w:rsidRPr="00D83DFB" w:rsidRDefault="005A3690" w:rsidP="009B5461"/>
    <w:p w:rsidR="005A3690" w:rsidRDefault="005A3690" w:rsidP="009B5461">
      <w:r w:rsidRPr="00D83DFB">
        <w:t xml:space="preserve">There </w:t>
      </w:r>
      <w:r w:rsidR="005D5AAD">
        <w:t>was</w:t>
      </w:r>
      <w:r w:rsidRPr="00D83DFB">
        <w:t xml:space="preserve"> a </w:t>
      </w:r>
      <w:r w:rsidR="006F5F29">
        <w:t>change</w:t>
      </w:r>
      <w:r w:rsidRPr="00D83DFB">
        <w:t xml:space="preserve"> in the </w:t>
      </w:r>
      <w:r w:rsidR="005D5AAD">
        <w:t xml:space="preserve">service </w:t>
      </w:r>
      <w:r w:rsidRPr="00D83DFB">
        <w:t xml:space="preserve">types </w:t>
      </w:r>
      <w:r w:rsidR="005A4A70">
        <w:t xml:space="preserve">identified </w:t>
      </w:r>
      <w:r w:rsidRPr="00D83DFB">
        <w:t xml:space="preserve">in complaints when comparing 2016-17 to </w:t>
      </w:r>
      <w:r w:rsidR="005D5AAD">
        <w:t>2015-16</w:t>
      </w:r>
      <w:r w:rsidRPr="00D83DFB">
        <w:t xml:space="preserve">. In 2016-17, there </w:t>
      </w:r>
      <w:r w:rsidR="003B63E4">
        <w:t>was</w:t>
      </w:r>
      <w:r w:rsidRPr="00D83DFB">
        <w:t xml:space="preserve"> an increase in the number of complaints concerning </w:t>
      </w:r>
      <w:r>
        <w:t>community mental health services</w:t>
      </w:r>
      <w:r w:rsidRPr="00D83DFB">
        <w:t xml:space="preserve">, </w:t>
      </w:r>
      <w:r w:rsidR="00CC5809">
        <w:t xml:space="preserve">and a </w:t>
      </w:r>
      <w:r>
        <w:t xml:space="preserve">decrease </w:t>
      </w:r>
      <w:r w:rsidRPr="00D83DFB">
        <w:t>in the n</w:t>
      </w:r>
      <w:r>
        <w:t>u</w:t>
      </w:r>
      <w:r w:rsidR="003B63E4">
        <w:t>mber of complaints relating to p</w:t>
      </w:r>
      <w:r>
        <w:t>sychiatrists and psychiatry</w:t>
      </w:r>
      <w:r w:rsidRPr="00D83DFB">
        <w:t>.</w:t>
      </w:r>
    </w:p>
    <w:p w:rsidR="005A3690" w:rsidRDefault="005A3690" w:rsidP="005A3690">
      <w:pPr>
        <w:jc w:val="both"/>
      </w:pPr>
    </w:p>
    <w:p w:rsidR="005A3690" w:rsidRDefault="005A3690" w:rsidP="005A3690">
      <w:pPr>
        <w:pStyle w:val="Normal-L3"/>
        <w:spacing w:line="276" w:lineRule="auto"/>
        <w:jc w:val="both"/>
        <w:rPr>
          <w:rFonts w:eastAsiaTheme="majorEastAsia" w:cstheme="majorBidi"/>
          <w:b/>
          <w:bCs/>
          <w:color w:val="000000" w:themeColor="text1"/>
          <w:szCs w:val="24"/>
        </w:rPr>
      </w:pPr>
      <w:r w:rsidRPr="00BB36FB">
        <w:rPr>
          <w:rFonts w:eastAsiaTheme="majorEastAsia" w:cstheme="majorBidi"/>
          <w:b/>
          <w:bCs/>
          <w:color w:val="000000" w:themeColor="text1"/>
          <w:szCs w:val="24"/>
        </w:rPr>
        <w:t xml:space="preserve">Figure </w:t>
      </w:r>
      <w:r w:rsidR="00BB36FB" w:rsidRPr="00BB36FB">
        <w:rPr>
          <w:rFonts w:eastAsiaTheme="majorEastAsia" w:cstheme="majorBidi"/>
          <w:b/>
          <w:bCs/>
          <w:color w:val="000000" w:themeColor="text1"/>
          <w:szCs w:val="24"/>
        </w:rPr>
        <w:t>38</w:t>
      </w:r>
      <w:r w:rsidRPr="00BB36FB">
        <w:rPr>
          <w:rFonts w:eastAsiaTheme="majorEastAsia" w:cstheme="majorBidi"/>
          <w:b/>
          <w:bCs/>
          <w:color w:val="000000" w:themeColor="text1"/>
          <w:szCs w:val="24"/>
        </w:rPr>
        <w:t xml:space="preserve">: </w:t>
      </w:r>
      <w:r w:rsidR="003B63E4" w:rsidRPr="00BB36FB">
        <w:rPr>
          <w:rFonts w:eastAsiaTheme="majorEastAsia" w:cstheme="majorBidi"/>
          <w:b/>
          <w:bCs/>
          <w:color w:val="000000" w:themeColor="text1"/>
          <w:szCs w:val="24"/>
        </w:rPr>
        <w:t>Mental</w:t>
      </w:r>
      <w:r w:rsidR="003B63E4">
        <w:rPr>
          <w:rFonts w:eastAsiaTheme="majorEastAsia" w:cstheme="majorBidi"/>
          <w:b/>
          <w:bCs/>
          <w:color w:val="000000" w:themeColor="text1"/>
          <w:szCs w:val="24"/>
        </w:rPr>
        <w:t xml:space="preserve"> health s</w:t>
      </w:r>
      <w:r>
        <w:rPr>
          <w:rFonts w:eastAsiaTheme="majorEastAsia" w:cstheme="majorBidi"/>
          <w:b/>
          <w:bCs/>
          <w:color w:val="000000" w:themeColor="text1"/>
          <w:szCs w:val="24"/>
        </w:rPr>
        <w:t>ervice types</w:t>
      </w:r>
    </w:p>
    <w:p w:rsidR="005A3690" w:rsidRDefault="005A3690" w:rsidP="005A3690">
      <w:pPr>
        <w:jc w:val="both"/>
      </w:pPr>
      <w:r w:rsidRPr="008E78AE">
        <w:rPr>
          <w:noProof/>
          <w:lang w:eastAsia="en-AU"/>
        </w:rPr>
        <w:drawing>
          <wp:inline distT="0" distB="0" distL="0" distR="0" wp14:anchorId="6DAD475A" wp14:editId="2B97450D">
            <wp:extent cx="4680000" cy="4356000"/>
            <wp:effectExtent l="0" t="0" r="25400" b="26035"/>
            <wp:docPr id="319" name="Chart 3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5A3690" w:rsidRDefault="005A3690" w:rsidP="005A3690">
      <w:pPr>
        <w:jc w:val="both"/>
      </w:pPr>
    </w:p>
    <w:p w:rsidR="00B50672" w:rsidRDefault="006731FF" w:rsidP="008C69BE">
      <w:pPr>
        <w:rPr>
          <w:b/>
        </w:rPr>
      </w:pPr>
      <w:r>
        <w:rPr>
          <w:i/>
          <w:sz w:val="16"/>
          <w:szCs w:val="16"/>
        </w:rPr>
        <w:t>Totals may not sum to 100% due to rounding.</w:t>
      </w: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CC5809" w:rsidP="008C69BE">
      <w:pPr>
        <w:rPr>
          <w:b/>
        </w:rPr>
      </w:pPr>
      <w:r>
        <w:rPr>
          <w:b/>
          <w:noProof/>
          <w:lang w:eastAsia="en-AU"/>
        </w:rPr>
        <w:lastRenderedPageBreak/>
        <w:drawing>
          <wp:anchor distT="0" distB="0" distL="114300" distR="114300" simplePos="0" relativeHeight="252448768" behindDoc="1" locked="0" layoutInCell="1" allowOverlap="1" wp14:anchorId="6540D937" wp14:editId="03D9F67D">
            <wp:simplePos x="0" y="0"/>
            <wp:positionH relativeFrom="margin">
              <wp:posOffset>-400685</wp:posOffset>
            </wp:positionH>
            <wp:positionV relativeFrom="margin">
              <wp:posOffset>-349250</wp:posOffset>
            </wp:positionV>
            <wp:extent cx="6553835" cy="9444355"/>
            <wp:effectExtent l="0" t="0" r="0" b="4445"/>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onding to changing environments_grey.jpg"/>
                    <pic:cNvPicPr/>
                  </pic:nvPicPr>
                  <pic:blipFill>
                    <a:blip r:embed="rId17">
                      <a:extLst>
                        <a:ext uri="{28A0092B-C50C-407E-A947-70E740481C1C}">
                          <a14:useLocalDpi xmlns:a14="http://schemas.microsoft.com/office/drawing/2010/main" val="0"/>
                        </a:ext>
                      </a:extLst>
                    </a:blip>
                    <a:stretch>
                      <a:fillRect/>
                    </a:stretch>
                  </pic:blipFill>
                  <pic:spPr>
                    <a:xfrm>
                      <a:off x="0" y="0"/>
                      <a:ext cx="6553835" cy="9444355"/>
                    </a:xfrm>
                    <a:prstGeom prst="rect">
                      <a:avLst/>
                    </a:prstGeom>
                  </pic:spPr>
                </pic:pic>
              </a:graphicData>
            </a:graphic>
            <wp14:sizeRelH relativeFrom="margin">
              <wp14:pctWidth>0</wp14:pctWidth>
            </wp14:sizeRelH>
            <wp14:sizeRelV relativeFrom="margin">
              <wp14:pctHeight>0</wp14:pctHeight>
            </wp14:sizeRelV>
          </wp:anchor>
        </w:drawing>
      </w: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B50672" w:rsidRDefault="00B50672" w:rsidP="008C69BE">
      <w:pPr>
        <w:rPr>
          <w:b/>
        </w:rPr>
      </w:pPr>
    </w:p>
    <w:p w:rsidR="002D2FF5" w:rsidRPr="007E0206" w:rsidRDefault="002D2FF5" w:rsidP="007E0206">
      <w:pPr>
        <w:rPr>
          <w:b/>
        </w:rPr>
      </w:pPr>
    </w:p>
    <w:p w:rsidR="00EC42B6" w:rsidRDefault="00EC42B6" w:rsidP="007E0206">
      <w:pPr>
        <w:rPr>
          <w:b/>
        </w:rPr>
      </w:pPr>
    </w:p>
    <w:p w:rsidR="0065019E" w:rsidRDefault="0065019E" w:rsidP="007E0206">
      <w:pPr>
        <w:rPr>
          <w:b/>
        </w:rPr>
      </w:pPr>
    </w:p>
    <w:p w:rsidR="00B50672" w:rsidRPr="007E0206" w:rsidRDefault="00B50672" w:rsidP="007E0206">
      <w:pPr>
        <w:rPr>
          <w:b/>
        </w:rPr>
      </w:pPr>
      <w:r w:rsidRPr="007E0206">
        <w:rPr>
          <w:b/>
        </w:rPr>
        <w:t>Managing complaints about mental health services</w:t>
      </w:r>
    </w:p>
    <w:p w:rsidR="00B50672" w:rsidRPr="002D2FF5" w:rsidRDefault="00B50672" w:rsidP="00B50672"/>
    <w:p w:rsidR="00D27ABC" w:rsidRDefault="00D27ABC" w:rsidP="00D27ABC">
      <w:pPr>
        <w:rPr>
          <w:lang w:eastAsia="en-AU"/>
        </w:rPr>
      </w:pPr>
      <w:r w:rsidRPr="00C2582D">
        <w:rPr>
          <w:lang w:eastAsia="en-AU"/>
        </w:rPr>
        <w:t xml:space="preserve">The </w:t>
      </w:r>
      <w:r w:rsidRPr="00A7329C">
        <w:rPr>
          <w:i/>
        </w:rPr>
        <w:t xml:space="preserve">Mental Health </w:t>
      </w:r>
      <w:r w:rsidRPr="00C2582D">
        <w:rPr>
          <w:i/>
          <w:lang w:eastAsia="en-AU"/>
        </w:rPr>
        <w:t>Act 2014</w:t>
      </w:r>
      <w:r>
        <w:rPr>
          <w:lang w:eastAsia="en-AU"/>
        </w:rPr>
        <w:t xml:space="preserve"> (the MH Act) </w:t>
      </w:r>
      <w:r w:rsidRPr="00C2582D">
        <w:rPr>
          <w:lang w:eastAsia="en-AU"/>
        </w:rPr>
        <w:t xml:space="preserve">came into operation on 30 November 2015. Part 19 of the Act </w:t>
      </w:r>
      <w:r w:rsidR="00513B92">
        <w:rPr>
          <w:lang w:eastAsia="en-AU"/>
        </w:rPr>
        <w:t>provides</w:t>
      </w:r>
      <w:r w:rsidRPr="00C2582D">
        <w:rPr>
          <w:lang w:eastAsia="en-AU"/>
        </w:rPr>
        <w:t xml:space="preserve"> that HaDSCO is the complaints body to receive complaints from individuals about mental health service providers. </w:t>
      </w:r>
    </w:p>
    <w:p w:rsidR="00D27ABC" w:rsidRDefault="00D27ABC" w:rsidP="00D27ABC">
      <w:pPr>
        <w:rPr>
          <w:lang w:eastAsia="en-AU"/>
        </w:rPr>
      </w:pPr>
    </w:p>
    <w:p w:rsidR="00D27ABC" w:rsidRPr="00C2582D" w:rsidRDefault="00D27ABC" w:rsidP="00D27ABC">
      <w:pPr>
        <w:rPr>
          <w:lang w:eastAsia="en-AU"/>
        </w:rPr>
      </w:pPr>
      <w:r w:rsidRPr="00C2582D">
        <w:rPr>
          <w:lang w:eastAsia="en-AU"/>
        </w:rPr>
        <w:t xml:space="preserve">In 2015, in preparation for the enactment of </w:t>
      </w:r>
      <w:r>
        <w:rPr>
          <w:lang w:eastAsia="en-AU"/>
        </w:rPr>
        <w:t xml:space="preserve">the </w:t>
      </w:r>
      <w:r w:rsidRPr="00C2582D">
        <w:rPr>
          <w:lang w:eastAsia="en-AU"/>
        </w:rPr>
        <w:t xml:space="preserve">MH Act, HaDSCO coordinated the establishment of a </w:t>
      </w:r>
      <w:r w:rsidRPr="00A7329C">
        <w:t>Mental Health Complaints Partnership Agreement</w:t>
      </w:r>
      <w:r w:rsidRPr="00C2582D">
        <w:rPr>
          <w:lang w:eastAsia="en-AU"/>
        </w:rPr>
        <w:t xml:space="preserve"> (the Agreement).</w:t>
      </w:r>
      <w:r>
        <w:rPr>
          <w:lang w:eastAsia="en-AU"/>
        </w:rPr>
        <w:t xml:space="preserve"> The </w:t>
      </w:r>
      <w:r w:rsidRPr="00C2582D">
        <w:rPr>
          <w:lang w:eastAsia="en-AU"/>
        </w:rPr>
        <w:t>Agreement</w:t>
      </w:r>
      <w:r>
        <w:rPr>
          <w:lang w:eastAsia="en-AU"/>
        </w:rPr>
        <w:t xml:space="preserve"> </w:t>
      </w:r>
      <w:r w:rsidRPr="00C2582D">
        <w:rPr>
          <w:lang w:eastAsia="en-AU"/>
        </w:rPr>
        <w:t xml:space="preserve">outlines a set of principles to improve the effective resolution of complaints about mental health services. </w:t>
      </w:r>
      <w:r w:rsidRPr="00C2582D">
        <w:rPr>
          <w:lang w:val="en-US" w:eastAsia="en-AU"/>
        </w:rPr>
        <w:t xml:space="preserve">The parties to the Agreement are </w:t>
      </w:r>
      <w:r w:rsidRPr="00C2582D">
        <w:rPr>
          <w:lang w:eastAsia="en-AU"/>
        </w:rPr>
        <w:t xml:space="preserve">HaDSCO, the Department of Health, the Mental Health Advocacy Service, the Office of the Chief Psychiatrist and the Mental Health Commission. </w:t>
      </w:r>
    </w:p>
    <w:p w:rsidR="00D27ABC" w:rsidRPr="00C2582D" w:rsidRDefault="00D27ABC" w:rsidP="00D27ABC">
      <w:pPr>
        <w:rPr>
          <w:lang w:eastAsia="en-AU"/>
        </w:rPr>
      </w:pPr>
    </w:p>
    <w:p w:rsidR="008F4357" w:rsidRDefault="00D27ABC" w:rsidP="00D27ABC">
      <w:pPr>
        <w:rPr>
          <w:lang w:eastAsia="en-AU"/>
        </w:rPr>
      </w:pPr>
      <w:r w:rsidRPr="00C2582D">
        <w:rPr>
          <w:lang w:eastAsia="en-AU"/>
        </w:rPr>
        <w:t xml:space="preserve">The purpose of the </w:t>
      </w:r>
      <w:r w:rsidR="0065019E">
        <w:rPr>
          <w:lang w:eastAsia="en-AU"/>
        </w:rPr>
        <w:t>Agreement</w:t>
      </w:r>
      <w:r w:rsidRPr="00C2582D">
        <w:rPr>
          <w:lang w:eastAsia="en-AU"/>
        </w:rPr>
        <w:t xml:space="preserve"> is to:</w:t>
      </w:r>
    </w:p>
    <w:p w:rsidR="00D27ABC" w:rsidRPr="00C2582D" w:rsidRDefault="00D27ABC" w:rsidP="00D27ABC">
      <w:pPr>
        <w:rPr>
          <w:lang w:eastAsia="en-AU"/>
        </w:rPr>
      </w:pPr>
      <w:r w:rsidRPr="00C2582D">
        <w:rPr>
          <w:lang w:eastAsia="en-AU"/>
        </w:rPr>
        <w:t xml:space="preserve"> </w:t>
      </w:r>
    </w:p>
    <w:p w:rsidR="00D27ABC" w:rsidRPr="00C2582D" w:rsidRDefault="00D27ABC" w:rsidP="00535E9E">
      <w:pPr>
        <w:numPr>
          <w:ilvl w:val="0"/>
          <w:numId w:val="13"/>
        </w:numPr>
        <w:ind w:left="426"/>
        <w:rPr>
          <w:lang w:eastAsia="en-AU"/>
        </w:rPr>
      </w:pPr>
      <w:r w:rsidRPr="00C2582D">
        <w:rPr>
          <w:lang w:eastAsia="en-AU"/>
        </w:rPr>
        <w:t xml:space="preserve">Clarify the respective roles and inter-relationships of key government agencies that are </w:t>
      </w:r>
      <w:r w:rsidR="002D6BBE">
        <w:rPr>
          <w:lang w:eastAsia="en-AU"/>
        </w:rPr>
        <w:t>involved in managing complaints.</w:t>
      </w:r>
    </w:p>
    <w:p w:rsidR="00D27ABC" w:rsidRPr="00C2582D" w:rsidRDefault="00D27ABC" w:rsidP="00535E9E">
      <w:pPr>
        <w:numPr>
          <w:ilvl w:val="0"/>
          <w:numId w:val="13"/>
        </w:numPr>
        <w:ind w:left="426"/>
        <w:rPr>
          <w:lang w:eastAsia="en-AU"/>
        </w:rPr>
      </w:pPr>
      <w:r w:rsidRPr="00C2582D">
        <w:rPr>
          <w:lang w:eastAsia="en-AU"/>
        </w:rPr>
        <w:t>Outline principles to guide effective complaint resolution</w:t>
      </w:r>
      <w:r w:rsidR="002D6BBE">
        <w:rPr>
          <w:lang w:eastAsia="en-AU"/>
        </w:rPr>
        <w:t>.</w:t>
      </w:r>
    </w:p>
    <w:p w:rsidR="00D27ABC" w:rsidRPr="00C2582D" w:rsidRDefault="00D27ABC" w:rsidP="00535E9E">
      <w:pPr>
        <w:numPr>
          <w:ilvl w:val="0"/>
          <w:numId w:val="13"/>
        </w:numPr>
        <w:ind w:left="426"/>
        <w:rPr>
          <w:lang w:eastAsia="en-AU"/>
        </w:rPr>
      </w:pPr>
      <w:r w:rsidRPr="00C2582D">
        <w:rPr>
          <w:lang w:eastAsia="en-AU"/>
        </w:rPr>
        <w:t>Develop a mechanism for State Government agencies to work collaboratively to resolve complex mental health complaints.</w:t>
      </w:r>
    </w:p>
    <w:p w:rsidR="00D27ABC" w:rsidRPr="00C2582D" w:rsidRDefault="00D27ABC" w:rsidP="00D27ABC">
      <w:pPr>
        <w:rPr>
          <w:lang w:eastAsia="en-AU"/>
        </w:rPr>
      </w:pPr>
    </w:p>
    <w:p w:rsidR="00D27ABC" w:rsidRPr="00C2582D" w:rsidRDefault="00D27ABC" w:rsidP="00D27ABC">
      <w:pPr>
        <w:rPr>
          <w:lang w:eastAsia="en-AU"/>
        </w:rPr>
      </w:pPr>
      <w:r>
        <w:rPr>
          <w:lang w:eastAsia="en-AU"/>
        </w:rPr>
        <w:t>The Agreement</w:t>
      </w:r>
      <w:r w:rsidRPr="00C2582D">
        <w:rPr>
          <w:lang w:eastAsia="en-AU"/>
        </w:rPr>
        <w:t xml:space="preserve"> was complemented by an Addendum, which had a 12 month term. The Addendum aimed to ensure that the principles of the Agreement transferred into relevant and meaningful operational initiatives for individuals, carers and service providers. An important part of the Addendum was an Action Plan to ‘operationalise’ the Partnership Agreement.  </w:t>
      </w:r>
    </w:p>
    <w:p w:rsidR="00D27ABC" w:rsidRPr="00C2582D" w:rsidRDefault="00D27ABC" w:rsidP="00D27ABC">
      <w:pPr>
        <w:rPr>
          <w:lang w:eastAsia="en-AU"/>
        </w:rPr>
      </w:pPr>
    </w:p>
    <w:p w:rsidR="002244A6" w:rsidRDefault="00D27ABC" w:rsidP="00D27ABC">
      <w:pPr>
        <w:rPr>
          <w:lang w:eastAsia="en-AU"/>
        </w:rPr>
      </w:pPr>
      <w:r w:rsidRPr="00C2582D">
        <w:rPr>
          <w:lang w:eastAsia="en-AU"/>
        </w:rPr>
        <w:t>Although the term of the Addendum expired in August 2016, HaDSCO has continued to progress a number of initiatives identified in the Action Plan. This work is consistent with HaDSCO’s strategic priority of responding to changing environments and adapting service delivery to be flexible and responsive t</w:t>
      </w:r>
      <w:r>
        <w:rPr>
          <w:lang w:eastAsia="en-AU"/>
        </w:rPr>
        <w:t xml:space="preserve">o the needs of our stakeholders. </w:t>
      </w:r>
    </w:p>
    <w:p w:rsidR="002244A6" w:rsidRDefault="002244A6" w:rsidP="00D27ABC">
      <w:pPr>
        <w:rPr>
          <w:lang w:eastAsia="en-AU"/>
        </w:rPr>
      </w:pPr>
    </w:p>
    <w:p w:rsidR="007E0206" w:rsidRDefault="002244A6" w:rsidP="00D27ABC">
      <w:r>
        <w:rPr>
          <w:lang w:eastAsia="en-AU"/>
        </w:rPr>
        <w:t xml:space="preserve">We continue to </w:t>
      </w:r>
      <w:r w:rsidR="00D27ABC">
        <w:t>r</w:t>
      </w:r>
      <w:r>
        <w:t>efine and streamline</w:t>
      </w:r>
      <w:r w:rsidR="00D27ABC">
        <w:t xml:space="preserve"> our complaints process to ensure complaints about mental health services are managed in an efficient and effective manner</w:t>
      </w:r>
      <w:r>
        <w:t xml:space="preserve"> </w:t>
      </w:r>
      <w:r>
        <w:rPr>
          <w:lang w:eastAsia="en-AU"/>
        </w:rPr>
        <w:t>under the MH Act</w:t>
      </w:r>
      <w:r w:rsidR="00D27ABC">
        <w:t>. Additionally, the promotion of a ‘fast-dial’ telephone system set up between the Office of the Chief Psychiatrist and HaDSCO now enables the direct transfer of matters that are more appropriate for HaDSCO to handle.</w:t>
      </w:r>
    </w:p>
    <w:p w:rsidR="002244A6" w:rsidRDefault="00D27ABC" w:rsidP="00D27ABC">
      <w:r>
        <w:t xml:space="preserve"> </w:t>
      </w:r>
    </w:p>
    <w:p w:rsidR="002244A6" w:rsidRDefault="002244A6" w:rsidP="00D27ABC"/>
    <w:p w:rsidR="007E0206" w:rsidRDefault="007E0206" w:rsidP="008C69BE">
      <w:pPr>
        <w:rPr>
          <w:lang w:eastAsia="en-AU"/>
        </w:rPr>
      </w:pPr>
    </w:p>
    <w:p w:rsidR="00FD4266" w:rsidRPr="00F13BF1" w:rsidRDefault="00FD4266" w:rsidP="008C69BE">
      <w:pPr>
        <w:rPr>
          <w:b/>
          <w:color w:val="04425E"/>
        </w:rPr>
        <w:sectPr w:rsidR="00FD4266" w:rsidRPr="00F13BF1" w:rsidSect="00CD3241">
          <w:type w:val="continuous"/>
          <w:pgSz w:w="11907" w:h="16840" w:code="9"/>
          <w:pgMar w:top="1134" w:right="1440" w:bottom="1440" w:left="1440" w:header="720" w:footer="709" w:gutter="0"/>
          <w:cols w:space="720"/>
          <w:titlePg/>
          <w:docGrid w:linePitch="326"/>
        </w:sectPr>
      </w:pPr>
    </w:p>
    <w:p w:rsidR="00F13BF1" w:rsidRDefault="00F13BF1" w:rsidP="007464A7">
      <w:pPr>
        <w:spacing w:line="276" w:lineRule="auto"/>
        <w:rPr>
          <w:b/>
          <w:color w:val="808080" w:themeColor="background1" w:themeShade="80"/>
          <w:spacing w:val="-20"/>
          <w:sz w:val="36"/>
          <w:szCs w:val="28"/>
        </w:rPr>
        <w:sectPr w:rsidR="00F13BF1" w:rsidSect="00F13BF1">
          <w:type w:val="continuous"/>
          <w:pgSz w:w="11907" w:h="16840" w:code="9"/>
          <w:pgMar w:top="1134" w:right="1440" w:bottom="1440" w:left="1440" w:header="720" w:footer="709" w:gutter="0"/>
          <w:cols w:num="2" w:sep="1" w:space="720"/>
          <w:titlePg/>
          <w:docGrid w:linePitch="326"/>
        </w:sectPr>
      </w:pPr>
    </w:p>
    <w:p w:rsidR="00974C3E" w:rsidRPr="00916024" w:rsidRDefault="00974C3E" w:rsidP="00EC42B6">
      <w:pPr>
        <w:pStyle w:val="Heading3"/>
        <w:rPr>
          <w:color w:val="033349"/>
          <w:sz w:val="28"/>
        </w:rPr>
      </w:pPr>
      <w:bookmarkStart w:id="247" w:name="_Toc493506757"/>
      <w:r w:rsidRPr="00916024">
        <w:rPr>
          <w:color w:val="033349"/>
          <w:sz w:val="28"/>
        </w:rPr>
        <w:lastRenderedPageBreak/>
        <w:t>External complaints data</w:t>
      </w:r>
      <w:bookmarkEnd w:id="247"/>
    </w:p>
    <w:p w:rsidR="00974C3E" w:rsidRDefault="00974C3E" w:rsidP="00920C34">
      <w:pPr>
        <w:pStyle w:val="Heading3"/>
        <w:spacing w:line="240" w:lineRule="auto"/>
        <w:rPr>
          <w:b w:val="0"/>
          <w:iCs w:val="0"/>
          <w:color w:val="000000" w:themeColor="text1"/>
        </w:rPr>
      </w:pPr>
    </w:p>
    <w:p w:rsidR="00920C34" w:rsidRDefault="00920C34" w:rsidP="001126F5">
      <w:r>
        <w:t>Under Section 75</w:t>
      </w:r>
      <w:r w:rsidRPr="00FD4BA2">
        <w:t xml:space="preserve"> of the </w:t>
      </w:r>
      <w:r>
        <w:rPr>
          <w:i/>
        </w:rPr>
        <w:t>Health and Disability Services (Complaints) Act</w:t>
      </w:r>
      <w:r w:rsidRPr="0041378C">
        <w:rPr>
          <w:i/>
        </w:rPr>
        <w:t xml:space="preserve"> 199</w:t>
      </w:r>
      <w:r>
        <w:rPr>
          <w:i/>
        </w:rPr>
        <w:t>5</w:t>
      </w:r>
      <w:r>
        <w:t xml:space="preserve"> and the </w:t>
      </w:r>
      <w:r>
        <w:rPr>
          <w:i/>
        </w:rPr>
        <w:t>Health and Disability Services (Complaints) Regulations 2010</w:t>
      </w:r>
      <w:r w:rsidRPr="00FD4BA2">
        <w:t xml:space="preserve">, </w:t>
      </w:r>
      <w:r>
        <w:t xml:space="preserve">each year </w:t>
      </w:r>
      <w:r w:rsidRPr="00FD4BA2">
        <w:t xml:space="preserve">HaDSCO collects complaint data from prescribed government and non-government </w:t>
      </w:r>
      <w:r>
        <w:t>health</w:t>
      </w:r>
      <w:r w:rsidRPr="00FD4BA2">
        <w:t xml:space="preserve"> service providers in Western Australia.</w:t>
      </w:r>
      <w:r>
        <w:t xml:space="preserve"> </w:t>
      </w:r>
      <w:r w:rsidR="003B63E4">
        <w:t>Having c</w:t>
      </w:r>
      <w:r>
        <w:t>ommenc</w:t>
      </w:r>
      <w:r w:rsidR="003B63E4">
        <w:t>ed</w:t>
      </w:r>
      <w:r>
        <w:t xml:space="preserve"> in the 2015-16 financial year, HaDSCO receives data from a selection of public </w:t>
      </w:r>
      <w:r w:rsidR="001A4AA3">
        <w:t>Health Service P</w:t>
      </w:r>
      <w:r>
        <w:t>roviders</w:t>
      </w:r>
      <w:r>
        <w:rPr>
          <w:rStyle w:val="FootnoteReference"/>
          <w:b/>
          <w:iCs/>
          <w:color w:val="000000" w:themeColor="text1"/>
        </w:rPr>
        <w:footnoteReference w:id="3"/>
      </w:r>
      <w:r>
        <w:t xml:space="preserve"> about the mental health complaints received by the </w:t>
      </w:r>
      <w:r w:rsidR="00266A4B">
        <w:t>providers</w:t>
      </w:r>
      <w:r>
        <w:t>.</w:t>
      </w:r>
    </w:p>
    <w:p w:rsidR="00920C34" w:rsidRDefault="00920C34" w:rsidP="001126F5"/>
    <w:p w:rsidR="00920C34" w:rsidRDefault="00920C34" w:rsidP="001126F5">
      <w:r w:rsidRPr="001E0506">
        <w:t>The information collected by HaDSCO is used to identify systemic issues and trends across the</w:t>
      </w:r>
      <w:r>
        <w:t xml:space="preserve"> mental</w:t>
      </w:r>
      <w:r w:rsidRPr="001E0506">
        <w:t xml:space="preserve"> </w:t>
      </w:r>
      <w:r>
        <w:t xml:space="preserve">health </w:t>
      </w:r>
      <w:r w:rsidRPr="001E0506">
        <w:t xml:space="preserve">sector and develop resource materials for </w:t>
      </w:r>
      <w:r w:rsidR="003B63E4">
        <w:t>stakeholders</w:t>
      </w:r>
      <w:r w:rsidRPr="001E0506">
        <w:t>. The data collection also provides HaDSCO with the opportunity to work with service providers to improve their complaints management processes.</w:t>
      </w:r>
    </w:p>
    <w:p w:rsidR="00920C34" w:rsidRDefault="00920C34" w:rsidP="001126F5"/>
    <w:p w:rsidR="00920C34" w:rsidRDefault="00920C34" w:rsidP="001126F5">
      <w:r>
        <w:t>Only de-identified data is collected. The information collected includes:</w:t>
      </w:r>
    </w:p>
    <w:p w:rsidR="003B63E4" w:rsidRDefault="003B63E4" w:rsidP="00920C34"/>
    <w:p w:rsidR="00920C34" w:rsidRDefault="001B50E8" w:rsidP="00535E9E">
      <w:pPr>
        <w:pStyle w:val="ListParagraph"/>
        <w:numPr>
          <w:ilvl w:val="0"/>
          <w:numId w:val="20"/>
        </w:numPr>
        <w:ind w:left="426"/>
      </w:pPr>
      <w:r>
        <w:t>N</w:t>
      </w:r>
      <w:r w:rsidR="00920C34">
        <w:t>umber of complaints</w:t>
      </w:r>
    </w:p>
    <w:p w:rsidR="00920C34" w:rsidRDefault="001B50E8" w:rsidP="00535E9E">
      <w:pPr>
        <w:pStyle w:val="ListParagraph"/>
        <w:numPr>
          <w:ilvl w:val="0"/>
          <w:numId w:val="20"/>
        </w:numPr>
        <w:ind w:left="426"/>
      </w:pPr>
      <w:r>
        <w:t>D</w:t>
      </w:r>
      <w:r w:rsidR="00920C34">
        <w:t>emographics of consumers</w:t>
      </w:r>
    </w:p>
    <w:p w:rsidR="00920C34" w:rsidRDefault="001B50E8" w:rsidP="00535E9E">
      <w:pPr>
        <w:pStyle w:val="ListParagraph"/>
        <w:numPr>
          <w:ilvl w:val="0"/>
          <w:numId w:val="20"/>
        </w:numPr>
        <w:ind w:left="426"/>
      </w:pPr>
      <w:r>
        <w:t>C</w:t>
      </w:r>
      <w:r w:rsidR="00920C34">
        <w:t>omplaint issues</w:t>
      </w:r>
    </w:p>
    <w:p w:rsidR="00920C34" w:rsidRDefault="001B50E8" w:rsidP="00535E9E">
      <w:pPr>
        <w:pStyle w:val="ListParagraph"/>
        <w:numPr>
          <w:ilvl w:val="0"/>
          <w:numId w:val="20"/>
        </w:numPr>
        <w:ind w:left="426"/>
      </w:pPr>
      <w:r>
        <w:t>C</w:t>
      </w:r>
      <w:r w:rsidR="00920C34">
        <w:t>omplaint outcomes</w:t>
      </w:r>
    </w:p>
    <w:p w:rsidR="00920C34" w:rsidRDefault="001B50E8" w:rsidP="00535E9E">
      <w:pPr>
        <w:pStyle w:val="ListParagraph"/>
        <w:numPr>
          <w:ilvl w:val="0"/>
          <w:numId w:val="20"/>
        </w:numPr>
        <w:ind w:left="426"/>
      </w:pPr>
      <w:r>
        <w:t>T</w:t>
      </w:r>
      <w:r w:rsidR="00920C34">
        <w:t>imeliness of complaint resolution</w:t>
      </w:r>
      <w:r w:rsidR="002D6BBE">
        <w:t>.</w:t>
      </w:r>
    </w:p>
    <w:p w:rsidR="00920C34" w:rsidRDefault="00920C34" w:rsidP="00920C34"/>
    <w:p w:rsidR="00DC588F" w:rsidRDefault="00DC588F" w:rsidP="00DC588F">
      <w:r w:rsidRPr="00DC588F">
        <w:t xml:space="preserve">The aggregate data received by HaDSCO includes all mental </w:t>
      </w:r>
      <w:r w:rsidR="00F80EA6">
        <w:t xml:space="preserve">health </w:t>
      </w:r>
      <w:r w:rsidRPr="00DC588F">
        <w:t xml:space="preserve">complaints received by </w:t>
      </w:r>
      <w:r w:rsidR="00266A4B">
        <w:t xml:space="preserve">the </w:t>
      </w:r>
      <w:r w:rsidR="001A4AA3">
        <w:t>public Health S</w:t>
      </w:r>
      <w:r w:rsidR="00266A4B">
        <w:t>ervice</w:t>
      </w:r>
      <w:r w:rsidR="001A4AA3">
        <w:t xml:space="preserve"> P</w:t>
      </w:r>
      <w:r w:rsidRPr="00DC588F">
        <w:t xml:space="preserve">roviders in </w:t>
      </w:r>
      <w:r w:rsidR="00266A4B">
        <w:t>2016-17</w:t>
      </w:r>
      <w:r w:rsidR="003B63E4">
        <w:t xml:space="preserve">. </w:t>
      </w:r>
      <w:r w:rsidRPr="00DC588F">
        <w:t xml:space="preserve">The following preliminary analysis is based on the number of complaints received in the 2016-17 financial year.  </w:t>
      </w:r>
    </w:p>
    <w:p w:rsidR="00920C34" w:rsidRDefault="00920C34" w:rsidP="00920C34"/>
    <w:p w:rsidR="00920C34" w:rsidRDefault="003B63E4" w:rsidP="00920C34">
      <w:r>
        <w:t xml:space="preserve">In </w:t>
      </w:r>
      <w:r w:rsidR="00920C34">
        <w:t>2016-17, details of 458 complaints concerning 713 is</w:t>
      </w:r>
      <w:r>
        <w:t xml:space="preserve">sues were submitted to HaDSCO. </w:t>
      </w:r>
      <w:r w:rsidR="00920C34">
        <w:t xml:space="preserve">This </w:t>
      </w:r>
      <w:r>
        <w:t>represents a</w:t>
      </w:r>
      <w:r w:rsidR="00920C34">
        <w:t xml:space="preserve"> 28% decrease </w:t>
      </w:r>
      <w:r w:rsidR="00EF3D95">
        <w:t xml:space="preserve">from 2015-16 </w:t>
      </w:r>
      <w:r w:rsidR="00920C34">
        <w:t>in the number of complaints received (635 complaints) and a 21% decrease in the number of issues identified (908 issues).</w:t>
      </w:r>
    </w:p>
    <w:p w:rsidR="00920C34" w:rsidRDefault="00920C34" w:rsidP="00920C34"/>
    <w:p w:rsidR="00920C34" w:rsidRDefault="00920C34" w:rsidP="00920C34">
      <w:pPr>
        <w:rPr>
          <w:b/>
        </w:rPr>
      </w:pPr>
      <w:r>
        <w:rPr>
          <w:b/>
        </w:rPr>
        <w:br w:type="page"/>
      </w:r>
    </w:p>
    <w:p w:rsidR="00920C34" w:rsidRDefault="003B63E4" w:rsidP="00920C34">
      <w:pPr>
        <w:rPr>
          <w:b/>
        </w:rPr>
      </w:pPr>
      <w:r>
        <w:rPr>
          <w:b/>
        </w:rPr>
        <w:lastRenderedPageBreak/>
        <w:t>Individual making the complaint</w:t>
      </w:r>
    </w:p>
    <w:p w:rsidR="00BC5687" w:rsidRPr="00C94DA2" w:rsidRDefault="00BC5687" w:rsidP="00920C34">
      <w:pPr>
        <w:rPr>
          <w:b/>
        </w:rPr>
      </w:pPr>
    </w:p>
    <w:p w:rsidR="00920C34" w:rsidRPr="00B0196E" w:rsidRDefault="00EA5B56" w:rsidP="00920C34">
      <w:pPr>
        <w:pStyle w:val="Normal-L3"/>
        <w:rPr>
          <w:rFonts w:eastAsiaTheme="majorEastAsia" w:cstheme="majorBidi"/>
          <w:bCs/>
          <w:color w:val="000000" w:themeColor="text1"/>
          <w:szCs w:val="24"/>
        </w:rPr>
      </w:pPr>
      <w:r>
        <w:rPr>
          <w:rFonts w:eastAsiaTheme="majorEastAsia" w:cstheme="majorBidi"/>
          <w:bCs/>
          <w:color w:val="000000" w:themeColor="text1"/>
          <w:szCs w:val="24"/>
        </w:rPr>
        <w:t>In 2016-17, t</w:t>
      </w:r>
      <w:r w:rsidR="00920C34">
        <w:rPr>
          <w:rFonts w:eastAsiaTheme="majorEastAsia" w:cstheme="majorBidi"/>
          <w:bCs/>
          <w:color w:val="000000" w:themeColor="text1"/>
          <w:szCs w:val="24"/>
        </w:rPr>
        <w:t xml:space="preserve">he majority of complaints </w:t>
      </w:r>
      <w:r w:rsidR="001A668F">
        <w:rPr>
          <w:rFonts w:eastAsiaTheme="majorEastAsia" w:cstheme="majorBidi"/>
          <w:bCs/>
          <w:color w:val="000000" w:themeColor="text1"/>
          <w:szCs w:val="24"/>
        </w:rPr>
        <w:t xml:space="preserve">(61%) </w:t>
      </w:r>
      <w:r w:rsidR="00920C34">
        <w:rPr>
          <w:rFonts w:eastAsiaTheme="majorEastAsia" w:cstheme="majorBidi"/>
          <w:bCs/>
          <w:color w:val="000000" w:themeColor="text1"/>
          <w:szCs w:val="24"/>
        </w:rPr>
        <w:t xml:space="preserve">received directly by public health </w:t>
      </w:r>
      <w:r w:rsidR="00920C34" w:rsidRPr="00B0196E">
        <w:rPr>
          <w:rFonts w:eastAsiaTheme="majorEastAsia" w:cstheme="majorBidi"/>
          <w:bCs/>
          <w:color w:val="000000" w:themeColor="text1"/>
          <w:szCs w:val="24"/>
        </w:rPr>
        <w:t xml:space="preserve">service providers </w:t>
      </w:r>
      <w:r w:rsidR="001A668F" w:rsidRPr="00B0196E">
        <w:rPr>
          <w:rFonts w:eastAsiaTheme="majorEastAsia" w:cstheme="majorBidi"/>
          <w:bCs/>
          <w:color w:val="000000" w:themeColor="text1"/>
          <w:szCs w:val="24"/>
        </w:rPr>
        <w:t xml:space="preserve">were made by the individual who received the service </w:t>
      </w:r>
      <w:r w:rsidR="00920C34" w:rsidRPr="00B0196E">
        <w:rPr>
          <w:rFonts w:eastAsiaTheme="majorEastAsia" w:cstheme="majorBidi"/>
          <w:bCs/>
          <w:color w:val="000000" w:themeColor="text1"/>
          <w:szCs w:val="24"/>
        </w:rPr>
        <w:t>(</w:t>
      </w:r>
      <w:r w:rsidR="001A668F" w:rsidRPr="00B0196E">
        <w:rPr>
          <w:rFonts w:eastAsiaTheme="majorEastAsia" w:cstheme="majorBidi"/>
          <w:bCs/>
          <w:color w:val="000000" w:themeColor="text1"/>
          <w:szCs w:val="24"/>
        </w:rPr>
        <w:t>see Figure</w:t>
      </w:r>
      <w:r w:rsidR="00B0196E" w:rsidRPr="00B0196E">
        <w:rPr>
          <w:rFonts w:eastAsiaTheme="majorEastAsia" w:cstheme="majorBidi"/>
          <w:bCs/>
          <w:color w:val="000000" w:themeColor="text1"/>
          <w:szCs w:val="24"/>
        </w:rPr>
        <w:t xml:space="preserve"> 39</w:t>
      </w:r>
      <w:r w:rsidR="00920C34" w:rsidRPr="00B0196E">
        <w:rPr>
          <w:rFonts w:eastAsiaTheme="majorEastAsia" w:cstheme="majorBidi"/>
          <w:bCs/>
          <w:color w:val="000000" w:themeColor="text1"/>
          <w:szCs w:val="24"/>
        </w:rPr>
        <w:t>).</w:t>
      </w:r>
    </w:p>
    <w:p w:rsidR="00920C34" w:rsidRPr="00B0196E" w:rsidRDefault="00920C34" w:rsidP="00920C34">
      <w:pPr>
        <w:pStyle w:val="Normal-L3"/>
        <w:rPr>
          <w:rFonts w:eastAsiaTheme="majorEastAsia" w:cstheme="majorBidi"/>
          <w:bCs/>
          <w:color w:val="000000" w:themeColor="text1"/>
          <w:szCs w:val="24"/>
        </w:rPr>
      </w:pPr>
    </w:p>
    <w:p w:rsidR="00920C34" w:rsidRDefault="00B0196E" w:rsidP="001A668F">
      <w:pPr>
        <w:pStyle w:val="Normal-L3"/>
        <w:spacing w:line="276" w:lineRule="auto"/>
        <w:jc w:val="both"/>
        <w:rPr>
          <w:rFonts w:eastAsiaTheme="majorEastAsia" w:cstheme="majorBidi"/>
          <w:b/>
          <w:bCs/>
          <w:color w:val="000000" w:themeColor="text1"/>
          <w:szCs w:val="24"/>
        </w:rPr>
      </w:pPr>
      <w:r w:rsidRPr="00B0196E">
        <w:rPr>
          <w:rFonts w:eastAsiaTheme="majorEastAsia" w:cstheme="majorBidi"/>
          <w:b/>
          <w:bCs/>
          <w:color w:val="000000" w:themeColor="text1"/>
          <w:szCs w:val="24"/>
        </w:rPr>
        <w:t>Figure 39</w:t>
      </w:r>
      <w:r w:rsidR="00920C34" w:rsidRPr="00B0196E">
        <w:rPr>
          <w:rFonts w:eastAsiaTheme="majorEastAsia" w:cstheme="majorBidi"/>
          <w:b/>
          <w:bCs/>
          <w:color w:val="000000" w:themeColor="text1"/>
          <w:szCs w:val="24"/>
        </w:rPr>
        <w:t>:</w:t>
      </w:r>
      <w:r w:rsidR="00920C34" w:rsidRPr="00467EC0">
        <w:rPr>
          <w:rFonts w:eastAsiaTheme="majorEastAsia" w:cstheme="majorBidi"/>
          <w:b/>
          <w:bCs/>
          <w:color w:val="000000" w:themeColor="text1"/>
          <w:szCs w:val="24"/>
        </w:rPr>
        <w:t xml:space="preserve"> </w:t>
      </w:r>
      <w:r w:rsidR="001A668F">
        <w:rPr>
          <w:rFonts w:eastAsiaTheme="majorEastAsia" w:cstheme="majorBidi"/>
          <w:b/>
          <w:bCs/>
          <w:color w:val="000000" w:themeColor="text1"/>
          <w:szCs w:val="24"/>
        </w:rPr>
        <w:t xml:space="preserve">Individual making the complaint </w:t>
      </w:r>
    </w:p>
    <w:p w:rsidR="00920C34" w:rsidRDefault="00920C34" w:rsidP="00920C34">
      <w:r>
        <w:rPr>
          <w:noProof/>
          <w:lang w:eastAsia="en-AU"/>
        </w:rPr>
        <w:drawing>
          <wp:inline distT="0" distB="0" distL="0" distR="0" wp14:anchorId="5BD1D547" wp14:editId="1BEFE3A8">
            <wp:extent cx="4545496" cy="1934817"/>
            <wp:effectExtent l="0" t="0" r="26670" b="27940"/>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A668F" w:rsidRDefault="001A668F" w:rsidP="00DC588F">
      <w:pPr>
        <w:rPr>
          <w:b/>
        </w:rPr>
      </w:pPr>
    </w:p>
    <w:p w:rsidR="00DC588F" w:rsidRDefault="000C2718" w:rsidP="00DC588F">
      <w:pPr>
        <w:rPr>
          <w:b/>
        </w:rPr>
      </w:pPr>
      <w:r>
        <w:rPr>
          <w:b/>
        </w:rPr>
        <w:t xml:space="preserve">Time taken to resolve complaints </w:t>
      </w:r>
    </w:p>
    <w:p w:rsidR="00BC5687" w:rsidRPr="00FF483F" w:rsidRDefault="00BC5687" w:rsidP="00DC588F">
      <w:pPr>
        <w:rPr>
          <w:b/>
        </w:rPr>
      </w:pPr>
    </w:p>
    <w:p w:rsidR="00920C34" w:rsidRDefault="001A668F" w:rsidP="00920C34">
      <w:r>
        <w:t xml:space="preserve">The time taken for public health service providers to resolve complaints in 2016-17 and 2015-16 is </w:t>
      </w:r>
      <w:r w:rsidRPr="00B0196E">
        <w:t xml:space="preserve">shown in </w:t>
      </w:r>
      <w:r w:rsidR="00B0196E" w:rsidRPr="00B0196E">
        <w:t xml:space="preserve">Figure </w:t>
      </w:r>
      <w:r w:rsidR="00B0196E">
        <w:t>40</w:t>
      </w:r>
      <w:r w:rsidRPr="00B0196E">
        <w:t>.</w:t>
      </w:r>
      <w:r w:rsidR="00B0196E">
        <w:t xml:space="preserve"> </w:t>
      </w:r>
      <w:r w:rsidR="00EA5B56">
        <w:t>In 2016-17, t</w:t>
      </w:r>
      <w:r>
        <w:t xml:space="preserve">he majority </w:t>
      </w:r>
      <w:r w:rsidR="00DC588F">
        <w:t>of complaints</w:t>
      </w:r>
      <w:r>
        <w:t xml:space="preserve"> (66%) </w:t>
      </w:r>
      <w:r w:rsidR="00DC588F">
        <w:t xml:space="preserve">received directly by public health service providers were resolved in </w:t>
      </w:r>
      <w:r w:rsidR="00DC588F" w:rsidRPr="00DC588F">
        <w:t>30 days or less.</w:t>
      </w:r>
      <w:r w:rsidR="00B0196E">
        <w:br/>
      </w:r>
    </w:p>
    <w:p w:rsidR="00920C34" w:rsidRDefault="00B0196E" w:rsidP="00920C34">
      <w:pPr>
        <w:rPr>
          <w:b/>
        </w:rPr>
      </w:pPr>
      <w:r w:rsidRPr="00B0196E">
        <w:rPr>
          <w:b/>
        </w:rPr>
        <w:t>Figure 40</w:t>
      </w:r>
      <w:r w:rsidR="00920C34" w:rsidRPr="00B0196E">
        <w:rPr>
          <w:b/>
        </w:rPr>
        <w:t>: Time</w:t>
      </w:r>
      <w:r w:rsidR="00920C34">
        <w:rPr>
          <w:b/>
        </w:rPr>
        <w:t xml:space="preserve"> taken to resolve complaints</w:t>
      </w:r>
    </w:p>
    <w:p w:rsidR="00920C34" w:rsidRDefault="00920C34" w:rsidP="00920C34">
      <w:pPr>
        <w:rPr>
          <w:b/>
        </w:rPr>
      </w:pPr>
      <w:r w:rsidRPr="008E78AE">
        <w:rPr>
          <w:noProof/>
          <w:lang w:eastAsia="en-AU"/>
        </w:rPr>
        <w:drawing>
          <wp:inline distT="0" distB="0" distL="0" distR="0" wp14:anchorId="5CFD55DB" wp14:editId="7DD3AABD">
            <wp:extent cx="5107577" cy="4349931"/>
            <wp:effectExtent l="0" t="0" r="17145" b="12700"/>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B0196E" w:rsidRDefault="00B0196E" w:rsidP="00920C34">
      <w:pPr>
        <w:rPr>
          <w:b/>
        </w:rPr>
      </w:pPr>
    </w:p>
    <w:p w:rsidR="00920C34" w:rsidRDefault="000C2718" w:rsidP="00920C34">
      <w:pPr>
        <w:rPr>
          <w:b/>
        </w:rPr>
      </w:pPr>
      <w:r>
        <w:rPr>
          <w:b/>
        </w:rPr>
        <w:t>Issues identified</w:t>
      </w:r>
    </w:p>
    <w:p w:rsidR="00BC5687" w:rsidRPr="00942B49" w:rsidRDefault="00BC5687" w:rsidP="00920C34">
      <w:pPr>
        <w:rPr>
          <w:b/>
        </w:rPr>
      </w:pPr>
    </w:p>
    <w:p w:rsidR="00920C34" w:rsidRDefault="00920C34" w:rsidP="00920C34">
      <w:r>
        <w:t xml:space="preserve">There has </w:t>
      </w:r>
      <w:r w:rsidRPr="0030164A">
        <w:t>been no change in the most common</w:t>
      </w:r>
      <w:r w:rsidR="001A668F">
        <w:t xml:space="preserve"> types of</w:t>
      </w:r>
      <w:r w:rsidRPr="0030164A">
        <w:t xml:space="preserve"> issues identified in mental health complaints received by public healt</w:t>
      </w:r>
      <w:r w:rsidR="001A668F">
        <w:t>h service providers in 2016-17 compared to 2015-16. Q</w:t>
      </w:r>
      <w:r w:rsidRPr="0030164A">
        <w:t>uality of clinical care</w:t>
      </w:r>
      <w:r w:rsidR="001A668F">
        <w:t xml:space="preserve"> (35%)</w:t>
      </w:r>
      <w:r w:rsidRPr="0030164A">
        <w:t>, communication with patients and their representatives</w:t>
      </w:r>
      <w:r w:rsidR="001A668F">
        <w:t xml:space="preserve"> (25%)</w:t>
      </w:r>
      <w:r w:rsidRPr="0030164A">
        <w:t>, rights, respect and dignity</w:t>
      </w:r>
      <w:r w:rsidR="001A668F">
        <w:t xml:space="preserve"> (15%)</w:t>
      </w:r>
      <w:r>
        <w:t xml:space="preserve">, and </w:t>
      </w:r>
      <w:r w:rsidRPr="0030164A">
        <w:t xml:space="preserve">access to services </w:t>
      </w:r>
      <w:r w:rsidR="001A668F">
        <w:t>(8%)</w:t>
      </w:r>
      <w:r w:rsidRPr="0030164A">
        <w:t xml:space="preserve"> remained the issues most commonly identified in complaints</w:t>
      </w:r>
      <w:r>
        <w:t xml:space="preserve">. </w:t>
      </w:r>
      <w:r w:rsidRPr="0030164A">
        <w:t>The</w:t>
      </w:r>
      <w:r>
        <w:t xml:space="preserve"> proportion of complai</w:t>
      </w:r>
      <w:r w:rsidR="00E21101">
        <w:t xml:space="preserve">nts concerning these issues </w:t>
      </w:r>
      <w:r>
        <w:t xml:space="preserve">remained consistent between </w:t>
      </w:r>
      <w:r w:rsidR="00E21101">
        <w:t>2016-17 and 2015-16</w:t>
      </w:r>
      <w:r>
        <w:t xml:space="preserve">.  </w:t>
      </w:r>
    </w:p>
    <w:p w:rsidR="00920C34" w:rsidRPr="00F9399E" w:rsidRDefault="00920C34" w:rsidP="00920C34"/>
    <w:p w:rsidR="00920C34" w:rsidRPr="00B0196E" w:rsidRDefault="004D5686" w:rsidP="00920C34">
      <w:r w:rsidRPr="00B0196E">
        <w:t xml:space="preserve">The issues identified </w:t>
      </w:r>
      <w:r w:rsidR="00920C34" w:rsidRPr="00B0196E">
        <w:t xml:space="preserve">in mental health complaints received by public </w:t>
      </w:r>
      <w:r w:rsidRPr="00B0196E">
        <w:t>health service providers in 2016-17</w:t>
      </w:r>
      <w:r w:rsidR="00920C34" w:rsidRPr="00B0196E">
        <w:t xml:space="preserve"> and </w:t>
      </w:r>
      <w:r w:rsidRPr="00B0196E">
        <w:t>2015-16</w:t>
      </w:r>
      <w:r w:rsidR="00920C34" w:rsidRPr="00B0196E">
        <w:t xml:space="preserve"> are shown </w:t>
      </w:r>
      <w:r w:rsidR="00B0196E" w:rsidRPr="00B0196E">
        <w:t>in Figure 41</w:t>
      </w:r>
      <w:r w:rsidR="00920C34" w:rsidRPr="00B0196E">
        <w:t>.</w:t>
      </w:r>
    </w:p>
    <w:p w:rsidR="00920C34" w:rsidRPr="00B0196E" w:rsidRDefault="00920C34" w:rsidP="00920C34"/>
    <w:p w:rsidR="00920C34" w:rsidRDefault="00B0196E" w:rsidP="00920C34">
      <w:pPr>
        <w:rPr>
          <w:b/>
        </w:rPr>
      </w:pPr>
      <w:r w:rsidRPr="00B0196E">
        <w:rPr>
          <w:b/>
        </w:rPr>
        <w:t>Figure 41</w:t>
      </w:r>
      <w:r w:rsidR="00920C34" w:rsidRPr="00B0196E">
        <w:rPr>
          <w:b/>
        </w:rPr>
        <w:t>:</w:t>
      </w:r>
      <w:r w:rsidR="006E71A5" w:rsidRPr="00B0196E">
        <w:rPr>
          <w:b/>
        </w:rPr>
        <w:t xml:space="preserve"> Issues identified</w:t>
      </w:r>
      <w:r w:rsidR="006E71A5">
        <w:rPr>
          <w:b/>
        </w:rPr>
        <w:t xml:space="preserve"> </w:t>
      </w:r>
    </w:p>
    <w:p w:rsidR="00920C34" w:rsidRDefault="00920C34" w:rsidP="00920C34">
      <w:r w:rsidRPr="008E78AE">
        <w:rPr>
          <w:noProof/>
          <w:lang w:eastAsia="en-AU"/>
        </w:rPr>
        <w:drawing>
          <wp:inline distT="0" distB="0" distL="0" distR="0" wp14:anchorId="3C4A225A" wp14:editId="03149CC2">
            <wp:extent cx="5105400" cy="4181475"/>
            <wp:effectExtent l="0" t="0" r="19050" b="9525"/>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920C34" w:rsidRDefault="00920C34" w:rsidP="00920C34"/>
    <w:p w:rsidR="00920C34" w:rsidRDefault="00920C34" w:rsidP="00920C34"/>
    <w:p w:rsidR="00920C34" w:rsidRDefault="00920C34" w:rsidP="00920C34">
      <w:pPr>
        <w:spacing w:after="200" w:line="276" w:lineRule="auto"/>
        <w:rPr>
          <w:b/>
        </w:rPr>
      </w:pPr>
      <w:r>
        <w:rPr>
          <w:b/>
        </w:rPr>
        <w:br w:type="page"/>
      </w:r>
    </w:p>
    <w:p w:rsidR="00920C34" w:rsidRDefault="000C2718" w:rsidP="00920C34">
      <w:pPr>
        <w:rPr>
          <w:b/>
        </w:rPr>
      </w:pPr>
      <w:r>
        <w:rPr>
          <w:b/>
        </w:rPr>
        <w:lastRenderedPageBreak/>
        <w:t xml:space="preserve">Outcomes achieved </w:t>
      </w:r>
    </w:p>
    <w:p w:rsidR="00BC5687" w:rsidRPr="00FF483F" w:rsidRDefault="00BC5687" w:rsidP="00920C34">
      <w:pPr>
        <w:rPr>
          <w:b/>
        </w:rPr>
      </w:pPr>
    </w:p>
    <w:p w:rsidR="00920C34" w:rsidRDefault="00920C34" w:rsidP="00920C34">
      <w:r w:rsidRPr="004E7B8B">
        <w:t xml:space="preserve">A range of outcomes were achieved from the </w:t>
      </w:r>
      <w:r w:rsidRPr="0030164A">
        <w:t xml:space="preserve">mental health complaints managed by public health service providers. There </w:t>
      </w:r>
      <w:r w:rsidR="00FA7E96">
        <w:t>was</w:t>
      </w:r>
      <w:r>
        <w:t xml:space="preserve"> no change in the most common outcomes achieved </w:t>
      </w:r>
      <w:r w:rsidR="00FA7E96">
        <w:t xml:space="preserve">for 2016-17 and 2015-16. </w:t>
      </w:r>
      <w:r w:rsidR="00FA7E96" w:rsidRPr="004E7B8B">
        <w:t>Providing</w:t>
      </w:r>
      <w:r w:rsidRPr="004E7B8B">
        <w:t xml:space="preserve"> an explanation, providing an apology, or acknowledging the concerns that resulted in a complaint being made</w:t>
      </w:r>
      <w:r w:rsidR="00FA7E96">
        <w:t xml:space="preserve"> </w:t>
      </w:r>
      <w:r>
        <w:t>remained the most co</w:t>
      </w:r>
      <w:r w:rsidR="00FA7E96">
        <w:t xml:space="preserve">mmon outcomes. While these </w:t>
      </w:r>
      <w:r>
        <w:t xml:space="preserve">remained the most common outcomes over the past two years, there </w:t>
      </w:r>
      <w:r w:rsidR="00FA7E96">
        <w:t xml:space="preserve">was </w:t>
      </w:r>
      <w:r>
        <w:t xml:space="preserve">a decline in the proportion of complaints </w:t>
      </w:r>
      <w:r w:rsidR="003F32CE">
        <w:t>resulting in</w:t>
      </w:r>
      <w:r w:rsidR="00FA7E96">
        <w:t xml:space="preserve"> </w:t>
      </w:r>
      <w:r>
        <w:t xml:space="preserve">an explanation or apology from the public health service provider in 2016-17. </w:t>
      </w:r>
    </w:p>
    <w:p w:rsidR="00920C34" w:rsidRDefault="00920C34" w:rsidP="00920C34"/>
    <w:p w:rsidR="00920C34" w:rsidRPr="000656B7" w:rsidRDefault="000656B7" w:rsidP="00920C34">
      <w:r>
        <w:t>Of note, 3%</w:t>
      </w:r>
      <w:r w:rsidR="00920C34" w:rsidRPr="000656B7">
        <w:t xml:space="preserve"> of complaints resulted in development of staff and contractors in the form of counselling or performance support, and </w:t>
      </w:r>
      <w:r>
        <w:t>2%</w:t>
      </w:r>
      <w:r w:rsidR="00920C34" w:rsidRPr="000656B7">
        <w:t xml:space="preserve"> of complaints resulted in the public health service provider changing their pra</w:t>
      </w:r>
      <w:r w:rsidR="00FA3265">
        <w:t xml:space="preserve">ctice(s) or procedure(s) in </w:t>
      </w:r>
      <w:r w:rsidR="00920C34" w:rsidRPr="000656B7">
        <w:t xml:space="preserve">2016-17. </w:t>
      </w:r>
    </w:p>
    <w:p w:rsidR="00920C34" w:rsidRPr="004E7B8B" w:rsidRDefault="00920C34" w:rsidP="00920C34"/>
    <w:p w:rsidR="00920C34" w:rsidRPr="00B0196E" w:rsidRDefault="00FA3265" w:rsidP="00920C34">
      <w:r>
        <w:t>The outcome</w:t>
      </w:r>
      <w:r w:rsidRPr="00B0196E">
        <w:t xml:space="preserve">s achieved in </w:t>
      </w:r>
      <w:r w:rsidR="00920C34" w:rsidRPr="00B0196E">
        <w:t xml:space="preserve">complaints received by mental </w:t>
      </w:r>
      <w:r w:rsidRPr="00B0196E">
        <w:t>health service providers in 2016-17</w:t>
      </w:r>
      <w:r w:rsidR="00920C34" w:rsidRPr="00B0196E">
        <w:t xml:space="preserve"> and </w:t>
      </w:r>
      <w:r w:rsidRPr="00B0196E">
        <w:t>2015-16</w:t>
      </w:r>
      <w:r w:rsidR="00920C34" w:rsidRPr="00B0196E">
        <w:t xml:space="preserve"> are shown in </w:t>
      </w:r>
      <w:r w:rsidR="00B0196E" w:rsidRPr="00B0196E">
        <w:t>Figure 42</w:t>
      </w:r>
      <w:r w:rsidR="00920C34" w:rsidRPr="00B0196E">
        <w:t>.</w:t>
      </w:r>
    </w:p>
    <w:p w:rsidR="00920C34" w:rsidRPr="00B0196E" w:rsidRDefault="00920C34" w:rsidP="00920C34">
      <w:pPr>
        <w:rPr>
          <w:b/>
        </w:rPr>
      </w:pPr>
    </w:p>
    <w:p w:rsidR="00920C34" w:rsidRPr="00FF483F" w:rsidRDefault="00B0196E" w:rsidP="00920C34">
      <w:pPr>
        <w:rPr>
          <w:b/>
        </w:rPr>
      </w:pPr>
      <w:r w:rsidRPr="00B0196E">
        <w:rPr>
          <w:b/>
        </w:rPr>
        <w:t>Figure 42</w:t>
      </w:r>
      <w:r w:rsidR="00920C34" w:rsidRPr="00B0196E">
        <w:rPr>
          <w:b/>
        </w:rPr>
        <w:t>: Outcomes</w:t>
      </w:r>
      <w:r w:rsidR="00920C34">
        <w:rPr>
          <w:b/>
        </w:rPr>
        <w:t xml:space="preserve"> achieved</w:t>
      </w:r>
    </w:p>
    <w:p w:rsidR="00920C34" w:rsidRPr="000270CC" w:rsidRDefault="00920C34" w:rsidP="00920C34">
      <w:r w:rsidRPr="000270CC">
        <w:rPr>
          <w:noProof/>
          <w:lang w:eastAsia="en-AU"/>
        </w:rPr>
        <w:drawing>
          <wp:inline distT="0" distB="0" distL="0" distR="0" wp14:anchorId="48CE6B95" wp14:editId="32021A4F">
            <wp:extent cx="6012000" cy="5184000"/>
            <wp:effectExtent l="0" t="0" r="27305" b="1714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3054BA" w:rsidRDefault="003054BA" w:rsidP="0042082F">
      <w:pPr>
        <w:rPr>
          <w:rFonts w:ascii="Calibri" w:hAnsi="Calibri" w:cs="Times New Roman"/>
          <w:color w:val="000000"/>
          <w:sz w:val="16"/>
          <w:szCs w:val="16"/>
          <w:lang w:eastAsia="en-AU"/>
        </w:rPr>
      </w:pPr>
    </w:p>
    <w:p w:rsidR="00893338" w:rsidRPr="003054BA" w:rsidRDefault="00920C34" w:rsidP="0042082F">
      <w:r w:rsidRPr="003054BA">
        <w:rPr>
          <w:color w:val="000000"/>
          <w:sz w:val="16"/>
          <w:szCs w:val="16"/>
          <w:lang w:eastAsia="en-AU"/>
        </w:rPr>
        <w:t>*Other outcomes include referral to another organisation.</w:t>
      </w:r>
    </w:p>
    <w:p w:rsidR="00893338" w:rsidRDefault="00893338" w:rsidP="005A3690">
      <w:pPr>
        <w:spacing w:after="200" w:line="276" w:lineRule="auto"/>
        <w:rPr>
          <w:b/>
          <w:color w:val="5F5F5F"/>
          <w:spacing w:val="-20"/>
          <w:sz w:val="36"/>
          <w:szCs w:val="28"/>
        </w:rPr>
      </w:pPr>
    </w:p>
    <w:p w:rsidR="00893338" w:rsidRPr="005A3690" w:rsidRDefault="00EC150D" w:rsidP="005A3690">
      <w:pPr>
        <w:spacing w:after="200" w:line="276" w:lineRule="auto"/>
        <w:rPr>
          <w:b/>
          <w:color w:val="5F5F5F"/>
          <w:spacing w:val="-20"/>
          <w:sz w:val="36"/>
          <w:szCs w:val="28"/>
        </w:rPr>
      </w:pPr>
      <w:r>
        <w:rPr>
          <w:b/>
          <w:noProof/>
          <w:color w:val="5F5F5F"/>
          <w:spacing w:val="-20"/>
          <w:sz w:val="36"/>
          <w:szCs w:val="28"/>
          <w:lang w:eastAsia="en-AU"/>
        </w:rPr>
        <w:lastRenderedPageBreak/>
        <w:drawing>
          <wp:anchor distT="0" distB="0" distL="114300" distR="114300" simplePos="0" relativeHeight="252470272" behindDoc="0" locked="0" layoutInCell="1" allowOverlap="1" wp14:anchorId="15B817C0" wp14:editId="5273EC6D">
            <wp:simplePos x="0" y="0"/>
            <wp:positionH relativeFrom="column">
              <wp:posOffset>980440</wp:posOffset>
            </wp:positionH>
            <wp:positionV relativeFrom="paragraph">
              <wp:posOffset>-318218</wp:posOffset>
            </wp:positionV>
            <wp:extent cx="4965192" cy="1005840"/>
            <wp:effectExtent l="0" t="0" r="6985" b="381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e and train_wave and title.jpg"/>
                    <pic:cNvPicPr/>
                  </pic:nvPicPr>
                  <pic:blipFill>
                    <a:blip r:embed="rId61">
                      <a:extLst>
                        <a:ext uri="{28A0092B-C50C-407E-A947-70E740481C1C}">
                          <a14:useLocalDpi xmlns:a14="http://schemas.microsoft.com/office/drawing/2010/main" val="0"/>
                        </a:ext>
                      </a:extLst>
                    </a:blip>
                    <a:stretch>
                      <a:fillRect/>
                    </a:stretch>
                  </pic:blipFill>
                  <pic:spPr>
                    <a:xfrm>
                      <a:off x="0" y="0"/>
                      <a:ext cx="4965192" cy="1005840"/>
                    </a:xfrm>
                    <a:prstGeom prst="rect">
                      <a:avLst/>
                    </a:prstGeom>
                  </pic:spPr>
                </pic:pic>
              </a:graphicData>
            </a:graphic>
            <wp14:sizeRelH relativeFrom="page">
              <wp14:pctWidth>0</wp14:pctWidth>
            </wp14:sizeRelH>
            <wp14:sizeRelV relativeFrom="page">
              <wp14:pctHeight>0</wp14:pctHeight>
            </wp14:sizeRelV>
          </wp:anchor>
        </w:drawing>
      </w:r>
    </w:p>
    <w:p w:rsidR="00E323C6" w:rsidRDefault="007C782F" w:rsidP="0030420F">
      <w:pPr>
        <w:pStyle w:val="Heading2"/>
        <w:numPr>
          <w:ilvl w:val="0"/>
          <w:numId w:val="0"/>
        </w:numPr>
        <w:ind w:left="709"/>
        <w:jc w:val="right"/>
      </w:pPr>
      <w:bookmarkStart w:id="248" w:name="_Toc459621645"/>
      <w:bookmarkStart w:id="249" w:name="_Toc493506758"/>
      <w:r>
        <w:rPr>
          <w:noProof/>
          <w:lang w:eastAsia="en-AU"/>
        </w:rPr>
        <mc:AlternateContent>
          <mc:Choice Requires="wps">
            <w:drawing>
              <wp:anchor distT="0" distB="0" distL="114300" distR="114300" simplePos="0" relativeHeight="252472320" behindDoc="0" locked="0" layoutInCell="1" allowOverlap="1" wp14:anchorId="4441FCF8" wp14:editId="32929B19">
                <wp:simplePos x="0" y="0"/>
                <wp:positionH relativeFrom="column">
                  <wp:posOffset>2186857</wp:posOffset>
                </wp:positionH>
                <wp:positionV relativeFrom="paragraph">
                  <wp:posOffset>175260</wp:posOffset>
                </wp:positionV>
                <wp:extent cx="3305175" cy="1133475"/>
                <wp:effectExtent l="0" t="0" r="9525" b="9525"/>
                <wp:wrapNone/>
                <wp:docPr id="1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1133475"/>
                        </a:xfrm>
                        <a:prstGeom prst="rect">
                          <a:avLst/>
                        </a:prstGeom>
                        <a:solidFill>
                          <a:srgbClr val="FFFFFF"/>
                        </a:solidFill>
                        <a:ln w="9525">
                          <a:noFill/>
                          <a:miter lim="800000"/>
                          <a:headEnd/>
                          <a:tailEnd/>
                        </a:ln>
                      </wps:spPr>
                      <wps:txbx>
                        <w:txbxContent>
                          <w:p w:rsidR="00D81DA5" w:rsidRPr="00EC150D" w:rsidRDefault="00D81DA5" w:rsidP="00EC150D">
                            <w:pPr>
                              <w:pStyle w:val="BasicParagraph"/>
                              <w:spacing w:line="240" w:lineRule="auto"/>
                              <w:rPr>
                                <w:rFonts w:ascii="Arial" w:hAnsi="Arial" w:cs="Arial"/>
                                <w:color w:val="154593"/>
                                <w:spacing w:val="-11"/>
                                <w:sz w:val="36"/>
                                <w:szCs w:val="36"/>
                              </w:rPr>
                            </w:pPr>
                            <w:r w:rsidRPr="00EC150D">
                              <w:rPr>
                                <w:rFonts w:ascii="Arial" w:hAnsi="Arial" w:cs="Arial"/>
                                <w:b/>
                                <w:bCs/>
                                <w:color w:val="154593"/>
                                <w:spacing w:val="-11"/>
                                <w:sz w:val="36"/>
                                <w:szCs w:val="36"/>
                              </w:rPr>
                              <w:t>E</w:t>
                            </w:r>
                            <w:r w:rsidRPr="00EC150D">
                              <w:rPr>
                                <w:rFonts w:ascii="Arial" w:hAnsi="Arial" w:cs="Arial"/>
                                <w:color w:val="154593"/>
                                <w:spacing w:val="-11"/>
                                <w:sz w:val="36"/>
                                <w:szCs w:val="36"/>
                              </w:rPr>
                              <w:t>ngage,</w:t>
                            </w:r>
                            <w:r w:rsidRPr="00EC150D">
                              <w:rPr>
                                <w:rFonts w:ascii="Arial" w:hAnsi="Arial" w:cs="Arial"/>
                                <w:b/>
                                <w:bCs/>
                                <w:color w:val="154593"/>
                                <w:spacing w:val="-11"/>
                                <w:sz w:val="36"/>
                                <w:szCs w:val="36"/>
                              </w:rPr>
                              <w:t xml:space="preserve"> E</w:t>
                            </w:r>
                            <w:r w:rsidRPr="00EC150D">
                              <w:rPr>
                                <w:rFonts w:ascii="Arial" w:hAnsi="Arial" w:cs="Arial"/>
                                <w:color w:val="154593"/>
                                <w:spacing w:val="-11"/>
                                <w:sz w:val="36"/>
                                <w:szCs w:val="36"/>
                              </w:rPr>
                              <w:t xml:space="preserve">valuate, </w:t>
                            </w:r>
                            <w:r w:rsidRPr="00EC150D">
                              <w:rPr>
                                <w:rFonts w:ascii="Arial" w:hAnsi="Arial" w:cs="Arial"/>
                                <w:b/>
                                <w:bCs/>
                                <w:color w:val="154593"/>
                                <w:spacing w:val="-11"/>
                                <w:sz w:val="36"/>
                                <w:szCs w:val="36"/>
                              </w:rPr>
                              <w:t>E</w:t>
                            </w:r>
                            <w:r w:rsidRPr="00EC150D">
                              <w:rPr>
                                <w:rFonts w:ascii="Arial" w:hAnsi="Arial" w:cs="Arial"/>
                                <w:color w:val="154593"/>
                                <w:spacing w:val="-11"/>
                                <w:sz w:val="36"/>
                                <w:szCs w:val="36"/>
                              </w:rPr>
                              <w:t>ducate</w:t>
                            </w:r>
                          </w:p>
                          <w:p w:rsidR="00D81DA5" w:rsidRPr="00EC150D" w:rsidRDefault="00D81DA5" w:rsidP="00EC150D">
                            <w:pPr>
                              <w:pStyle w:val="BasicParagraph"/>
                              <w:suppressAutoHyphens/>
                              <w:spacing w:line="240" w:lineRule="auto"/>
                              <w:rPr>
                                <w:rFonts w:ascii="Arial" w:hAnsi="Arial" w:cs="Arial"/>
                                <w:b/>
                                <w:bCs/>
                                <w:color w:val="154593"/>
                                <w:sz w:val="28"/>
                                <w:szCs w:val="28"/>
                              </w:rPr>
                            </w:pPr>
                            <w:r w:rsidRPr="00EC150D">
                              <w:rPr>
                                <w:rFonts w:ascii="Arial" w:hAnsi="Arial" w:cs="Arial"/>
                                <w:b/>
                                <w:bCs/>
                                <w:color w:val="154593"/>
                                <w:sz w:val="28"/>
                                <w:szCs w:val="28"/>
                              </w:rPr>
                              <w:t xml:space="preserve">Inform, educate and empower the community and service providers to prevent complaints </w:t>
                            </w:r>
                          </w:p>
                          <w:p w:rsidR="00D81DA5" w:rsidRDefault="00D81DA5" w:rsidP="00EC150D">
                            <w:pPr>
                              <w:pStyle w:val="BasicParagraph"/>
                              <w:suppressAutoHyphens/>
                              <w:rPr>
                                <w:rFonts w:ascii="Arial" w:hAnsi="Arial" w:cs="Arial"/>
                                <w:color w:val="0F69AA"/>
                                <w:sz w:val="22"/>
                              </w:rPr>
                            </w:pPr>
                          </w:p>
                          <w:p w:rsidR="00D81DA5" w:rsidRDefault="00D81DA5" w:rsidP="00EC150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0" type="#_x0000_t202" style="position:absolute;left:0;text-align:left;margin-left:172.2pt;margin-top:13.8pt;width:260.25pt;height:89.25pt;z-index:25247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y/iJAIAACYEAAAOAAAAZHJzL2Uyb0RvYy54bWysU9tu2zAMfR+wfxD0vtjOpW2MOEWXLsOA&#10;7gK0+wBZlmNhkqhJSuzs60vJaZptb8P0IJAieUQekqvbQStyEM5LMBUtJjklwnBopNlV9PvT9t0N&#10;JT4w0zAFRlT0KDy9Xb99s+ptKabQgWqEIwhifNnbinYh2DLLPO+EZn4CVhg0tuA0C6i6XdY41iO6&#10;Vtk0z6+yHlxjHXDhPb7ej0a6TvhtK3j42rZeBKIqirmFdLt01/HO1itW7hyzneSnNNg/ZKGZNPjp&#10;GeqeBUb2Tv4FpSV34KENEw46g7aVXKQasJoi/6Oax45ZkWpBcrw90+T/Hyz/cvjmiGywd8WSEsM0&#10;NulJDIG8h4FMIz+99SW6PVp0DAM+o2+q1dsH4D88MbDpmNmJO+eg7wRrML8iRmYXoSOOjyB1/xka&#10;/IbtAySgoXU6kod0EETHPh3PvYmpcHyczfJFcb2ghKOtKGazOSrxD1a+hFvnw0cBmkShog6bn+DZ&#10;4cGH0fXFJf7mQclmK5VKitvVG+XIgeGgbNM5of/mpgzpK7pcTBcJ2UCMR2hWahlwkJXUFb3J44nh&#10;rIx0fDBNkgOTapQxaWVO/ERKRnLCUA+pFVcpOJJXQ3NExhyMg4uLhkIH7hclPQ5tRf3PPXOCEvXJ&#10;IOvLYj6PU56U+eJ6ioq7tNSXFmY4QlU0UDKKm5A2I+Zt4A6708rE22smp5xxGBPzp8WJ036pJ6/X&#10;9V4/AwAA//8DAFBLAwQUAAYACAAAACEABjQohd8AAAAKAQAADwAAAGRycy9kb3ducmV2LnhtbEyP&#10;wU7DMAyG70i8Q2QkLoilGyXdStMJkEC7buwB3CZrKxqnarK1e3vMCY62P/3+/mI7u15c7Bg6TxqW&#10;iwSEpdqbjhoNx6+PxzWIEJEM9p6shqsNsC1vbwrMjZ9oby+H2AgOoZCjhjbGIZcy1K11GBZ+sMS3&#10;kx8dRh7HRpoRJw53vVwliZIOO+IPLQ72vbX19+HsNJx208PzZqo+4zHbp+oNu6zyV63v7+bXFxDR&#10;zvEPhl99VoeSnSp/JhNEr+EpTVNGNawyBYKBtUo3ICpeJGoJsizk/wrlDwAAAP//AwBQSwECLQAU&#10;AAYACAAAACEAtoM4kv4AAADhAQAAEwAAAAAAAAAAAAAAAAAAAAAAW0NvbnRlbnRfVHlwZXNdLnht&#10;bFBLAQItABQABgAIAAAAIQA4/SH/1gAAAJQBAAALAAAAAAAAAAAAAAAAAC8BAABfcmVscy8ucmVs&#10;c1BLAQItABQABgAIAAAAIQBh4y/iJAIAACYEAAAOAAAAAAAAAAAAAAAAAC4CAABkcnMvZTJvRG9j&#10;LnhtbFBLAQItABQABgAIAAAAIQAGNCiF3wAAAAoBAAAPAAAAAAAAAAAAAAAAAH4EAABkcnMvZG93&#10;bnJldi54bWxQSwUGAAAAAAQABADzAAAAigUAAAAA&#10;" stroked="f">
                <v:textbox>
                  <w:txbxContent>
                    <w:p w:rsidR="00D81DA5" w:rsidRPr="00EC150D" w:rsidRDefault="00D81DA5" w:rsidP="00EC150D">
                      <w:pPr>
                        <w:pStyle w:val="BasicParagraph"/>
                        <w:spacing w:line="240" w:lineRule="auto"/>
                        <w:rPr>
                          <w:rFonts w:ascii="Arial" w:hAnsi="Arial" w:cs="Arial"/>
                          <w:color w:val="154593"/>
                          <w:spacing w:val="-11"/>
                          <w:sz w:val="36"/>
                          <w:szCs w:val="36"/>
                        </w:rPr>
                      </w:pPr>
                      <w:r w:rsidRPr="00EC150D">
                        <w:rPr>
                          <w:rFonts w:ascii="Arial" w:hAnsi="Arial" w:cs="Arial"/>
                          <w:b/>
                          <w:bCs/>
                          <w:color w:val="154593"/>
                          <w:spacing w:val="-11"/>
                          <w:sz w:val="36"/>
                          <w:szCs w:val="36"/>
                        </w:rPr>
                        <w:t>E</w:t>
                      </w:r>
                      <w:r w:rsidRPr="00EC150D">
                        <w:rPr>
                          <w:rFonts w:ascii="Arial" w:hAnsi="Arial" w:cs="Arial"/>
                          <w:color w:val="154593"/>
                          <w:spacing w:val="-11"/>
                          <w:sz w:val="36"/>
                          <w:szCs w:val="36"/>
                        </w:rPr>
                        <w:t>ngage,</w:t>
                      </w:r>
                      <w:r w:rsidRPr="00EC150D">
                        <w:rPr>
                          <w:rFonts w:ascii="Arial" w:hAnsi="Arial" w:cs="Arial"/>
                          <w:b/>
                          <w:bCs/>
                          <w:color w:val="154593"/>
                          <w:spacing w:val="-11"/>
                          <w:sz w:val="36"/>
                          <w:szCs w:val="36"/>
                        </w:rPr>
                        <w:t xml:space="preserve"> E</w:t>
                      </w:r>
                      <w:r w:rsidRPr="00EC150D">
                        <w:rPr>
                          <w:rFonts w:ascii="Arial" w:hAnsi="Arial" w:cs="Arial"/>
                          <w:color w:val="154593"/>
                          <w:spacing w:val="-11"/>
                          <w:sz w:val="36"/>
                          <w:szCs w:val="36"/>
                        </w:rPr>
                        <w:t xml:space="preserve">valuate, </w:t>
                      </w:r>
                      <w:r w:rsidRPr="00EC150D">
                        <w:rPr>
                          <w:rFonts w:ascii="Arial" w:hAnsi="Arial" w:cs="Arial"/>
                          <w:b/>
                          <w:bCs/>
                          <w:color w:val="154593"/>
                          <w:spacing w:val="-11"/>
                          <w:sz w:val="36"/>
                          <w:szCs w:val="36"/>
                        </w:rPr>
                        <w:t>E</w:t>
                      </w:r>
                      <w:r w:rsidRPr="00EC150D">
                        <w:rPr>
                          <w:rFonts w:ascii="Arial" w:hAnsi="Arial" w:cs="Arial"/>
                          <w:color w:val="154593"/>
                          <w:spacing w:val="-11"/>
                          <w:sz w:val="36"/>
                          <w:szCs w:val="36"/>
                        </w:rPr>
                        <w:t>ducate</w:t>
                      </w:r>
                    </w:p>
                    <w:p w:rsidR="00D81DA5" w:rsidRPr="00EC150D" w:rsidRDefault="00D81DA5" w:rsidP="00EC150D">
                      <w:pPr>
                        <w:pStyle w:val="BasicParagraph"/>
                        <w:suppressAutoHyphens/>
                        <w:spacing w:line="240" w:lineRule="auto"/>
                        <w:rPr>
                          <w:rFonts w:ascii="Arial" w:hAnsi="Arial" w:cs="Arial"/>
                          <w:b/>
                          <w:bCs/>
                          <w:color w:val="154593"/>
                          <w:sz w:val="28"/>
                          <w:szCs w:val="28"/>
                        </w:rPr>
                      </w:pPr>
                      <w:r w:rsidRPr="00EC150D">
                        <w:rPr>
                          <w:rFonts w:ascii="Arial" w:hAnsi="Arial" w:cs="Arial"/>
                          <w:b/>
                          <w:bCs/>
                          <w:color w:val="154593"/>
                          <w:sz w:val="28"/>
                          <w:szCs w:val="28"/>
                        </w:rPr>
                        <w:t xml:space="preserve">Inform, educate and empower the community and service providers to prevent complaints </w:t>
                      </w:r>
                    </w:p>
                    <w:p w:rsidR="00D81DA5" w:rsidRDefault="00D81DA5" w:rsidP="00EC150D">
                      <w:pPr>
                        <w:pStyle w:val="BasicParagraph"/>
                        <w:suppressAutoHyphens/>
                        <w:rPr>
                          <w:rFonts w:ascii="Arial" w:hAnsi="Arial" w:cs="Arial"/>
                          <w:color w:val="0F69AA"/>
                          <w:sz w:val="22"/>
                        </w:rPr>
                      </w:pPr>
                    </w:p>
                    <w:p w:rsidR="00D81DA5" w:rsidRDefault="00D81DA5" w:rsidP="00EC150D"/>
                  </w:txbxContent>
                </v:textbox>
              </v:shape>
            </w:pict>
          </mc:Fallback>
        </mc:AlternateContent>
      </w:r>
      <w:r w:rsidR="00CD65C5">
        <w:t>Educate and train</w:t>
      </w:r>
      <w:bookmarkEnd w:id="248"/>
      <w:bookmarkEnd w:id="249"/>
    </w:p>
    <w:p w:rsidR="00134628" w:rsidRDefault="00134628" w:rsidP="00134628"/>
    <w:p w:rsidR="00134628" w:rsidRDefault="00134628" w:rsidP="00134628"/>
    <w:p w:rsidR="00134628" w:rsidRPr="00134628" w:rsidRDefault="00134628" w:rsidP="00134628"/>
    <w:p w:rsidR="0030420F" w:rsidRDefault="0030420F" w:rsidP="00BD5F53">
      <w:pPr>
        <w:rPr>
          <w:rFonts w:eastAsiaTheme="majorEastAsia" w:cstheme="majorBidi"/>
          <w:b/>
          <w:bCs/>
          <w:iCs/>
          <w:color w:val="2487C4"/>
        </w:rPr>
      </w:pPr>
    </w:p>
    <w:p w:rsidR="0030420F" w:rsidRDefault="0030420F" w:rsidP="00BD5F53">
      <w:pPr>
        <w:rPr>
          <w:rFonts w:eastAsiaTheme="majorEastAsia" w:cstheme="majorBidi"/>
          <w:b/>
          <w:bCs/>
          <w:iCs/>
          <w:color w:val="2487C4"/>
        </w:rPr>
      </w:pPr>
    </w:p>
    <w:p w:rsidR="007C782F" w:rsidRDefault="007C782F" w:rsidP="00BD5F53">
      <w:pPr>
        <w:rPr>
          <w:rFonts w:eastAsiaTheme="majorEastAsia" w:cstheme="majorBidi"/>
          <w:b/>
          <w:bCs/>
          <w:iCs/>
          <w:color w:val="154593"/>
        </w:rPr>
      </w:pPr>
    </w:p>
    <w:p w:rsidR="007C782F" w:rsidRDefault="007C782F" w:rsidP="00BD5F53">
      <w:pPr>
        <w:rPr>
          <w:rFonts w:eastAsiaTheme="majorEastAsia" w:cstheme="majorBidi"/>
          <w:b/>
          <w:bCs/>
          <w:iCs/>
          <w:color w:val="154593"/>
        </w:rPr>
      </w:pPr>
    </w:p>
    <w:p w:rsidR="00B82213" w:rsidRPr="002A3374" w:rsidRDefault="00F654E1" w:rsidP="00BD5F53">
      <w:pPr>
        <w:rPr>
          <w:rFonts w:eastAsiaTheme="majorEastAsia" w:cstheme="majorBidi"/>
          <w:b/>
          <w:bCs/>
          <w:iCs/>
          <w:color w:val="154593"/>
        </w:rPr>
      </w:pPr>
      <w:r w:rsidRPr="002A3374">
        <w:rPr>
          <w:rFonts w:eastAsiaTheme="majorEastAsia" w:cstheme="majorBidi"/>
          <w:b/>
          <w:bCs/>
          <w:iCs/>
          <w:color w:val="154593"/>
        </w:rPr>
        <w:t xml:space="preserve">In this section we </w:t>
      </w:r>
      <w:r w:rsidR="00563D46" w:rsidRPr="002A3374">
        <w:rPr>
          <w:rFonts w:eastAsiaTheme="majorEastAsia" w:cstheme="majorBidi"/>
          <w:b/>
          <w:bCs/>
          <w:iCs/>
          <w:color w:val="154593"/>
        </w:rPr>
        <w:t>report on</w:t>
      </w:r>
      <w:r w:rsidRPr="002A3374">
        <w:rPr>
          <w:rFonts w:eastAsiaTheme="majorEastAsia" w:cstheme="majorBidi"/>
          <w:b/>
          <w:bCs/>
          <w:iCs/>
          <w:color w:val="154593"/>
        </w:rPr>
        <w:t xml:space="preserve"> the</w:t>
      </w:r>
      <w:r w:rsidR="00563D46" w:rsidRPr="002A3374">
        <w:rPr>
          <w:rFonts w:eastAsiaTheme="majorEastAsia" w:cstheme="majorBidi"/>
          <w:b/>
          <w:bCs/>
          <w:iCs/>
          <w:color w:val="154593"/>
        </w:rPr>
        <w:t xml:space="preserve"> outcomes achieved </w:t>
      </w:r>
      <w:r w:rsidRPr="002A3374">
        <w:rPr>
          <w:rFonts w:eastAsiaTheme="majorEastAsia" w:cstheme="majorBidi"/>
          <w:b/>
          <w:bCs/>
          <w:iCs/>
          <w:color w:val="154593"/>
        </w:rPr>
        <w:t xml:space="preserve">under the </w:t>
      </w:r>
      <w:r w:rsidR="00313237" w:rsidRPr="002A3374">
        <w:rPr>
          <w:rFonts w:eastAsiaTheme="majorEastAsia" w:cstheme="majorBidi"/>
          <w:b/>
          <w:bCs/>
          <w:iCs/>
          <w:color w:val="154593"/>
        </w:rPr>
        <w:t>strategic priority</w:t>
      </w:r>
      <w:r w:rsidR="00F30762">
        <w:rPr>
          <w:rFonts w:eastAsiaTheme="majorEastAsia" w:cstheme="majorBidi"/>
          <w:b/>
          <w:bCs/>
          <w:iCs/>
          <w:color w:val="154593"/>
        </w:rPr>
        <w:t xml:space="preserve"> of e</w:t>
      </w:r>
      <w:r w:rsidR="00163D75">
        <w:rPr>
          <w:rFonts w:eastAsiaTheme="majorEastAsia" w:cstheme="majorBidi"/>
          <w:b/>
          <w:bCs/>
          <w:iCs/>
          <w:color w:val="154593"/>
        </w:rPr>
        <w:t>ducate and train</w:t>
      </w:r>
      <w:r w:rsidRPr="002A3374">
        <w:rPr>
          <w:rFonts w:eastAsiaTheme="majorEastAsia" w:cstheme="majorBidi"/>
          <w:b/>
          <w:bCs/>
          <w:iCs/>
          <w:color w:val="154593"/>
        </w:rPr>
        <w:t xml:space="preserve">, aligned to HaDSCO’s </w:t>
      </w:r>
      <w:r w:rsidR="00563D46" w:rsidRPr="002A3374">
        <w:rPr>
          <w:rFonts w:eastAsiaTheme="majorEastAsia" w:cstheme="majorBidi"/>
          <w:b/>
          <w:bCs/>
          <w:iCs/>
          <w:color w:val="154593"/>
        </w:rPr>
        <w:t>Service Two: E</w:t>
      </w:r>
      <w:r w:rsidRPr="002A3374">
        <w:rPr>
          <w:rFonts w:eastAsiaTheme="majorEastAsia" w:cstheme="majorBidi"/>
          <w:b/>
          <w:bCs/>
          <w:iCs/>
          <w:color w:val="154593"/>
        </w:rPr>
        <w:t xml:space="preserve">ducation and training in the prevention and resolution of complaints. </w:t>
      </w:r>
    </w:p>
    <w:p w:rsidR="00022DB6" w:rsidRPr="002A3374" w:rsidRDefault="00022DB6" w:rsidP="00BD5F53">
      <w:pPr>
        <w:rPr>
          <w:rFonts w:eastAsiaTheme="majorEastAsia" w:cstheme="majorBidi"/>
          <w:b/>
          <w:bCs/>
          <w:iCs/>
          <w:color w:val="154593"/>
        </w:rPr>
      </w:pPr>
    </w:p>
    <w:p w:rsidR="007C782F" w:rsidRDefault="00022DB6" w:rsidP="0092620C">
      <w:pPr>
        <w:rPr>
          <w:rFonts w:eastAsiaTheme="majorEastAsia" w:cstheme="majorBidi"/>
          <w:b/>
          <w:bCs/>
          <w:iCs/>
          <w:color w:val="154593"/>
        </w:rPr>
      </w:pPr>
      <w:r w:rsidRPr="002A3374">
        <w:rPr>
          <w:rFonts w:eastAsiaTheme="majorEastAsia" w:cstheme="majorBidi"/>
          <w:b/>
          <w:bCs/>
          <w:iCs/>
          <w:color w:val="154593"/>
        </w:rPr>
        <w:t xml:space="preserve">We </w:t>
      </w:r>
      <w:r w:rsidR="00563D46" w:rsidRPr="002A3374">
        <w:rPr>
          <w:rFonts w:eastAsiaTheme="majorEastAsia" w:cstheme="majorBidi"/>
          <w:b/>
          <w:bCs/>
          <w:iCs/>
          <w:color w:val="154593"/>
        </w:rPr>
        <w:t>provide information about</w:t>
      </w:r>
      <w:r w:rsidR="00394A3A" w:rsidRPr="002A3374">
        <w:rPr>
          <w:rFonts w:eastAsiaTheme="majorEastAsia" w:cstheme="majorBidi"/>
          <w:b/>
          <w:bCs/>
          <w:iCs/>
          <w:color w:val="154593"/>
        </w:rPr>
        <w:t xml:space="preserve"> initiatives undertaken to enable the sharing of expertise, to provide </w:t>
      </w:r>
      <w:r w:rsidR="00563D46" w:rsidRPr="002A3374">
        <w:rPr>
          <w:rFonts w:eastAsiaTheme="majorEastAsia" w:cstheme="majorBidi"/>
          <w:b/>
          <w:bCs/>
          <w:iCs/>
          <w:color w:val="154593"/>
        </w:rPr>
        <w:t>awareness of, and access to</w:t>
      </w:r>
      <w:r w:rsidR="00394A3A" w:rsidRPr="002A3374">
        <w:rPr>
          <w:rFonts w:eastAsiaTheme="majorEastAsia" w:cstheme="majorBidi"/>
          <w:b/>
          <w:bCs/>
          <w:iCs/>
          <w:color w:val="154593"/>
        </w:rPr>
        <w:t>, our services, and through the sharing of information with service providers and the community t</w:t>
      </w:r>
      <w:r w:rsidR="00271AA4">
        <w:rPr>
          <w:rFonts w:eastAsiaTheme="majorEastAsia" w:cstheme="majorBidi"/>
          <w:b/>
          <w:bCs/>
          <w:iCs/>
          <w:color w:val="154593"/>
        </w:rPr>
        <w:t>o ensure they are well inform</w:t>
      </w:r>
      <w:r w:rsidR="007C782F">
        <w:rPr>
          <w:rFonts w:eastAsiaTheme="majorEastAsia" w:cstheme="majorBidi"/>
          <w:b/>
          <w:bCs/>
          <w:iCs/>
          <w:color w:val="154593"/>
        </w:rPr>
        <w:t>ed.</w:t>
      </w:r>
    </w:p>
    <w:p w:rsidR="007C782F" w:rsidRDefault="007C782F" w:rsidP="0092620C">
      <w:pPr>
        <w:rPr>
          <w:rFonts w:eastAsiaTheme="majorEastAsia" w:cstheme="majorBidi"/>
          <w:b/>
          <w:bCs/>
          <w:iCs/>
          <w:color w:val="154593"/>
        </w:rPr>
      </w:pPr>
      <w:r w:rsidRPr="00F346B3">
        <w:rPr>
          <w:noProof/>
          <w:szCs w:val="22"/>
          <w:lang w:eastAsia="en-AU"/>
        </w:rPr>
        <mc:AlternateContent>
          <mc:Choice Requires="wps">
            <w:drawing>
              <wp:anchor distT="0" distB="0" distL="114300" distR="114300" simplePos="0" relativeHeight="252450816" behindDoc="0" locked="0" layoutInCell="1" allowOverlap="1" wp14:anchorId="3D54E23A" wp14:editId="7C77A43B">
                <wp:simplePos x="0" y="0"/>
                <wp:positionH relativeFrom="margin">
                  <wp:posOffset>-252095</wp:posOffset>
                </wp:positionH>
                <wp:positionV relativeFrom="margin">
                  <wp:posOffset>3546475</wp:posOffset>
                </wp:positionV>
                <wp:extent cx="6261100" cy="5406390"/>
                <wp:effectExtent l="19050" t="19050" r="25400" b="2286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1100" cy="5406390"/>
                        </a:xfrm>
                        <a:prstGeom prst="rect">
                          <a:avLst/>
                        </a:prstGeom>
                        <a:solidFill>
                          <a:srgbClr val="FFFFFF"/>
                        </a:solidFill>
                        <a:ln w="38100">
                          <a:solidFill>
                            <a:srgbClr val="154593"/>
                          </a:solidFill>
                          <a:miter lim="800000"/>
                          <a:headEnd/>
                          <a:tailEnd/>
                        </a:ln>
                      </wps:spPr>
                      <wps:txbx>
                        <w:txbxContent>
                          <w:p w:rsidR="00D81DA5" w:rsidRDefault="00D81DA5" w:rsidP="0092620C">
                            <w:pPr>
                              <w:rPr>
                                <w:color w:val="154593"/>
                              </w:rPr>
                            </w:pPr>
                          </w:p>
                          <w:p w:rsidR="00D81DA5" w:rsidRDefault="00D81DA5" w:rsidP="0092620C">
                            <w:pPr>
                              <w:rPr>
                                <w:color w:val="154593"/>
                              </w:rPr>
                            </w:pPr>
                          </w:p>
                          <w:p w:rsidR="00D81DA5" w:rsidRDefault="00D81DA5" w:rsidP="0092620C">
                            <w:pPr>
                              <w:rPr>
                                <w:color w:val="154593"/>
                              </w:rPr>
                            </w:pPr>
                          </w:p>
                          <w:p w:rsidR="00D81DA5" w:rsidRPr="002A3374" w:rsidRDefault="00D81DA5" w:rsidP="00535E9E">
                            <w:pPr>
                              <w:pStyle w:val="Heading2"/>
                              <w:numPr>
                                <w:ilvl w:val="1"/>
                                <w:numId w:val="32"/>
                              </w:numPr>
                              <w:rPr>
                                <w:color w:val="154593"/>
                              </w:rPr>
                            </w:pPr>
                            <w:bookmarkStart w:id="250" w:name="_Toc493506759"/>
                            <w:r w:rsidRPr="002A3374">
                              <w:rPr>
                                <w:color w:val="154593"/>
                              </w:rPr>
                              <w:t>Key highlights</w:t>
                            </w:r>
                            <w:bookmarkEnd w:id="250"/>
                            <w:r w:rsidRPr="002A3374">
                              <w:rPr>
                                <w:color w:val="154593"/>
                              </w:rPr>
                              <w:t xml:space="preserve"> </w:t>
                            </w:r>
                          </w:p>
                          <w:p w:rsidR="00D81DA5" w:rsidRPr="002A3374" w:rsidRDefault="00D81DA5" w:rsidP="0092620C">
                            <w:pPr>
                              <w:pStyle w:val="ListParagraph"/>
                              <w:ind w:left="0"/>
                              <w:rPr>
                                <w:rFonts w:eastAsiaTheme="majorEastAsia" w:cstheme="majorBidi"/>
                                <w:bCs/>
                                <w:iCs/>
                                <w:color w:val="154593"/>
                              </w:rPr>
                            </w:pPr>
                          </w:p>
                          <w:p w:rsidR="00D81DA5" w:rsidRPr="002A3374" w:rsidRDefault="00D81DA5" w:rsidP="0092620C">
                            <w:pPr>
                              <w:pStyle w:val="ListParagraph"/>
                              <w:ind w:left="0"/>
                              <w:rPr>
                                <w:rFonts w:eastAsiaTheme="majorEastAsia" w:cstheme="majorBidi"/>
                                <w:bCs/>
                                <w:iCs/>
                                <w:color w:val="154593"/>
                              </w:rPr>
                            </w:pPr>
                            <w:r w:rsidRPr="002A3374">
                              <w:rPr>
                                <w:rFonts w:eastAsiaTheme="majorEastAsia" w:cstheme="majorBidi"/>
                                <w:bCs/>
                                <w:iCs/>
                                <w:color w:val="154593"/>
                              </w:rPr>
                              <w:t xml:space="preserve">Key highlights for 2016-17 included: </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Developed and implemented a new Stakeholder Engagement Strategy for the delivery of targeted stakeholder engagement programs and outreach activities to better inform, educate and empower the community and service providers. </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Delivered 211 outreach activities with key stakeholders including the delivery of 13 presentations, 61 awareness raising activities, 120 consultations and 17 networking opportunities. </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Planned and delivered outreach for regional and remote communities, including visits to the </w:t>
                            </w:r>
                            <w:proofErr w:type="spellStart"/>
                            <w:r w:rsidRPr="002A3374">
                              <w:rPr>
                                <w:rFonts w:eastAsiaTheme="majorEastAsia" w:cstheme="majorBidi"/>
                                <w:bCs/>
                                <w:iCs/>
                                <w:color w:val="154593"/>
                              </w:rPr>
                              <w:t>Wheatbelt</w:t>
                            </w:r>
                            <w:proofErr w:type="spellEnd"/>
                            <w:r w:rsidRPr="002A3374">
                              <w:rPr>
                                <w:rFonts w:eastAsiaTheme="majorEastAsia" w:cstheme="majorBidi"/>
                                <w:bCs/>
                                <w:iCs/>
                                <w:color w:val="154593"/>
                              </w:rPr>
                              <w:t>, Gascoyne and South West regions and the Indian Ocean Territories to raise awareness of, and access to, HaDSCO through engagement and education.</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Developed additional resources for use in HaDSCO’s publications suite, including an information sheet </w:t>
                            </w:r>
                            <w:r>
                              <w:rPr>
                                <w:rFonts w:eastAsiaTheme="majorEastAsia" w:cstheme="majorBidi"/>
                                <w:bCs/>
                                <w:iCs/>
                                <w:color w:val="154593"/>
                              </w:rPr>
                              <w:t xml:space="preserve">for the Aboriginal community </w:t>
                            </w:r>
                            <w:r w:rsidRPr="002A3374">
                              <w:rPr>
                                <w:rFonts w:eastAsiaTheme="majorEastAsia" w:cstheme="majorBidi"/>
                                <w:bCs/>
                                <w:iCs/>
                                <w:color w:val="154593"/>
                              </w:rPr>
                              <w:t xml:space="preserve">and joint HaDSCO/AHPRA brochure, and distributed these to stakeholders throughout Western Australia. </w:t>
                            </w:r>
                          </w:p>
                          <w:p w:rsidR="00D81DA5" w:rsidRPr="002A3374" w:rsidRDefault="00D81DA5" w:rsidP="0092620C">
                            <w:pPr>
                              <w:pStyle w:val="ListParagraph"/>
                              <w:ind w:left="426"/>
                              <w:rPr>
                                <w:rFonts w:eastAsiaTheme="majorEastAsia" w:cstheme="majorBidi"/>
                                <w:bCs/>
                                <w:iCs/>
                                <w:color w:val="154593"/>
                              </w:rPr>
                            </w:pPr>
                          </w:p>
                          <w:p w:rsidR="00D81DA5" w:rsidRPr="00AB1934" w:rsidRDefault="00D81DA5" w:rsidP="00AB1934">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Continued to share complaints handling expertise with stakeholders at a national and </w:t>
                            </w:r>
                            <w:r>
                              <w:rPr>
                                <w:rFonts w:eastAsiaTheme="majorEastAsia" w:cstheme="majorBidi"/>
                                <w:bCs/>
                                <w:iCs/>
                                <w:color w:val="154593"/>
                              </w:rPr>
                              <w:t>S</w:t>
                            </w:r>
                            <w:r w:rsidRPr="002A3374">
                              <w:rPr>
                                <w:rFonts w:eastAsiaTheme="majorEastAsia" w:cstheme="majorBidi"/>
                                <w:bCs/>
                                <w:iCs/>
                                <w:color w:val="154593"/>
                              </w:rPr>
                              <w:t xml:space="preserve">tate level.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margin-left:-19.85pt;margin-top:279.25pt;width:493pt;height:425.7pt;z-index:252450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T7pKgIAAE8EAAAOAAAAZHJzL2Uyb0RvYy54bWysVNtu2zAMfR+wfxD0vtjOPUacokuXYUB3&#10;Adp9gCzLsTBJ9CQldvb1peQ0DbphD8P8IIgidXR4SHp902tFjsI6Caag2SilRBgOlTT7gn5/3L1b&#10;UuI8MxVTYERBT8LRm83bN+uuzcUYGlCVsARBjMu7tqCN922eJI43QjM3glYYdNZgNfNo2n1SWdYh&#10;ulbJOE3nSQe2ai1w4Rye3g1Ouon4dS24/1rXTniiCorcfFxtXMuwJps1y/eWtY3kZxrsH1hoJg0+&#10;eoG6Y56Rg5W/QWnJLTio/YiDTqCuJRcxB8wmS19l89CwVsRcUBzXXmRy/w+Wfzl+s0RWBV0sKDFM&#10;Y40eRe/Je+jJOMjTtS7HqIcW43yPx1jmmKpr74H/cMTAtmFmL26tha4RrEJ6WbiZXF0dcFwAKbvP&#10;UOEz7OAhAvW11UE7VIMgOpbpdClNoMLxcD6eZ1mKLo6+2TSdT1axeAnLn6+31vmPAjQJm4JarH2E&#10;Z8d75wMdlj+HhNccKFntpFLRsPtyqyw5MuyTXfxiBq/ClCFdQSfLwOTvGNlsOltN/oShpceOV1IX&#10;dJmGLwSxPAj3wVRx75lUwx45K3NWMog3yOj7so81m0edg8wlVCfU1sLQ4TiRuGnA/qKkw+4uqPt5&#10;YFZQoj4ZrM8qm07DOERjOluM0bDXnvLawwxHqIJ6Sobt1scRCrwN3GIdaxkVfmFy5oxdG4U/T1gY&#10;i2s7Rr38BzZPAAAA//8DAFBLAwQUAAYACAAAACEAjKQPluEAAAAMAQAADwAAAGRycy9kb3ducmV2&#10;LnhtbEyPQU7DMBBF90jcwZpK7FqnNAlNiFMhEEsElBzAiaeJ1dhOY6cNPT3DCpaj//T/m2I3m56d&#10;cfTaWQHrVQQMbeOUtq2A6ut1uQXmg7RK9s6igG/0sCtvbwqZK3exn3jeh5ZRifW5FNCFMOSc+6ZD&#10;I/3KDWgpO7jRyEDn2HI1yguVm57fR1HKjdSWFjo54HOHzXE/GQGnw1W/6SquJ/fRpsP6/eqq04sQ&#10;d4v56RFYwDn8wfCrT+pQklPtJqs86wUsN9kDoQKSZJsAIyKL0w2wmtA4yjLgZcH/P1H+AAAA//8D&#10;AFBLAQItABQABgAIAAAAIQC2gziS/gAAAOEBAAATAAAAAAAAAAAAAAAAAAAAAABbQ29udGVudF9U&#10;eXBlc10ueG1sUEsBAi0AFAAGAAgAAAAhADj9If/WAAAAlAEAAAsAAAAAAAAAAAAAAAAALwEAAF9y&#10;ZWxzLy5yZWxzUEsBAi0AFAAGAAgAAAAhACeVPukqAgAATwQAAA4AAAAAAAAAAAAAAAAALgIAAGRy&#10;cy9lMm9Eb2MueG1sUEsBAi0AFAAGAAgAAAAhAIykD5bhAAAADAEAAA8AAAAAAAAAAAAAAAAAhAQA&#10;AGRycy9kb3ducmV2LnhtbFBLBQYAAAAABAAEAPMAAACSBQAAAAA=&#10;" strokecolor="#154593" strokeweight="3pt">
                <v:textbox>
                  <w:txbxContent>
                    <w:p w:rsidR="00D81DA5" w:rsidRDefault="00D81DA5" w:rsidP="0092620C">
                      <w:pPr>
                        <w:rPr>
                          <w:color w:val="154593"/>
                        </w:rPr>
                      </w:pPr>
                    </w:p>
                    <w:p w:rsidR="00D81DA5" w:rsidRDefault="00D81DA5" w:rsidP="0092620C">
                      <w:pPr>
                        <w:rPr>
                          <w:color w:val="154593"/>
                        </w:rPr>
                      </w:pPr>
                    </w:p>
                    <w:p w:rsidR="00D81DA5" w:rsidRDefault="00D81DA5" w:rsidP="0092620C">
                      <w:pPr>
                        <w:rPr>
                          <w:color w:val="154593"/>
                        </w:rPr>
                      </w:pPr>
                    </w:p>
                    <w:p w:rsidR="00D81DA5" w:rsidRPr="002A3374" w:rsidRDefault="00D81DA5" w:rsidP="00535E9E">
                      <w:pPr>
                        <w:pStyle w:val="Heading2"/>
                        <w:numPr>
                          <w:ilvl w:val="1"/>
                          <w:numId w:val="32"/>
                        </w:numPr>
                        <w:rPr>
                          <w:color w:val="154593"/>
                        </w:rPr>
                      </w:pPr>
                      <w:bookmarkStart w:id="251" w:name="_Toc493506759"/>
                      <w:r w:rsidRPr="002A3374">
                        <w:rPr>
                          <w:color w:val="154593"/>
                        </w:rPr>
                        <w:t>Key highlights</w:t>
                      </w:r>
                      <w:bookmarkEnd w:id="251"/>
                      <w:r w:rsidRPr="002A3374">
                        <w:rPr>
                          <w:color w:val="154593"/>
                        </w:rPr>
                        <w:t xml:space="preserve"> </w:t>
                      </w:r>
                    </w:p>
                    <w:p w:rsidR="00D81DA5" w:rsidRPr="002A3374" w:rsidRDefault="00D81DA5" w:rsidP="0092620C">
                      <w:pPr>
                        <w:pStyle w:val="ListParagraph"/>
                        <w:ind w:left="0"/>
                        <w:rPr>
                          <w:rFonts w:eastAsiaTheme="majorEastAsia" w:cstheme="majorBidi"/>
                          <w:bCs/>
                          <w:iCs/>
                          <w:color w:val="154593"/>
                        </w:rPr>
                      </w:pPr>
                    </w:p>
                    <w:p w:rsidR="00D81DA5" w:rsidRPr="002A3374" w:rsidRDefault="00D81DA5" w:rsidP="0092620C">
                      <w:pPr>
                        <w:pStyle w:val="ListParagraph"/>
                        <w:ind w:left="0"/>
                        <w:rPr>
                          <w:rFonts w:eastAsiaTheme="majorEastAsia" w:cstheme="majorBidi"/>
                          <w:bCs/>
                          <w:iCs/>
                          <w:color w:val="154593"/>
                        </w:rPr>
                      </w:pPr>
                      <w:r w:rsidRPr="002A3374">
                        <w:rPr>
                          <w:rFonts w:eastAsiaTheme="majorEastAsia" w:cstheme="majorBidi"/>
                          <w:bCs/>
                          <w:iCs/>
                          <w:color w:val="154593"/>
                        </w:rPr>
                        <w:t xml:space="preserve">Key highlights for 2016-17 included: </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Developed and implemented a new Stakeholder Engagement Strategy for the delivery of targeted stakeholder engagement programs and outreach activities to better inform, educate and empower the community and service providers. </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Delivered 211 outreach activities with key stakeholders including the delivery of 13 presentations, 61 awareness raising activities, 120 consultations and 17 networking opportunities. </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Planned and delivered outreach for regional and remote communities, including visits to the </w:t>
                      </w:r>
                      <w:proofErr w:type="spellStart"/>
                      <w:r w:rsidRPr="002A3374">
                        <w:rPr>
                          <w:rFonts w:eastAsiaTheme="majorEastAsia" w:cstheme="majorBidi"/>
                          <w:bCs/>
                          <w:iCs/>
                          <w:color w:val="154593"/>
                        </w:rPr>
                        <w:t>Wheatbelt</w:t>
                      </w:r>
                      <w:proofErr w:type="spellEnd"/>
                      <w:r w:rsidRPr="002A3374">
                        <w:rPr>
                          <w:rFonts w:eastAsiaTheme="majorEastAsia" w:cstheme="majorBidi"/>
                          <w:bCs/>
                          <w:iCs/>
                          <w:color w:val="154593"/>
                        </w:rPr>
                        <w:t>, Gascoyne and South West regions and the Indian Ocean Territories to raise awareness of, and access to, HaDSCO through engagement and education.</w:t>
                      </w:r>
                    </w:p>
                    <w:p w:rsidR="00D81DA5" w:rsidRPr="002A3374" w:rsidRDefault="00D81DA5" w:rsidP="0092620C">
                      <w:pPr>
                        <w:pStyle w:val="ListParagraph"/>
                        <w:ind w:left="426"/>
                        <w:rPr>
                          <w:rFonts w:eastAsiaTheme="majorEastAsia" w:cstheme="majorBidi"/>
                          <w:bCs/>
                          <w:iCs/>
                          <w:color w:val="154593"/>
                        </w:rPr>
                      </w:pPr>
                    </w:p>
                    <w:p w:rsidR="00D81DA5" w:rsidRPr="002A3374" w:rsidRDefault="00D81DA5" w:rsidP="00535E9E">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Developed additional resources for use in HaDSCO’s publications suite, including an information sheet </w:t>
                      </w:r>
                      <w:r>
                        <w:rPr>
                          <w:rFonts w:eastAsiaTheme="majorEastAsia" w:cstheme="majorBidi"/>
                          <w:bCs/>
                          <w:iCs/>
                          <w:color w:val="154593"/>
                        </w:rPr>
                        <w:t xml:space="preserve">for the Aboriginal community </w:t>
                      </w:r>
                      <w:r w:rsidRPr="002A3374">
                        <w:rPr>
                          <w:rFonts w:eastAsiaTheme="majorEastAsia" w:cstheme="majorBidi"/>
                          <w:bCs/>
                          <w:iCs/>
                          <w:color w:val="154593"/>
                        </w:rPr>
                        <w:t xml:space="preserve">and joint HaDSCO/AHPRA brochure, and distributed these to stakeholders throughout Western Australia. </w:t>
                      </w:r>
                    </w:p>
                    <w:p w:rsidR="00D81DA5" w:rsidRPr="002A3374" w:rsidRDefault="00D81DA5" w:rsidP="0092620C">
                      <w:pPr>
                        <w:pStyle w:val="ListParagraph"/>
                        <w:ind w:left="426"/>
                        <w:rPr>
                          <w:rFonts w:eastAsiaTheme="majorEastAsia" w:cstheme="majorBidi"/>
                          <w:bCs/>
                          <w:iCs/>
                          <w:color w:val="154593"/>
                        </w:rPr>
                      </w:pPr>
                    </w:p>
                    <w:p w:rsidR="00D81DA5" w:rsidRPr="00AB1934" w:rsidRDefault="00D81DA5" w:rsidP="00AB1934">
                      <w:pPr>
                        <w:pStyle w:val="ListParagraph"/>
                        <w:numPr>
                          <w:ilvl w:val="0"/>
                          <w:numId w:val="26"/>
                        </w:numPr>
                        <w:ind w:left="426"/>
                        <w:rPr>
                          <w:rFonts w:eastAsiaTheme="majorEastAsia" w:cstheme="majorBidi"/>
                          <w:bCs/>
                          <w:iCs/>
                          <w:color w:val="154593"/>
                        </w:rPr>
                      </w:pPr>
                      <w:r w:rsidRPr="002A3374">
                        <w:rPr>
                          <w:rFonts w:eastAsiaTheme="majorEastAsia" w:cstheme="majorBidi"/>
                          <w:bCs/>
                          <w:iCs/>
                          <w:color w:val="154593"/>
                        </w:rPr>
                        <w:t xml:space="preserve">Continued to share complaints handling expertise with stakeholders at a national and </w:t>
                      </w:r>
                      <w:r>
                        <w:rPr>
                          <w:rFonts w:eastAsiaTheme="majorEastAsia" w:cstheme="majorBidi"/>
                          <w:bCs/>
                          <w:iCs/>
                          <w:color w:val="154593"/>
                        </w:rPr>
                        <w:t>S</w:t>
                      </w:r>
                      <w:r w:rsidRPr="002A3374">
                        <w:rPr>
                          <w:rFonts w:eastAsiaTheme="majorEastAsia" w:cstheme="majorBidi"/>
                          <w:bCs/>
                          <w:iCs/>
                          <w:color w:val="154593"/>
                        </w:rPr>
                        <w:t xml:space="preserve">tate level. </w:t>
                      </w:r>
                    </w:p>
                  </w:txbxContent>
                </v:textbox>
                <w10:wrap type="square" anchorx="margin" anchory="margin"/>
              </v:shape>
            </w:pict>
          </mc:Fallback>
        </mc:AlternateContent>
      </w:r>
    </w:p>
    <w:p w:rsidR="007C782F" w:rsidRPr="0092620C" w:rsidRDefault="007C782F" w:rsidP="0092620C">
      <w:pPr>
        <w:rPr>
          <w:rFonts w:eastAsiaTheme="majorEastAsia" w:cstheme="majorBidi"/>
          <w:b/>
          <w:bCs/>
          <w:iCs/>
          <w:color w:val="154593"/>
        </w:rPr>
        <w:sectPr w:rsidR="007C782F" w:rsidRPr="0092620C" w:rsidSect="00CD3241">
          <w:type w:val="continuous"/>
          <w:pgSz w:w="11907" w:h="16840" w:code="9"/>
          <w:pgMar w:top="1134" w:right="1440" w:bottom="1440" w:left="1440" w:header="720" w:footer="709" w:gutter="0"/>
          <w:cols w:space="720"/>
          <w:titlePg/>
          <w:docGrid w:linePitch="326"/>
        </w:sectPr>
      </w:pPr>
    </w:p>
    <w:p w:rsidR="00CD65C5" w:rsidRPr="00271AA4" w:rsidRDefault="00CD65C5" w:rsidP="00271AA4">
      <w:pPr>
        <w:pStyle w:val="Heading2"/>
        <w:numPr>
          <w:ilvl w:val="1"/>
          <w:numId w:val="54"/>
        </w:numPr>
        <w:rPr>
          <w:color w:val="154593"/>
        </w:rPr>
      </w:pPr>
      <w:bookmarkStart w:id="252" w:name="_Toc459621646"/>
      <w:bookmarkStart w:id="253" w:name="_Toc459625678"/>
      <w:bookmarkStart w:id="254" w:name="_Toc493506760"/>
      <w:r w:rsidRPr="00271AA4">
        <w:rPr>
          <w:color w:val="154593"/>
        </w:rPr>
        <w:lastRenderedPageBreak/>
        <w:t>Stakeholder Engagement Strategy</w:t>
      </w:r>
      <w:bookmarkEnd w:id="252"/>
      <w:bookmarkEnd w:id="253"/>
      <w:bookmarkEnd w:id="254"/>
      <w:r w:rsidRPr="00271AA4">
        <w:rPr>
          <w:color w:val="154593"/>
        </w:rPr>
        <w:t xml:space="preserve"> </w:t>
      </w:r>
      <w:bookmarkStart w:id="255" w:name="_Toc406579905"/>
      <w:bookmarkStart w:id="256" w:name="_Toc406580008"/>
      <w:bookmarkStart w:id="257" w:name="_Toc406580111"/>
      <w:bookmarkStart w:id="258" w:name="_Toc406580213"/>
      <w:bookmarkStart w:id="259" w:name="_Toc406580315"/>
      <w:bookmarkStart w:id="260" w:name="_Toc406580414"/>
      <w:bookmarkStart w:id="261" w:name="_Toc406579906"/>
      <w:bookmarkStart w:id="262" w:name="_Toc406580009"/>
      <w:bookmarkStart w:id="263" w:name="_Toc406580112"/>
      <w:bookmarkStart w:id="264" w:name="_Toc406580214"/>
      <w:bookmarkStart w:id="265" w:name="_Toc406580316"/>
      <w:bookmarkStart w:id="266" w:name="_Toc406580415"/>
      <w:bookmarkEnd w:id="255"/>
      <w:bookmarkEnd w:id="256"/>
      <w:bookmarkEnd w:id="257"/>
      <w:bookmarkEnd w:id="258"/>
      <w:bookmarkEnd w:id="259"/>
      <w:bookmarkEnd w:id="260"/>
      <w:bookmarkEnd w:id="261"/>
      <w:bookmarkEnd w:id="262"/>
      <w:bookmarkEnd w:id="263"/>
      <w:bookmarkEnd w:id="264"/>
      <w:bookmarkEnd w:id="265"/>
      <w:bookmarkEnd w:id="266"/>
    </w:p>
    <w:p w:rsidR="00901FBF" w:rsidRDefault="00901FBF" w:rsidP="006C23BE"/>
    <w:p w:rsidR="00CD65C5" w:rsidRPr="00466965" w:rsidRDefault="00CD65C5" w:rsidP="006C23BE">
      <w:r w:rsidRPr="00466965">
        <w:t>A new Stakeholder Engagement Strate</w:t>
      </w:r>
      <w:r w:rsidR="006E440D">
        <w:t>gy (SES) January 2017-</w:t>
      </w:r>
      <w:r w:rsidRPr="00466965">
        <w:t>June 2018 was implemented during the 2016-17 year, to guide the delivery of targeted stakeholder engagement pr</w:t>
      </w:r>
      <w:r w:rsidR="00A92965">
        <w:t xml:space="preserve">ograms and outreach activities </w:t>
      </w:r>
      <w:r w:rsidR="009E00C5">
        <w:t>for the Office</w:t>
      </w:r>
      <w:r w:rsidR="00A92965">
        <w:t xml:space="preserve">. </w:t>
      </w:r>
    </w:p>
    <w:p w:rsidR="00CD65C5" w:rsidRPr="00466965" w:rsidRDefault="00CD65C5" w:rsidP="006C23BE"/>
    <w:p w:rsidR="00CD65C5" w:rsidRPr="00466965" w:rsidRDefault="00CD65C5" w:rsidP="006C23BE">
      <w:r w:rsidRPr="00466965">
        <w:t xml:space="preserve">The SES supports the delivery of HaDSCO’s Strategic Plan 2017-2021 and ensures effective stakeholder engagement through projects, programs and services </w:t>
      </w:r>
      <w:r w:rsidR="00A1248F">
        <w:t>tailored towards key groups and sectors</w:t>
      </w:r>
      <w:r w:rsidRPr="00466965">
        <w:t>. The SES establishes six program areas</w:t>
      </w:r>
      <w:r w:rsidR="00A1248F">
        <w:t xml:space="preserve"> as follows</w:t>
      </w:r>
      <w:r w:rsidRPr="00466965">
        <w:t xml:space="preserve">: </w:t>
      </w:r>
    </w:p>
    <w:p w:rsidR="00CD65C5" w:rsidRPr="00466965" w:rsidRDefault="00CD65C5" w:rsidP="006C23BE"/>
    <w:p w:rsidR="00CD65C5" w:rsidRPr="00466965" w:rsidRDefault="00AB1766" w:rsidP="00E21953">
      <w:pPr>
        <w:numPr>
          <w:ilvl w:val="0"/>
          <w:numId w:val="10"/>
        </w:numPr>
        <w:ind w:left="426"/>
        <w:contextualSpacing/>
      </w:pPr>
      <w:r>
        <w:t xml:space="preserve">Communications </w:t>
      </w:r>
      <w:r w:rsidR="00CD65C5" w:rsidRPr="00466965">
        <w:t xml:space="preserve"> </w:t>
      </w:r>
    </w:p>
    <w:p w:rsidR="00CD65C5" w:rsidRPr="00466965" w:rsidRDefault="00CD65C5" w:rsidP="00E21953">
      <w:pPr>
        <w:numPr>
          <w:ilvl w:val="0"/>
          <w:numId w:val="10"/>
        </w:numPr>
        <w:ind w:left="426"/>
        <w:contextualSpacing/>
      </w:pPr>
      <w:r w:rsidRPr="00466965">
        <w:t>Regional, remote and diverse communities</w:t>
      </w:r>
    </w:p>
    <w:p w:rsidR="00CD65C5" w:rsidRPr="00466965" w:rsidRDefault="00CD65C5" w:rsidP="00E21953">
      <w:pPr>
        <w:numPr>
          <w:ilvl w:val="0"/>
          <w:numId w:val="10"/>
        </w:numPr>
        <w:ind w:left="426"/>
        <w:contextualSpacing/>
      </w:pPr>
      <w:r w:rsidRPr="00466965">
        <w:t>Health sector engagement</w:t>
      </w:r>
    </w:p>
    <w:p w:rsidR="00CD65C5" w:rsidRPr="00466965" w:rsidRDefault="00CD65C5" w:rsidP="00E21953">
      <w:pPr>
        <w:numPr>
          <w:ilvl w:val="0"/>
          <w:numId w:val="10"/>
        </w:numPr>
        <w:ind w:left="426"/>
        <w:contextualSpacing/>
      </w:pPr>
      <w:r w:rsidRPr="00466965">
        <w:t>Disability sector engagement</w:t>
      </w:r>
    </w:p>
    <w:p w:rsidR="00CD65C5" w:rsidRPr="00466965" w:rsidRDefault="00CD65C5" w:rsidP="00E21953">
      <w:pPr>
        <w:numPr>
          <w:ilvl w:val="0"/>
          <w:numId w:val="10"/>
        </w:numPr>
        <w:ind w:left="426"/>
        <w:contextualSpacing/>
      </w:pPr>
      <w:r w:rsidRPr="00466965">
        <w:t>Mental health sector engagement</w:t>
      </w:r>
    </w:p>
    <w:p w:rsidR="00CD65C5" w:rsidRPr="00466965" w:rsidRDefault="00CD65C5" w:rsidP="00E21953">
      <w:pPr>
        <w:numPr>
          <w:ilvl w:val="0"/>
          <w:numId w:val="10"/>
        </w:numPr>
        <w:ind w:left="426"/>
        <w:contextualSpacing/>
      </w:pPr>
      <w:r w:rsidRPr="00466965">
        <w:t>Community engagement</w:t>
      </w:r>
      <w:r w:rsidR="002D6BBE">
        <w:t>.</w:t>
      </w:r>
    </w:p>
    <w:p w:rsidR="00CD65C5" w:rsidRPr="00466965" w:rsidRDefault="00CD65C5" w:rsidP="006C23BE"/>
    <w:p w:rsidR="00C52603" w:rsidRDefault="00E21953" w:rsidP="006C23BE">
      <w:r>
        <w:t xml:space="preserve">The SES also includes an </w:t>
      </w:r>
      <w:r w:rsidR="00C52603">
        <w:t>engagemen</w:t>
      </w:r>
      <w:r>
        <w:t xml:space="preserve">t strategy for the Indian Ocean </w:t>
      </w:r>
      <w:r w:rsidR="00C52603">
        <w:t>Territories which covers visits to the region, in</w:t>
      </w:r>
      <w:r>
        <w:t xml:space="preserve">cluding outreach activities and </w:t>
      </w:r>
      <w:r w:rsidR="00C52603">
        <w:t xml:space="preserve">development and distribution of resources. </w:t>
      </w:r>
    </w:p>
    <w:p w:rsidR="00C52603" w:rsidRDefault="00C52603" w:rsidP="006C23BE"/>
    <w:p w:rsidR="00A92965" w:rsidRDefault="005D1481" w:rsidP="006C23BE">
      <w:r>
        <w:t xml:space="preserve">In delivering the SES, </w:t>
      </w:r>
      <w:r w:rsidR="006354D2">
        <w:t>we undertook</w:t>
      </w:r>
      <w:r w:rsidR="00A1248F">
        <w:t xml:space="preserve"> a broad range o</w:t>
      </w:r>
      <w:r w:rsidR="00A92965">
        <w:t xml:space="preserve">f outreach </w:t>
      </w:r>
      <w:r w:rsidR="002E10FF">
        <w:t>activities</w:t>
      </w:r>
      <w:r w:rsidR="00C52603">
        <w:t xml:space="preserve"> in 2016-17</w:t>
      </w:r>
      <w:r w:rsidR="006354D2">
        <w:t xml:space="preserve"> including</w:t>
      </w:r>
      <w:r w:rsidR="00A92965">
        <w:t>:</w:t>
      </w:r>
    </w:p>
    <w:p w:rsidR="00D1724A" w:rsidRDefault="00D1724A" w:rsidP="006C23BE"/>
    <w:p w:rsidR="00A92965" w:rsidRPr="00A92965" w:rsidRDefault="0052323E" w:rsidP="00E21953">
      <w:pPr>
        <w:pStyle w:val="ListParagraph"/>
        <w:numPr>
          <w:ilvl w:val="0"/>
          <w:numId w:val="18"/>
        </w:numPr>
        <w:autoSpaceDE w:val="0"/>
        <w:autoSpaceDN w:val="0"/>
        <w:adjustRightInd w:val="0"/>
        <w:ind w:left="426"/>
        <w:rPr>
          <w:rFonts w:eastAsiaTheme="minorHAnsi"/>
        </w:rPr>
      </w:pPr>
      <w:r>
        <w:rPr>
          <w:rFonts w:eastAsiaTheme="minorHAnsi"/>
        </w:rPr>
        <w:t>C</w:t>
      </w:r>
      <w:r w:rsidR="00A92965" w:rsidRPr="00A92965">
        <w:rPr>
          <w:rFonts w:eastAsiaTheme="minorHAnsi"/>
        </w:rPr>
        <w:t>onsultations with key groups to share and</w:t>
      </w:r>
      <w:r>
        <w:rPr>
          <w:rFonts w:eastAsiaTheme="minorHAnsi"/>
        </w:rPr>
        <w:t xml:space="preserve"> exchange views and seek advice.</w:t>
      </w:r>
    </w:p>
    <w:p w:rsidR="00A92965" w:rsidRPr="00A92965" w:rsidRDefault="0052323E" w:rsidP="00E21953">
      <w:pPr>
        <w:pStyle w:val="ListParagraph"/>
        <w:numPr>
          <w:ilvl w:val="0"/>
          <w:numId w:val="18"/>
        </w:numPr>
        <w:autoSpaceDE w:val="0"/>
        <w:autoSpaceDN w:val="0"/>
        <w:adjustRightInd w:val="0"/>
        <w:ind w:left="426"/>
        <w:rPr>
          <w:lang w:eastAsia="en-AU"/>
        </w:rPr>
      </w:pPr>
      <w:r>
        <w:rPr>
          <w:rFonts w:eastAsiaTheme="minorHAnsi"/>
        </w:rPr>
        <w:t>A</w:t>
      </w:r>
      <w:r w:rsidR="00A92965" w:rsidRPr="00A92965">
        <w:rPr>
          <w:rFonts w:eastAsiaTheme="minorHAnsi"/>
        </w:rPr>
        <w:t xml:space="preserve">wareness raising activities to </w:t>
      </w:r>
      <w:r w:rsidR="00A92965" w:rsidRPr="00A92965">
        <w:rPr>
          <w:lang w:eastAsia="en-AU"/>
        </w:rPr>
        <w:t>promote HaDSCO’s services, increase knowledge of effective complaints management practices and raise awareness of patterns and trends resulting f</w:t>
      </w:r>
      <w:r>
        <w:rPr>
          <w:lang w:eastAsia="en-AU"/>
        </w:rPr>
        <w:t>rom analysis of complaints data.</w:t>
      </w:r>
    </w:p>
    <w:p w:rsidR="00A92965" w:rsidRPr="00A92965" w:rsidRDefault="0052323E" w:rsidP="00E21953">
      <w:pPr>
        <w:pStyle w:val="ListParagraph"/>
        <w:numPr>
          <w:ilvl w:val="0"/>
          <w:numId w:val="18"/>
        </w:numPr>
        <w:autoSpaceDE w:val="0"/>
        <w:autoSpaceDN w:val="0"/>
        <w:adjustRightInd w:val="0"/>
        <w:ind w:left="426"/>
        <w:rPr>
          <w:rFonts w:eastAsiaTheme="minorHAnsi"/>
        </w:rPr>
      </w:pPr>
      <w:r>
        <w:rPr>
          <w:rFonts w:eastAsiaTheme="minorHAnsi"/>
        </w:rPr>
        <w:t>P</w:t>
      </w:r>
      <w:r w:rsidR="00A92965" w:rsidRPr="00A92965">
        <w:rPr>
          <w:rFonts w:eastAsiaTheme="minorHAnsi"/>
        </w:rPr>
        <w:t>resentations to provide a range of general and tailored information to stakeholders</w:t>
      </w:r>
      <w:r>
        <w:rPr>
          <w:rFonts w:eastAsiaTheme="minorHAnsi"/>
        </w:rPr>
        <w:t>.</w:t>
      </w:r>
    </w:p>
    <w:p w:rsidR="00A92965" w:rsidRPr="00A92965" w:rsidRDefault="0052323E" w:rsidP="00E21953">
      <w:pPr>
        <w:pStyle w:val="ListParagraph"/>
        <w:numPr>
          <w:ilvl w:val="0"/>
          <w:numId w:val="18"/>
        </w:numPr>
        <w:autoSpaceDE w:val="0"/>
        <w:autoSpaceDN w:val="0"/>
        <w:adjustRightInd w:val="0"/>
        <w:ind w:left="426"/>
        <w:rPr>
          <w:rFonts w:eastAsiaTheme="minorHAnsi" w:cs="Times New Roman"/>
          <w:spacing w:val="-5"/>
        </w:rPr>
      </w:pPr>
      <w:r>
        <w:rPr>
          <w:rFonts w:eastAsiaTheme="minorHAnsi"/>
        </w:rPr>
        <w:t>N</w:t>
      </w:r>
      <w:r w:rsidR="00A92965" w:rsidRPr="00A92965">
        <w:rPr>
          <w:rFonts w:eastAsiaTheme="minorHAnsi"/>
        </w:rPr>
        <w:t xml:space="preserve">etworking opportunities to build relationships with </w:t>
      </w:r>
      <w:r w:rsidR="005C1DD3">
        <w:rPr>
          <w:rFonts w:eastAsiaTheme="minorHAnsi"/>
        </w:rPr>
        <w:t xml:space="preserve">service </w:t>
      </w:r>
      <w:r w:rsidR="00A92965" w:rsidRPr="00A92965">
        <w:rPr>
          <w:rFonts w:eastAsiaTheme="minorHAnsi"/>
        </w:rPr>
        <w:t>providers, government agencies and consumer groups.</w:t>
      </w:r>
    </w:p>
    <w:p w:rsidR="00A92965" w:rsidRDefault="00A92965" w:rsidP="006C23BE"/>
    <w:p w:rsidR="00CD65C5" w:rsidRDefault="00CD65C5" w:rsidP="003A0085">
      <w:r>
        <w:t xml:space="preserve">Details of the </w:t>
      </w:r>
      <w:r w:rsidR="008970A2">
        <w:t xml:space="preserve">outcomes achieved under the SES </w:t>
      </w:r>
      <w:r>
        <w:t xml:space="preserve">are </w:t>
      </w:r>
      <w:r w:rsidR="008970A2">
        <w:t xml:space="preserve">provided </w:t>
      </w:r>
      <w:r w:rsidR="00A1248F">
        <w:t xml:space="preserve">below. </w:t>
      </w:r>
      <w:r>
        <w:t xml:space="preserve"> </w:t>
      </w:r>
    </w:p>
    <w:p w:rsidR="0030420F" w:rsidRPr="003A0085" w:rsidRDefault="0030420F" w:rsidP="003A0085"/>
    <w:p w:rsidR="00CD65C5" w:rsidRPr="00916024" w:rsidRDefault="00CD65C5" w:rsidP="00271AA4">
      <w:pPr>
        <w:pStyle w:val="Heading2"/>
        <w:numPr>
          <w:ilvl w:val="1"/>
          <w:numId w:val="54"/>
        </w:numPr>
        <w:rPr>
          <w:color w:val="154593"/>
        </w:rPr>
      </w:pPr>
      <w:bookmarkStart w:id="267" w:name="_Toc493506761"/>
      <w:r w:rsidRPr="00916024">
        <w:rPr>
          <w:color w:val="154593"/>
        </w:rPr>
        <w:t>Sharing expertise</w:t>
      </w:r>
      <w:bookmarkEnd w:id="267"/>
    </w:p>
    <w:p w:rsidR="00B82213" w:rsidRPr="006354D2" w:rsidRDefault="00B82213" w:rsidP="006C23BE">
      <w:pPr>
        <w:outlineLvl w:val="2"/>
        <w:rPr>
          <w:rFonts w:eastAsiaTheme="majorEastAsia" w:cstheme="majorBidi"/>
          <w:b/>
          <w:bCs/>
          <w:iCs/>
          <w:sz w:val="28"/>
        </w:rPr>
      </w:pPr>
    </w:p>
    <w:p w:rsidR="00FA05E9" w:rsidRPr="00271AA4" w:rsidRDefault="00AB1766" w:rsidP="00271AA4">
      <w:pPr>
        <w:rPr>
          <w:rFonts w:eastAsiaTheme="majorEastAsia" w:cstheme="majorBidi"/>
          <w:bCs/>
          <w:iCs/>
        </w:rPr>
      </w:pPr>
      <w:r>
        <w:rPr>
          <w:rFonts w:eastAsiaTheme="majorEastAsia" w:cstheme="majorBidi"/>
          <w:bCs/>
          <w:iCs/>
        </w:rPr>
        <w:t>W</w:t>
      </w:r>
      <w:r w:rsidR="00D01394">
        <w:rPr>
          <w:rFonts w:eastAsiaTheme="majorEastAsia" w:cstheme="majorBidi"/>
          <w:bCs/>
          <w:iCs/>
        </w:rPr>
        <w:t>e shared our</w:t>
      </w:r>
      <w:r>
        <w:rPr>
          <w:rFonts w:eastAsiaTheme="majorEastAsia" w:cstheme="majorBidi"/>
          <w:bCs/>
          <w:iCs/>
        </w:rPr>
        <w:t xml:space="preserve"> expertise with stakeholders in 2016-17 through key engagement activities as </w:t>
      </w:r>
      <w:r w:rsidR="00D01394">
        <w:rPr>
          <w:rFonts w:eastAsiaTheme="majorEastAsia" w:cstheme="majorBidi"/>
          <w:bCs/>
          <w:iCs/>
        </w:rPr>
        <w:t>set out in the table below</w:t>
      </w:r>
      <w:r w:rsidR="006354D2" w:rsidRPr="006354D2">
        <w:rPr>
          <w:rFonts w:eastAsiaTheme="majorEastAsia" w:cstheme="majorBidi"/>
          <w:bCs/>
          <w:iCs/>
        </w:rPr>
        <w:t>:</w:t>
      </w:r>
    </w:p>
    <w:tbl>
      <w:tblPr>
        <w:tblStyle w:val="TableGrid"/>
        <w:tblW w:w="0" w:type="auto"/>
        <w:tblLook w:val="04A0" w:firstRow="1" w:lastRow="0" w:firstColumn="1" w:lastColumn="0" w:noHBand="0" w:noVBand="1"/>
      </w:tblPr>
      <w:tblGrid>
        <w:gridCol w:w="2093"/>
        <w:gridCol w:w="7149"/>
      </w:tblGrid>
      <w:tr w:rsidR="00B22AB5" w:rsidTr="00022DB6">
        <w:trPr>
          <w:tblHeader/>
        </w:trPr>
        <w:tc>
          <w:tcPr>
            <w:tcW w:w="2093" w:type="dxa"/>
            <w:tcBorders>
              <w:bottom w:val="nil"/>
            </w:tcBorders>
            <w:shd w:val="clear" w:color="auto" w:fill="D9D9D9" w:themeFill="background1" w:themeFillShade="D9"/>
            <w:vAlign w:val="center"/>
          </w:tcPr>
          <w:p w:rsidR="00B22AB5" w:rsidRPr="00B22AB5" w:rsidRDefault="00B22AB5" w:rsidP="00B22AB5">
            <w:pPr>
              <w:autoSpaceDE w:val="0"/>
              <w:autoSpaceDN w:val="0"/>
              <w:spacing w:after="120"/>
              <w:jc w:val="center"/>
              <w:rPr>
                <w:b/>
                <w:bCs/>
                <w:color w:val="04425E"/>
                <w:spacing w:val="-5"/>
                <w:szCs w:val="22"/>
              </w:rPr>
            </w:pPr>
            <w:r w:rsidRPr="00B22AB5">
              <w:rPr>
                <w:b/>
                <w:bCs/>
                <w:color w:val="04425E"/>
                <w:spacing w:val="-5"/>
                <w:szCs w:val="22"/>
              </w:rPr>
              <w:t>Stakeholder</w:t>
            </w:r>
          </w:p>
        </w:tc>
        <w:tc>
          <w:tcPr>
            <w:tcW w:w="7149" w:type="dxa"/>
            <w:tcBorders>
              <w:bottom w:val="nil"/>
            </w:tcBorders>
            <w:shd w:val="clear" w:color="auto" w:fill="D9D9D9" w:themeFill="background1" w:themeFillShade="D9"/>
            <w:vAlign w:val="center"/>
          </w:tcPr>
          <w:p w:rsidR="00B22AB5" w:rsidRPr="00B22AB5" w:rsidRDefault="00B22AB5" w:rsidP="00B22AB5">
            <w:pPr>
              <w:autoSpaceDE w:val="0"/>
              <w:autoSpaceDN w:val="0"/>
              <w:spacing w:after="120"/>
              <w:jc w:val="center"/>
              <w:rPr>
                <w:b/>
                <w:bCs/>
                <w:color w:val="04425E"/>
                <w:spacing w:val="-5"/>
                <w:szCs w:val="22"/>
              </w:rPr>
            </w:pPr>
            <w:r w:rsidRPr="00B22AB5">
              <w:rPr>
                <w:b/>
                <w:bCs/>
                <w:color w:val="04425E"/>
                <w:spacing w:val="-5"/>
                <w:szCs w:val="22"/>
              </w:rPr>
              <w:t>Activity</w:t>
            </w:r>
          </w:p>
        </w:tc>
      </w:tr>
      <w:tr w:rsidR="00D506D9" w:rsidTr="00B22AB5">
        <w:tc>
          <w:tcPr>
            <w:tcW w:w="2093" w:type="dxa"/>
            <w:tcBorders>
              <w:top w:val="nil"/>
            </w:tcBorders>
          </w:tcPr>
          <w:p w:rsidR="00D506D9" w:rsidRPr="00BD5F53" w:rsidRDefault="00C52603" w:rsidP="00BD5F53">
            <w:pPr>
              <w:rPr>
                <w:rFonts w:eastAsiaTheme="majorEastAsia"/>
                <w:b/>
              </w:rPr>
            </w:pPr>
            <w:r w:rsidRPr="00BD5F53">
              <w:rPr>
                <w:rFonts w:eastAsiaTheme="majorEastAsia"/>
                <w:b/>
              </w:rPr>
              <w:t xml:space="preserve">National Code Working Group </w:t>
            </w:r>
          </w:p>
          <w:p w:rsidR="00D506D9" w:rsidRDefault="00D506D9" w:rsidP="006354D2"/>
        </w:tc>
        <w:tc>
          <w:tcPr>
            <w:tcW w:w="7149" w:type="dxa"/>
            <w:tcBorders>
              <w:top w:val="nil"/>
            </w:tcBorders>
          </w:tcPr>
          <w:p w:rsidR="00EC7BC8" w:rsidRDefault="00C52603" w:rsidP="001F3469">
            <w:pPr>
              <w:autoSpaceDE w:val="0"/>
              <w:autoSpaceDN w:val="0"/>
            </w:pPr>
            <w:r>
              <w:t>As</w:t>
            </w:r>
            <w:r w:rsidR="00D506D9" w:rsidRPr="005848FD">
              <w:t xml:space="preserve"> a member of the </w:t>
            </w:r>
            <w:r w:rsidR="00D506D9" w:rsidRPr="005848FD">
              <w:rPr>
                <w:rFonts w:eastAsia="Calibri"/>
                <w:lang w:val="en-US"/>
              </w:rPr>
              <w:t xml:space="preserve">National Code Working Group, led by the Department of </w:t>
            </w:r>
            <w:r w:rsidR="00D506D9" w:rsidRPr="006354D2">
              <w:rPr>
                <w:rFonts w:eastAsia="Calibri"/>
                <w:lang w:val="en-US"/>
              </w:rPr>
              <w:t>Health</w:t>
            </w:r>
            <w:r w:rsidR="00D506D9" w:rsidRPr="005848FD">
              <w:rPr>
                <w:rFonts w:eastAsia="Calibri"/>
                <w:lang w:val="en-US"/>
              </w:rPr>
              <w:t xml:space="preserve"> and H</w:t>
            </w:r>
            <w:r>
              <w:rPr>
                <w:rFonts w:eastAsia="Calibri"/>
                <w:lang w:val="en-US"/>
              </w:rPr>
              <w:t xml:space="preserve">uman Services (DHHS), Victoria, HaDSCO </w:t>
            </w:r>
            <w:r w:rsidR="00D506D9" w:rsidRPr="006354D2">
              <w:rPr>
                <w:rFonts w:eastAsia="Calibri"/>
                <w:lang w:val="en-US"/>
              </w:rPr>
              <w:t xml:space="preserve">has been contributing to delivery of outcomes that require </w:t>
            </w:r>
            <w:r w:rsidR="00D506D9" w:rsidRPr="005848FD">
              <w:rPr>
                <w:rFonts w:eastAsia="Calibri"/>
                <w:lang w:val="en-US"/>
              </w:rPr>
              <w:t>coordinated national action</w:t>
            </w:r>
            <w:r w:rsidR="00D506D9" w:rsidRPr="006354D2">
              <w:rPr>
                <w:rFonts w:eastAsia="Calibri"/>
                <w:lang w:val="en-US"/>
              </w:rPr>
              <w:t xml:space="preserve"> for the implementation of the National Code of Conduct for Health Care Workers (National Code).</w:t>
            </w:r>
            <w:r w:rsidR="00EC7BC8">
              <w:t xml:space="preserve"> </w:t>
            </w:r>
            <w:r w:rsidR="00D506D9" w:rsidRPr="005848FD">
              <w:t>During 2016-17, HaDSCO staff attended six Working Group and six Sub-Working Group meetings by teleconference with other H</w:t>
            </w:r>
            <w:r w:rsidR="006354D2">
              <w:t>ealth Complaint Entities (H</w:t>
            </w:r>
            <w:r w:rsidR="00D506D9" w:rsidRPr="005848FD">
              <w:t>CEs</w:t>
            </w:r>
            <w:r w:rsidR="006354D2">
              <w:t>)</w:t>
            </w:r>
            <w:r w:rsidR="00D506D9" w:rsidRPr="005848FD">
              <w:t xml:space="preserve"> and the DHHS. </w:t>
            </w:r>
          </w:p>
          <w:p w:rsidR="00A10EA3" w:rsidRDefault="00A10EA3" w:rsidP="001F3469">
            <w:pPr>
              <w:autoSpaceDE w:val="0"/>
              <w:autoSpaceDN w:val="0"/>
            </w:pPr>
          </w:p>
          <w:p w:rsidR="00EC7BC8" w:rsidRDefault="00A10EA3" w:rsidP="001F3469">
            <w:pPr>
              <w:autoSpaceDE w:val="0"/>
              <w:autoSpaceDN w:val="0"/>
              <w:rPr>
                <w:rFonts w:eastAsia="Calibri"/>
                <w:lang w:val="en-US"/>
              </w:rPr>
            </w:pPr>
            <w:r>
              <w:lastRenderedPageBreak/>
              <w:t>As a member, HaDSCO</w:t>
            </w:r>
            <w:r w:rsidR="00D506D9" w:rsidRPr="005848FD">
              <w:t xml:space="preserve"> contributed to the development of a standard taxonomy of complaints and service types for </w:t>
            </w:r>
            <w:r w:rsidR="00EC7BC8">
              <w:t>National Code</w:t>
            </w:r>
            <w:r w:rsidR="008970A2">
              <w:t xml:space="preserve"> complaints</w:t>
            </w:r>
            <w:r w:rsidR="00EC7BC8">
              <w:t>;</w:t>
            </w:r>
            <w:r w:rsidR="00D506D9" w:rsidRPr="005848FD">
              <w:t xml:space="preserve"> the </w:t>
            </w:r>
            <w:r w:rsidR="00D506D9" w:rsidRPr="005848FD">
              <w:rPr>
                <w:rFonts w:eastAsia="Calibri"/>
                <w:lang w:val="en-US"/>
              </w:rPr>
              <w:t>development of a common web portal for a national register of prohibition orders issued by HCEs across Australia</w:t>
            </w:r>
            <w:r w:rsidR="00EC7BC8">
              <w:rPr>
                <w:rFonts w:eastAsia="Calibri"/>
                <w:lang w:val="en-US"/>
              </w:rPr>
              <w:t>;</w:t>
            </w:r>
            <w:r w:rsidR="00D506D9" w:rsidRPr="005848FD">
              <w:rPr>
                <w:rFonts w:eastAsia="Calibri"/>
                <w:lang w:val="en-US"/>
              </w:rPr>
              <w:t xml:space="preserve"> and the establishment of a common framework for the collection and reporting of data for annual performance</w:t>
            </w:r>
            <w:r w:rsidR="007B4FF0">
              <w:rPr>
                <w:rFonts w:eastAsia="Calibri"/>
                <w:lang w:val="en-US"/>
              </w:rPr>
              <w:t xml:space="preserve"> reporting to health m</w:t>
            </w:r>
            <w:r w:rsidR="00EC7BC8">
              <w:rPr>
                <w:rFonts w:eastAsia="Calibri"/>
                <w:lang w:val="en-US"/>
              </w:rPr>
              <w:t xml:space="preserve">inisters. </w:t>
            </w:r>
          </w:p>
          <w:p w:rsidR="001F3469" w:rsidRDefault="001F3469" w:rsidP="001F3469">
            <w:pPr>
              <w:autoSpaceDE w:val="0"/>
              <w:autoSpaceDN w:val="0"/>
              <w:rPr>
                <w:rFonts w:eastAsia="Calibri"/>
                <w:lang w:val="en-US"/>
              </w:rPr>
            </w:pPr>
          </w:p>
          <w:p w:rsidR="00551A78" w:rsidRPr="00551A78" w:rsidRDefault="00D506D9" w:rsidP="001F3469">
            <w:pPr>
              <w:autoSpaceDE w:val="0"/>
              <w:autoSpaceDN w:val="0"/>
              <w:rPr>
                <w:rFonts w:eastAsia="Calibri"/>
                <w:lang w:val="en-US"/>
              </w:rPr>
            </w:pPr>
            <w:r w:rsidRPr="005848FD">
              <w:rPr>
                <w:rFonts w:eastAsia="Calibri"/>
                <w:lang w:val="en-US"/>
              </w:rPr>
              <w:t>HaDSCO also contributed to the development of a nationally consistent suite of explanatory materials</w:t>
            </w:r>
            <w:r w:rsidR="001F3469">
              <w:rPr>
                <w:rFonts w:eastAsia="Calibri"/>
                <w:lang w:val="en-US"/>
              </w:rPr>
              <w:t xml:space="preserve"> to support the National Code, which</w:t>
            </w:r>
            <w:r w:rsidRPr="005848FD">
              <w:rPr>
                <w:rFonts w:eastAsia="Calibri"/>
                <w:lang w:val="en-US"/>
              </w:rPr>
              <w:t xml:space="preserve"> included </w:t>
            </w:r>
            <w:r w:rsidR="00400D9D">
              <w:rPr>
                <w:rFonts w:eastAsia="Calibri"/>
                <w:lang w:val="en-US"/>
              </w:rPr>
              <w:t>hosting</w:t>
            </w:r>
            <w:r w:rsidRPr="005848FD">
              <w:rPr>
                <w:rFonts w:eastAsia="Calibri"/>
                <w:lang w:val="en-US"/>
              </w:rPr>
              <w:t xml:space="preserve"> a consultation forum with</w:t>
            </w:r>
            <w:r w:rsidR="00400D9D">
              <w:rPr>
                <w:rFonts w:eastAsia="Calibri"/>
                <w:lang w:val="en-US"/>
              </w:rPr>
              <w:t xml:space="preserve"> the DHHS</w:t>
            </w:r>
            <w:r w:rsidRPr="005848FD">
              <w:rPr>
                <w:rFonts w:eastAsia="Calibri"/>
                <w:lang w:val="en-US"/>
              </w:rPr>
              <w:t xml:space="preserve"> </w:t>
            </w:r>
            <w:r w:rsidR="00400D9D">
              <w:rPr>
                <w:rFonts w:eastAsia="Calibri"/>
                <w:lang w:val="en-US"/>
              </w:rPr>
              <w:t xml:space="preserve">and </w:t>
            </w:r>
            <w:proofErr w:type="spellStart"/>
            <w:r w:rsidRPr="005848FD">
              <w:rPr>
                <w:rFonts w:eastAsia="Calibri"/>
                <w:lang w:val="en-US"/>
              </w:rPr>
              <w:t>HaDSCO’s</w:t>
            </w:r>
            <w:proofErr w:type="spellEnd"/>
            <w:r w:rsidRPr="005848FD">
              <w:rPr>
                <w:rFonts w:eastAsia="Calibri"/>
                <w:lang w:val="en-US"/>
              </w:rPr>
              <w:t xml:space="preserve"> Consumer and </w:t>
            </w:r>
            <w:proofErr w:type="spellStart"/>
            <w:r w:rsidRPr="005848FD">
              <w:rPr>
                <w:rFonts w:eastAsia="Calibri"/>
                <w:lang w:val="en-US"/>
              </w:rPr>
              <w:t>Carer</w:t>
            </w:r>
            <w:proofErr w:type="spellEnd"/>
            <w:r w:rsidRPr="005848FD">
              <w:rPr>
                <w:rFonts w:eastAsia="Calibri"/>
                <w:lang w:val="en-US"/>
              </w:rPr>
              <w:t xml:space="preserve"> Reference Group in February 2017 to seek input on information to be include</w:t>
            </w:r>
            <w:r w:rsidR="00400D9D">
              <w:rPr>
                <w:rFonts w:eastAsia="Calibri"/>
                <w:lang w:val="en-US"/>
              </w:rPr>
              <w:t>d in the explanatory materials.</w:t>
            </w:r>
          </w:p>
        </w:tc>
      </w:tr>
      <w:tr w:rsidR="00D506D9" w:rsidTr="00D506D9">
        <w:tc>
          <w:tcPr>
            <w:tcW w:w="2093" w:type="dxa"/>
          </w:tcPr>
          <w:p w:rsidR="00D506D9" w:rsidRPr="00BD5F53" w:rsidRDefault="00D506D9" w:rsidP="00BD5F53">
            <w:pPr>
              <w:rPr>
                <w:rFonts w:eastAsia="Calibri"/>
                <w:b/>
                <w:lang w:val="en-US"/>
              </w:rPr>
            </w:pPr>
            <w:r w:rsidRPr="00BD5F53">
              <w:rPr>
                <w:rFonts w:eastAsia="Calibri"/>
                <w:b/>
                <w:lang w:val="en-US"/>
              </w:rPr>
              <w:lastRenderedPageBreak/>
              <w:t xml:space="preserve">National Commissioners’ meetings </w:t>
            </w:r>
          </w:p>
          <w:p w:rsidR="00D506D9" w:rsidRDefault="00D506D9" w:rsidP="007C2E56"/>
        </w:tc>
        <w:tc>
          <w:tcPr>
            <w:tcW w:w="7149" w:type="dxa"/>
          </w:tcPr>
          <w:p w:rsidR="00D506D9" w:rsidRDefault="00D506D9" w:rsidP="00DC3C2E">
            <w:pPr>
              <w:rPr>
                <w:rFonts w:eastAsia="Calibri"/>
                <w:lang w:val="en-US"/>
              </w:rPr>
            </w:pPr>
            <w:r>
              <w:rPr>
                <w:rFonts w:eastAsia="Calibri"/>
                <w:lang w:val="en-US"/>
              </w:rPr>
              <w:t xml:space="preserve">HaDSCO </w:t>
            </w:r>
            <w:r w:rsidR="00A10EA3">
              <w:rPr>
                <w:rFonts w:eastAsia="Calibri"/>
                <w:lang w:val="en-US"/>
              </w:rPr>
              <w:t>attended the National Health and D</w:t>
            </w:r>
            <w:r w:rsidRPr="00595F43">
              <w:rPr>
                <w:rFonts w:eastAsia="Calibri"/>
                <w:lang w:val="en-US"/>
              </w:rPr>
              <w:t>is</w:t>
            </w:r>
            <w:r w:rsidR="001F3469">
              <w:rPr>
                <w:rFonts w:eastAsia="Calibri"/>
                <w:lang w:val="en-US"/>
              </w:rPr>
              <w:t xml:space="preserve">ability Commissioners’ meetings, held twice </w:t>
            </w:r>
            <w:r w:rsidR="00A10EA3">
              <w:rPr>
                <w:rFonts w:eastAsia="Calibri"/>
                <w:lang w:val="en-US"/>
              </w:rPr>
              <w:t>during the y</w:t>
            </w:r>
            <w:r w:rsidRPr="00595F43">
              <w:rPr>
                <w:rFonts w:eastAsia="Calibri"/>
                <w:lang w:val="en-US"/>
              </w:rPr>
              <w:t>ear. The meetings provide</w:t>
            </w:r>
            <w:r w:rsidR="00A10EA3">
              <w:rPr>
                <w:rFonts w:eastAsia="Calibri"/>
                <w:lang w:val="en-US"/>
              </w:rPr>
              <w:t>d</w:t>
            </w:r>
            <w:r w:rsidRPr="00595F43">
              <w:rPr>
                <w:rFonts w:eastAsia="Calibri"/>
                <w:lang w:val="en-US"/>
              </w:rPr>
              <w:t xml:space="preserve"> opportunities for HaDSCO to share and exchange information o</w:t>
            </w:r>
            <w:r>
              <w:rPr>
                <w:rFonts w:eastAsia="Calibri"/>
                <w:lang w:val="en-US"/>
              </w:rPr>
              <w:t xml:space="preserve">n complaints </w:t>
            </w:r>
            <w:r w:rsidR="00A10EA3">
              <w:rPr>
                <w:rFonts w:eastAsia="Calibri"/>
                <w:lang w:val="en-US"/>
              </w:rPr>
              <w:t>trends and issues. This included</w:t>
            </w:r>
            <w:r>
              <w:rPr>
                <w:rFonts w:eastAsia="Calibri"/>
                <w:lang w:val="en-US"/>
              </w:rPr>
              <w:t xml:space="preserve"> best practice matters and</w:t>
            </w:r>
            <w:r w:rsidRPr="00595F43">
              <w:rPr>
                <w:rFonts w:eastAsia="Calibri"/>
                <w:lang w:val="en-US"/>
              </w:rPr>
              <w:t xml:space="preserve"> dis</w:t>
            </w:r>
            <w:r>
              <w:rPr>
                <w:rFonts w:eastAsia="Calibri"/>
                <w:lang w:val="en-US"/>
              </w:rPr>
              <w:t>cussion on evolving policy and practic</w:t>
            </w:r>
            <w:r w:rsidR="00A10EA3">
              <w:rPr>
                <w:rFonts w:eastAsia="Calibri"/>
                <w:lang w:val="en-US"/>
              </w:rPr>
              <w:t>e matters that</w:t>
            </w:r>
            <w:r w:rsidRPr="00595F43">
              <w:rPr>
                <w:rFonts w:eastAsia="Calibri"/>
                <w:lang w:val="en-US"/>
              </w:rPr>
              <w:t xml:space="preserve"> impact on service delivery for complaints management. </w:t>
            </w:r>
          </w:p>
          <w:p w:rsidR="00DC3C2E" w:rsidRPr="00551A78" w:rsidRDefault="00DC3C2E" w:rsidP="00DC3C2E">
            <w:pPr>
              <w:rPr>
                <w:rFonts w:eastAsia="Calibri"/>
                <w:sz w:val="16"/>
                <w:lang w:val="en-US"/>
              </w:rPr>
            </w:pPr>
          </w:p>
        </w:tc>
      </w:tr>
      <w:tr w:rsidR="00D506D9" w:rsidTr="00D506D9">
        <w:tc>
          <w:tcPr>
            <w:tcW w:w="2093" w:type="dxa"/>
          </w:tcPr>
          <w:p w:rsidR="00D506D9" w:rsidRPr="00BD5F53" w:rsidRDefault="00D506D9" w:rsidP="00BD5F53">
            <w:pPr>
              <w:rPr>
                <w:b/>
              </w:rPr>
            </w:pPr>
            <w:r w:rsidRPr="00BD5F53">
              <w:rPr>
                <w:b/>
              </w:rPr>
              <w:t xml:space="preserve">Australian Health Practitioner Regulation Agency </w:t>
            </w:r>
          </w:p>
          <w:p w:rsidR="00D506D9" w:rsidRDefault="00D506D9" w:rsidP="007C2E56"/>
        </w:tc>
        <w:tc>
          <w:tcPr>
            <w:tcW w:w="7149" w:type="dxa"/>
          </w:tcPr>
          <w:p w:rsidR="00D506D9" w:rsidRPr="001F3469" w:rsidRDefault="00D506D9" w:rsidP="007C2E56">
            <w:pPr>
              <w:rPr>
                <w:lang w:val="en-US"/>
              </w:rPr>
            </w:pPr>
            <w:r w:rsidRPr="00595F43">
              <w:rPr>
                <w:lang w:val="en-US"/>
              </w:rPr>
              <w:t xml:space="preserve">Maintaining a strong working relationship with </w:t>
            </w:r>
            <w:r w:rsidR="006354D2">
              <w:rPr>
                <w:lang w:val="en-US"/>
              </w:rPr>
              <w:t>the Australian Health Practitioner Regulation Agency (</w:t>
            </w:r>
            <w:r w:rsidRPr="00595F43">
              <w:rPr>
                <w:lang w:val="en-US"/>
              </w:rPr>
              <w:t>AHPRA</w:t>
            </w:r>
            <w:r w:rsidR="006354D2">
              <w:rPr>
                <w:lang w:val="en-US"/>
              </w:rPr>
              <w:t>)</w:t>
            </w:r>
            <w:r w:rsidRPr="00595F43">
              <w:rPr>
                <w:lang w:val="en-US"/>
              </w:rPr>
              <w:t xml:space="preserve"> and sharing expertise about roles and responsibilities for complaints is important to ensure the consultation process </w:t>
            </w:r>
            <w:r w:rsidR="00A10EA3">
              <w:rPr>
                <w:lang w:val="en-US"/>
              </w:rPr>
              <w:t>for</w:t>
            </w:r>
            <w:r w:rsidRPr="00595F43">
              <w:rPr>
                <w:lang w:val="en-US"/>
              </w:rPr>
              <w:t xml:space="preserve"> complaints operates eff</w:t>
            </w:r>
            <w:r w:rsidR="00204951">
              <w:rPr>
                <w:lang w:val="en-US"/>
              </w:rPr>
              <w:t>iciently and effectivel</w:t>
            </w:r>
            <w:r w:rsidR="00204951" w:rsidRPr="00E72C57">
              <w:rPr>
                <w:lang w:val="en-US"/>
              </w:rPr>
              <w:t>y</w:t>
            </w:r>
            <w:r w:rsidR="00327C56" w:rsidRPr="00E72C57">
              <w:rPr>
                <w:lang w:val="en-US"/>
              </w:rPr>
              <w:t xml:space="preserve">. </w:t>
            </w:r>
            <w:r w:rsidR="00025EBB" w:rsidRPr="00396C46">
              <w:rPr>
                <w:lang w:val="en-US"/>
              </w:rPr>
              <w:t xml:space="preserve">During 2016-17, HaDSCO met with AHPRA </w:t>
            </w:r>
            <w:r w:rsidR="001F3469">
              <w:rPr>
                <w:lang w:val="en-US"/>
              </w:rPr>
              <w:t xml:space="preserve">at regular intervals. This included consultation forums about the </w:t>
            </w:r>
            <w:r w:rsidRPr="00595F43">
              <w:rPr>
                <w:i/>
              </w:rPr>
              <w:t xml:space="preserve">Health Practitioner Regulation National Law Amendment </w:t>
            </w:r>
            <w:r w:rsidR="00F80EA6">
              <w:rPr>
                <w:i/>
              </w:rPr>
              <w:t>Law</w:t>
            </w:r>
            <w:r w:rsidRPr="00595F43">
              <w:rPr>
                <w:i/>
              </w:rPr>
              <w:t xml:space="preserve"> 2017</w:t>
            </w:r>
            <w:r w:rsidRPr="00595F43">
              <w:t xml:space="preserve"> and the </w:t>
            </w:r>
            <w:r w:rsidRPr="00D308B5">
              <w:t>Independent Review of Accreditation Systems within the National Registration and Accreditation Scheme for health professions.</w:t>
            </w:r>
            <w:r w:rsidRPr="00595F43">
              <w:t xml:space="preserve"> HaDSCO applied learnings from these forums particularly in determining complaint jurisdiction matters.</w:t>
            </w:r>
          </w:p>
          <w:p w:rsidR="006758AD" w:rsidRDefault="006758AD" w:rsidP="006758AD">
            <w:pPr>
              <w:rPr>
                <w:b/>
              </w:rPr>
            </w:pPr>
          </w:p>
          <w:p w:rsidR="006758AD" w:rsidRDefault="006758AD" w:rsidP="0034126A">
            <w:pPr>
              <w:rPr>
                <w:lang w:val="en-US"/>
              </w:rPr>
            </w:pPr>
            <w:r w:rsidRPr="00595F43">
              <w:rPr>
                <w:lang w:val="en-US"/>
              </w:rPr>
              <w:t>In December 2016, HaDSCO and AHPRA released a joint plain English brochure</w:t>
            </w:r>
            <w:r w:rsidR="00A10EA3">
              <w:rPr>
                <w:lang w:val="en-US"/>
              </w:rPr>
              <w:t>,</w:t>
            </w:r>
            <w:r w:rsidRPr="00595F43">
              <w:rPr>
                <w:lang w:val="en-US"/>
              </w:rPr>
              <w:t xml:space="preserve"> developed to clarify the roles </w:t>
            </w:r>
            <w:r w:rsidR="001F3469">
              <w:rPr>
                <w:lang w:val="en-US"/>
              </w:rPr>
              <w:t xml:space="preserve">and </w:t>
            </w:r>
            <w:r w:rsidR="006354D2">
              <w:rPr>
                <w:lang w:val="en-US"/>
              </w:rPr>
              <w:t xml:space="preserve">responsibilities </w:t>
            </w:r>
            <w:r w:rsidRPr="00595F43">
              <w:rPr>
                <w:lang w:val="en-US"/>
              </w:rPr>
              <w:t>of e</w:t>
            </w:r>
            <w:r w:rsidR="001F3469">
              <w:rPr>
                <w:lang w:val="en-US"/>
              </w:rPr>
              <w:t xml:space="preserve">ach body in managing complaints </w:t>
            </w:r>
            <w:r w:rsidRPr="00595F43">
              <w:rPr>
                <w:lang w:val="en-US"/>
              </w:rPr>
              <w:t xml:space="preserve">about registered health professionals. </w:t>
            </w:r>
            <w:r w:rsidR="00A10EA3">
              <w:rPr>
                <w:lang w:val="en-US"/>
              </w:rPr>
              <w:t>The brochure was</w:t>
            </w:r>
            <w:r w:rsidR="00396C46">
              <w:rPr>
                <w:lang w:val="en-US"/>
              </w:rPr>
              <w:t xml:space="preserve"> </w:t>
            </w:r>
            <w:r w:rsidRPr="00595F43">
              <w:rPr>
                <w:lang w:val="en-US"/>
              </w:rPr>
              <w:t>an o</w:t>
            </w:r>
            <w:r w:rsidR="0034126A">
              <w:rPr>
                <w:lang w:val="en-US"/>
              </w:rPr>
              <w:t xml:space="preserve">utcome of work undertaken by the </w:t>
            </w:r>
            <w:r w:rsidRPr="00595F43">
              <w:rPr>
                <w:lang w:val="en-US"/>
              </w:rPr>
              <w:t>AHPRA Working Group</w:t>
            </w:r>
            <w:r w:rsidR="0034126A">
              <w:rPr>
                <w:lang w:val="en-US"/>
              </w:rPr>
              <w:t xml:space="preserve">, established </w:t>
            </w:r>
            <w:r w:rsidRPr="00595F43">
              <w:rPr>
                <w:lang w:val="en-US"/>
              </w:rPr>
              <w:t xml:space="preserve">following the release of the </w:t>
            </w:r>
            <w:r w:rsidRPr="00D308B5">
              <w:rPr>
                <w:lang w:val="en-US"/>
              </w:rPr>
              <w:t xml:space="preserve">Report on the Independent Review of the National Registration and Accreditation Scheme for Health Professions </w:t>
            </w:r>
            <w:r w:rsidR="0034126A" w:rsidRPr="00D308B5">
              <w:rPr>
                <w:lang w:val="en-US"/>
              </w:rPr>
              <w:t>(December 2014),</w:t>
            </w:r>
            <w:r w:rsidR="0034126A">
              <w:rPr>
                <w:lang w:val="en-US"/>
              </w:rPr>
              <w:t xml:space="preserve"> which</w:t>
            </w:r>
            <w:r w:rsidR="008970A2">
              <w:rPr>
                <w:lang w:val="en-US"/>
              </w:rPr>
              <w:t xml:space="preserve"> </w:t>
            </w:r>
            <w:r w:rsidR="00D01394">
              <w:rPr>
                <w:lang w:val="en-US"/>
              </w:rPr>
              <w:t xml:space="preserve">contained a recommendation </w:t>
            </w:r>
            <w:r w:rsidR="008970A2">
              <w:rPr>
                <w:lang w:val="en-US"/>
              </w:rPr>
              <w:t>that</w:t>
            </w:r>
            <w:r w:rsidR="00D01394">
              <w:rPr>
                <w:lang w:val="en-US"/>
              </w:rPr>
              <w:t xml:space="preserve"> covered improving responsiveness to consumers in complaints </w:t>
            </w:r>
            <w:r w:rsidR="00D01394" w:rsidRPr="00A22DA0">
              <w:rPr>
                <w:lang w:val="en-US"/>
              </w:rPr>
              <w:t>and notifications processes.</w:t>
            </w:r>
            <w:r w:rsidRPr="00A22DA0">
              <w:rPr>
                <w:lang w:val="en-US"/>
              </w:rPr>
              <w:t xml:space="preserve"> In advance of its release, the brochure was presented to the former Minister for Health, the Hon John Day MLA in November 2016 at Parliament House and to the former Minister for</w:t>
            </w:r>
            <w:r w:rsidR="007B4FF0" w:rsidRPr="00A22DA0">
              <w:rPr>
                <w:lang w:val="en-US"/>
              </w:rPr>
              <w:t xml:space="preserve"> Mental Health, the Hon</w:t>
            </w:r>
            <w:r w:rsidRPr="00A22DA0">
              <w:rPr>
                <w:lang w:val="en-US"/>
              </w:rPr>
              <w:t xml:space="preserve"> Andrea Mitchell MLA at a separate meeting during </w:t>
            </w:r>
            <w:r w:rsidRPr="00A22DA0">
              <w:rPr>
                <w:lang w:val="en-US"/>
              </w:rPr>
              <w:lastRenderedPageBreak/>
              <w:t xml:space="preserve">November. The brochure </w:t>
            </w:r>
            <w:r w:rsidR="0034126A">
              <w:rPr>
                <w:lang w:val="en-US"/>
              </w:rPr>
              <w:t>was</w:t>
            </w:r>
            <w:r w:rsidRPr="00595F43">
              <w:rPr>
                <w:lang w:val="en-US"/>
              </w:rPr>
              <w:t xml:space="preserve"> well received by members of the community and service providers</w:t>
            </w:r>
            <w:r w:rsidR="00CE24BA">
              <w:rPr>
                <w:lang w:val="en-US"/>
              </w:rPr>
              <w:t xml:space="preserve">. </w:t>
            </w:r>
          </w:p>
          <w:p w:rsidR="00433349" w:rsidRPr="00551A78" w:rsidRDefault="00433349" w:rsidP="0034126A">
            <w:pPr>
              <w:rPr>
                <w:sz w:val="16"/>
                <w:lang w:val="en-US"/>
              </w:rPr>
            </w:pPr>
          </w:p>
        </w:tc>
      </w:tr>
      <w:tr w:rsidR="00D01394" w:rsidTr="00D506D9">
        <w:tc>
          <w:tcPr>
            <w:tcW w:w="2093" w:type="dxa"/>
          </w:tcPr>
          <w:p w:rsidR="00D01394" w:rsidRPr="00BD5F53" w:rsidRDefault="00D01394" w:rsidP="00BD5F53">
            <w:pPr>
              <w:rPr>
                <w:rFonts w:eastAsiaTheme="majorEastAsia" w:cstheme="majorBidi"/>
                <w:b/>
                <w:bCs/>
                <w:iCs/>
              </w:rPr>
            </w:pPr>
            <w:r w:rsidRPr="00BD5F53">
              <w:rPr>
                <w:b/>
                <w:lang w:val="en-US"/>
              </w:rPr>
              <w:lastRenderedPageBreak/>
              <w:t>National Disability Service Individual Safeguarding and Complaints forums</w:t>
            </w:r>
          </w:p>
          <w:p w:rsidR="00D01394" w:rsidRDefault="00D01394" w:rsidP="00556CA7"/>
        </w:tc>
        <w:tc>
          <w:tcPr>
            <w:tcW w:w="7149" w:type="dxa"/>
          </w:tcPr>
          <w:p w:rsidR="00D01394" w:rsidRDefault="00D01394" w:rsidP="00556CA7">
            <w:pPr>
              <w:rPr>
                <w:lang w:val="en-US"/>
              </w:rPr>
            </w:pPr>
            <w:r>
              <w:rPr>
                <w:lang w:val="en-US"/>
              </w:rPr>
              <w:t>In August and September 2016</w:t>
            </w:r>
            <w:r w:rsidR="006E6742">
              <w:rPr>
                <w:lang w:val="en-US"/>
              </w:rPr>
              <w:t>,</w:t>
            </w:r>
            <w:r>
              <w:rPr>
                <w:lang w:val="en-US"/>
              </w:rPr>
              <w:t xml:space="preserve"> </w:t>
            </w:r>
            <w:r w:rsidRPr="00466965">
              <w:rPr>
                <w:lang w:val="en-US"/>
              </w:rPr>
              <w:t xml:space="preserve">HaDSCO participated in the National Disability Service Individual Safeguarding and Complaints forums, to raise awareness of </w:t>
            </w:r>
            <w:r>
              <w:rPr>
                <w:lang w:val="en-US"/>
              </w:rPr>
              <w:t>our</w:t>
            </w:r>
            <w:r w:rsidRPr="00466965">
              <w:rPr>
                <w:lang w:val="en-US"/>
              </w:rPr>
              <w:t xml:space="preserve"> role in managing compl</w:t>
            </w:r>
            <w:r>
              <w:rPr>
                <w:lang w:val="en-US"/>
              </w:rPr>
              <w:t>aints about disability services</w:t>
            </w:r>
            <w:r w:rsidR="006E6742">
              <w:rPr>
                <w:lang w:val="en-US"/>
              </w:rPr>
              <w:t>.</w:t>
            </w:r>
          </w:p>
          <w:p w:rsidR="00D01394" w:rsidRPr="00466965" w:rsidRDefault="00D01394" w:rsidP="00556CA7">
            <w:pPr>
              <w:rPr>
                <w:lang w:val="en-US"/>
              </w:rPr>
            </w:pPr>
          </w:p>
          <w:p w:rsidR="006E6742" w:rsidRDefault="00D01394" w:rsidP="006E6742">
            <w:r w:rsidRPr="00466965">
              <w:rPr>
                <w:lang w:val="en-US"/>
              </w:rPr>
              <w:t xml:space="preserve">Held in both metropolitan and regional locations, </w:t>
            </w:r>
            <w:r>
              <w:t>HaDSCO featured on</w:t>
            </w:r>
            <w:r w:rsidRPr="00466965">
              <w:t xml:space="preserve"> a panel along with a range o</w:t>
            </w:r>
            <w:r>
              <w:t xml:space="preserve">f sector representatives, </w:t>
            </w:r>
            <w:r w:rsidR="006E6742">
              <w:t>where we clarified</w:t>
            </w:r>
            <w:r w:rsidR="006E6742" w:rsidRPr="00466965">
              <w:t xml:space="preserve"> our role in managing complaints about disability services</w:t>
            </w:r>
            <w:r w:rsidR="006E6742">
              <w:t xml:space="preserve"> and shared our expertise in the management of complaints </w:t>
            </w:r>
            <w:r w:rsidR="006E6742">
              <w:rPr>
                <w:lang w:val="en-US"/>
              </w:rPr>
              <w:t>aligned to national complaint standards.</w:t>
            </w:r>
            <w:r w:rsidR="006E6742">
              <w:t xml:space="preserve"> </w:t>
            </w:r>
          </w:p>
          <w:p w:rsidR="0030420F" w:rsidRPr="00551A78" w:rsidRDefault="0030420F" w:rsidP="006E6742">
            <w:pPr>
              <w:rPr>
                <w:sz w:val="16"/>
              </w:rPr>
            </w:pPr>
          </w:p>
        </w:tc>
      </w:tr>
      <w:tr w:rsidR="00C71A5F" w:rsidTr="00D506D9">
        <w:tc>
          <w:tcPr>
            <w:tcW w:w="2093" w:type="dxa"/>
          </w:tcPr>
          <w:p w:rsidR="00C71A5F" w:rsidRPr="00BD5F53" w:rsidRDefault="00C71A5F" w:rsidP="00BD5F53">
            <w:pPr>
              <w:rPr>
                <w:b/>
                <w:lang w:val="en-US"/>
              </w:rPr>
            </w:pPr>
            <w:r w:rsidRPr="00BD5F53">
              <w:rPr>
                <w:b/>
                <w:lang w:val="en-US"/>
              </w:rPr>
              <w:t xml:space="preserve">Disability Health Network </w:t>
            </w:r>
          </w:p>
        </w:tc>
        <w:tc>
          <w:tcPr>
            <w:tcW w:w="7149" w:type="dxa"/>
          </w:tcPr>
          <w:p w:rsidR="00C71A5F" w:rsidRDefault="00C71A5F" w:rsidP="00556CA7">
            <w:pPr>
              <w:rPr>
                <w:lang w:val="en-US"/>
              </w:rPr>
            </w:pPr>
            <w:r>
              <w:rPr>
                <w:lang w:val="en-US"/>
              </w:rPr>
              <w:t>In November 2016</w:t>
            </w:r>
            <w:r w:rsidR="006E6742">
              <w:rPr>
                <w:lang w:val="en-US"/>
              </w:rPr>
              <w:t>,</w:t>
            </w:r>
            <w:r>
              <w:rPr>
                <w:lang w:val="en-US"/>
              </w:rPr>
              <w:t xml:space="preserve"> HaDSCO p</w:t>
            </w:r>
            <w:r w:rsidRPr="00C71A5F">
              <w:rPr>
                <w:lang w:val="en-US"/>
              </w:rPr>
              <w:t>rovided a presentation on the role and functions of HaDSCO to the Disability Health Network, including providing information on compla</w:t>
            </w:r>
            <w:r>
              <w:rPr>
                <w:lang w:val="en-US"/>
              </w:rPr>
              <w:t>ints about individuals with co-occurring health and disability needs</w:t>
            </w:r>
            <w:r w:rsidRPr="00C71A5F">
              <w:rPr>
                <w:lang w:val="en-US"/>
              </w:rPr>
              <w:t xml:space="preserve">, and the complaints management </w:t>
            </w:r>
            <w:r w:rsidR="003054BA">
              <w:rPr>
                <w:lang w:val="en-US"/>
              </w:rPr>
              <w:t>framework in Western Australia.</w:t>
            </w:r>
          </w:p>
          <w:p w:rsidR="0030420F" w:rsidRPr="00551A78" w:rsidRDefault="0030420F" w:rsidP="00556CA7">
            <w:pPr>
              <w:rPr>
                <w:sz w:val="16"/>
                <w:lang w:val="en-US"/>
              </w:rPr>
            </w:pPr>
          </w:p>
        </w:tc>
      </w:tr>
      <w:tr w:rsidR="001F3469" w:rsidTr="003054BA">
        <w:trPr>
          <w:trHeight w:val="1367"/>
        </w:trPr>
        <w:tc>
          <w:tcPr>
            <w:tcW w:w="2093" w:type="dxa"/>
          </w:tcPr>
          <w:p w:rsidR="001F3469" w:rsidRPr="00BD5F53" w:rsidRDefault="001F3469" w:rsidP="00E72C57">
            <w:pPr>
              <w:rPr>
                <w:b/>
                <w:lang w:val="en-US"/>
              </w:rPr>
            </w:pPr>
            <w:r w:rsidRPr="00BD5F53">
              <w:rPr>
                <w:b/>
                <w:lang w:val="en-US"/>
              </w:rPr>
              <w:t>Nurs</w:t>
            </w:r>
            <w:r w:rsidR="00E72C57">
              <w:rPr>
                <w:b/>
                <w:lang w:val="en-US"/>
              </w:rPr>
              <w:t>ing</w:t>
            </w:r>
            <w:r w:rsidRPr="00BD5F53">
              <w:rPr>
                <w:b/>
                <w:lang w:val="en-US"/>
              </w:rPr>
              <w:t xml:space="preserve"> and Midwi</w:t>
            </w:r>
            <w:r w:rsidR="00E72C57">
              <w:rPr>
                <w:b/>
                <w:lang w:val="en-US"/>
              </w:rPr>
              <w:t>fery</w:t>
            </w:r>
            <w:r w:rsidRPr="00BD5F53">
              <w:rPr>
                <w:b/>
                <w:lang w:val="en-US"/>
              </w:rPr>
              <w:t xml:space="preserve"> Board</w:t>
            </w:r>
          </w:p>
        </w:tc>
        <w:tc>
          <w:tcPr>
            <w:tcW w:w="7149" w:type="dxa"/>
          </w:tcPr>
          <w:p w:rsidR="001F3469" w:rsidRDefault="001F3469" w:rsidP="00C71A5F">
            <w:pPr>
              <w:rPr>
                <w:lang w:val="en-US"/>
              </w:rPr>
            </w:pPr>
            <w:r>
              <w:rPr>
                <w:lang w:val="en-US"/>
              </w:rPr>
              <w:t xml:space="preserve">In February 2017 the Office provided a presentation </w:t>
            </w:r>
            <w:r w:rsidRPr="00FA05E9">
              <w:rPr>
                <w:lang w:val="en-US"/>
              </w:rPr>
              <w:t>on the role and functions of H</w:t>
            </w:r>
            <w:r w:rsidR="00E72C57">
              <w:rPr>
                <w:lang w:val="en-US"/>
              </w:rPr>
              <w:t>aDSCO to the Nursing and Midwifery</w:t>
            </w:r>
            <w:r w:rsidRPr="00FA05E9">
              <w:rPr>
                <w:lang w:val="en-US"/>
              </w:rPr>
              <w:t xml:space="preserve"> Board</w:t>
            </w:r>
            <w:r>
              <w:rPr>
                <w:lang w:val="en-US"/>
              </w:rPr>
              <w:t>,</w:t>
            </w:r>
            <w:r w:rsidRPr="00FA05E9">
              <w:rPr>
                <w:lang w:val="en-US"/>
              </w:rPr>
              <w:t xml:space="preserve"> including providing informat</w:t>
            </w:r>
            <w:r>
              <w:rPr>
                <w:lang w:val="en-US"/>
              </w:rPr>
              <w:t xml:space="preserve">ion on complaint statistics, </w:t>
            </w:r>
            <w:r w:rsidRPr="00FA05E9">
              <w:rPr>
                <w:lang w:val="en-US"/>
              </w:rPr>
              <w:t>complaint outcomes, and the complaints management framework in Western Australia</w:t>
            </w:r>
            <w:r w:rsidR="003054BA">
              <w:rPr>
                <w:lang w:val="en-US"/>
              </w:rPr>
              <w:t xml:space="preserve">. </w:t>
            </w:r>
          </w:p>
          <w:p w:rsidR="0030420F" w:rsidRPr="00551A78" w:rsidRDefault="0030420F" w:rsidP="00C71A5F">
            <w:pPr>
              <w:rPr>
                <w:sz w:val="16"/>
                <w:lang w:val="en-US"/>
              </w:rPr>
            </w:pPr>
          </w:p>
        </w:tc>
      </w:tr>
      <w:tr w:rsidR="00D01394" w:rsidTr="00D506D9">
        <w:tc>
          <w:tcPr>
            <w:tcW w:w="2093" w:type="dxa"/>
          </w:tcPr>
          <w:p w:rsidR="00D01394" w:rsidRPr="00BD5F53" w:rsidRDefault="00D01394" w:rsidP="00BD5F53">
            <w:pPr>
              <w:rPr>
                <w:b/>
              </w:rPr>
            </w:pPr>
            <w:r w:rsidRPr="00BD5F53">
              <w:rPr>
                <w:b/>
              </w:rPr>
              <w:t xml:space="preserve">Department of Corrective Services </w:t>
            </w:r>
          </w:p>
          <w:p w:rsidR="00D01394" w:rsidRPr="00C75328" w:rsidRDefault="00D01394" w:rsidP="007C2E56">
            <w:pPr>
              <w:outlineLvl w:val="2"/>
              <w:rPr>
                <w:b/>
                <w:lang w:val="en-US"/>
              </w:rPr>
            </w:pPr>
          </w:p>
        </w:tc>
        <w:tc>
          <w:tcPr>
            <w:tcW w:w="7149" w:type="dxa"/>
          </w:tcPr>
          <w:p w:rsidR="00D01394" w:rsidRDefault="00D01394" w:rsidP="007C2E56">
            <w:r w:rsidRPr="00595F43">
              <w:t>It is important that HaDSCO’s services are accessible to all those who wish to make complaints</w:t>
            </w:r>
            <w:r w:rsidR="001F3469">
              <w:t xml:space="preserve">. </w:t>
            </w:r>
            <w:r w:rsidRPr="00595F43">
              <w:t>This includes people in Western Australian prisons.</w:t>
            </w:r>
          </w:p>
          <w:p w:rsidR="00D01394" w:rsidRDefault="00D01394" w:rsidP="007C2E56"/>
          <w:p w:rsidR="00D01394" w:rsidRDefault="00D01394" w:rsidP="007C2E56">
            <w:r w:rsidRPr="00595F43">
              <w:t>During 2016-17, HaDSCO reviewed and streamlined its services for the management of complaints for people in prisons following a request from the Dep</w:t>
            </w:r>
            <w:r>
              <w:t>artment of Corrective Services</w:t>
            </w:r>
            <w:r w:rsidRPr="00595F43">
              <w:t>. The new arrangements introduced in December 2016 provide for the resolution of prisoner health complaints at the local level in the prison and wi</w:t>
            </w:r>
            <w:r>
              <w:t xml:space="preserve">thin the shortest possible time. </w:t>
            </w:r>
            <w:r w:rsidRPr="00595F43">
              <w:t>The new approach has worked efficiently and effectively</w:t>
            </w:r>
            <w:r>
              <w:t xml:space="preserve">, by enabling </w:t>
            </w:r>
            <w:r w:rsidRPr="00595F43">
              <w:t xml:space="preserve">prisoners </w:t>
            </w:r>
            <w:r>
              <w:t>to have</w:t>
            </w:r>
            <w:r w:rsidRPr="00595F43">
              <w:t xml:space="preserve"> the</w:t>
            </w:r>
            <w:r>
              <w:t>ir</w:t>
            </w:r>
            <w:r w:rsidRPr="00595F43">
              <w:t xml:space="preserve"> matter dealt with quickly</w:t>
            </w:r>
            <w:r w:rsidR="00E72C57">
              <w:t>;</w:t>
            </w:r>
            <w:r w:rsidRPr="00595F43">
              <w:t xml:space="preserve"> </w:t>
            </w:r>
            <w:r>
              <w:t>providing benefits</w:t>
            </w:r>
            <w:r w:rsidRPr="00595F43">
              <w:t xml:space="preserve"> to the prison,</w:t>
            </w:r>
            <w:r w:rsidR="00E72C57">
              <w:t xml:space="preserve"> particularly the health centre; and by making the prison</w:t>
            </w:r>
            <w:r w:rsidRPr="00595F43">
              <w:t xml:space="preserve"> aware of feedback on service delivery. In addition, HaDSCO </w:t>
            </w:r>
            <w:proofErr w:type="gramStart"/>
            <w:r w:rsidRPr="00595F43">
              <w:t>staff have</w:t>
            </w:r>
            <w:proofErr w:type="gramEnd"/>
            <w:r w:rsidRPr="00595F43">
              <w:t xml:space="preserve"> the benefit of dealing directly with prison health staff that are often best placed to provide information </w:t>
            </w:r>
            <w:r>
              <w:t xml:space="preserve">relating to a </w:t>
            </w:r>
            <w:r w:rsidRPr="00595F43">
              <w:t xml:space="preserve">complaint, enabling the matter to be resolved quickly. </w:t>
            </w:r>
          </w:p>
          <w:p w:rsidR="00D01394" w:rsidRPr="00595F43" w:rsidRDefault="00D01394" w:rsidP="007C2E56"/>
          <w:p w:rsidR="00D01394" w:rsidRDefault="00D01394" w:rsidP="007C2E56">
            <w:r>
              <w:t>Additionally,</w:t>
            </w:r>
            <w:r w:rsidRPr="00595F43">
              <w:t xml:space="preserve"> at the request of the Department, </w:t>
            </w:r>
            <w:r w:rsidRPr="00A66D97">
              <w:t>a</w:t>
            </w:r>
            <w:r w:rsidRPr="00595F43">
              <w:rPr>
                <w:i/>
              </w:rPr>
              <w:t xml:space="preserve"> </w:t>
            </w:r>
            <w:r w:rsidR="00E72C57">
              <w:t>Report on Complaints M</w:t>
            </w:r>
            <w:r w:rsidRPr="00D308B5">
              <w:t>anaged by the Health and Disability Services Complaints Office about Western Australian Prisons (Public and Private) from 2013-14 to 2015-16</w:t>
            </w:r>
            <w:r w:rsidR="00E72C57">
              <w:t xml:space="preserve"> was prepared</w:t>
            </w:r>
            <w:r w:rsidR="00A66D97" w:rsidRPr="00D308B5">
              <w:t>.</w:t>
            </w:r>
            <w:r w:rsidR="00A66D97">
              <w:t xml:space="preserve"> </w:t>
            </w:r>
            <w:r w:rsidRPr="00595F43">
              <w:t xml:space="preserve">The Report provides statistical information on complaints managed by HaDSCO over a three year period and across the prison system. </w:t>
            </w:r>
            <w:r w:rsidRPr="00595F43">
              <w:lastRenderedPageBreak/>
              <w:t>It was produced to assist the Department to gain a greater und</w:t>
            </w:r>
            <w:r w:rsidR="00312F0D">
              <w:t xml:space="preserve">erstanding of the issues raised, and the trends observed, </w:t>
            </w:r>
            <w:r w:rsidRPr="00595F43">
              <w:t>in complaints about the provision of health services in prisons. The Report was w</w:t>
            </w:r>
            <w:r>
              <w:t>ell received by the Department and has assisted HaDSCO to i</w:t>
            </w:r>
            <w:r w:rsidRPr="00595F43">
              <w:t xml:space="preserve">dentify education and training opportunities for Departmental staff dealing with prison health complaints. </w:t>
            </w:r>
            <w:r>
              <w:t>T</w:t>
            </w:r>
            <w:r w:rsidR="007171D3">
              <w:t xml:space="preserve">his work will be progressed in </w:t>
            </w:r>
            <w:r>
              <w:t xml:space="preserve">2017-18. </w:t>
            </w:r>
          </w:p>
          <w:p w:rsidR="0030420F" w:rsidRPr="00551A78" w:rsidRDefault="0030420F" w:rsidP="007C2E56">
            <w:pPr>
              <w:rPr>
                <w:sz w:val="22"/>
              </w:rPr>
            </w:pPr>
          </w:p>
        </w:tc>
      </w:tr>
      <w:tr w:rsidR="00D01394" w:rsidTr="00D506D9">
        <w:tc>
          <w:tcPr>
            <w:tcW w:w="2093" w:type="dxa"/>
          </w:tcPr>
          <w:p w:rsidR="00D01394" w:rsidRPr="00BD5F53" w:rsidRDefault="00D01394" w:rsidP="00BD5F53">
            <w:pPr>
              <w:rPr>
                <w:b/>
              </w:rPr>
            </w:pPr>
            <w:r w:rsidRPr="00BD5F53">
              <w:rPr>
                <w:b/>
              </w:rPr>
              <w:lastRenderedPageBreak/>
              <w:t>Mental Health Complaints Partnership Agreement</w:t>
            </w:r>
          </w:p>
          <w:p w:rsidR="00D01394" w:rsidRPr="00C75328" w:rsidRDefault="00D01394" w:rsidP="007C2E56">
            <w:pPr>
              <w:outlineLvl w:val="2"/>
              <w:rPr>
                <w:b/>
                <w:lang w:val="en-US"/>
              </w:rPr>
            </w:pPr>
          </w:p>
        </w:tc>
        <w:tc>
          <w:tcPr>
            <w:tcW w:w="7149" w:type="dxa"/>
          </w:tcPr>
          <w:p w:rsidR="00D01394" w:rsidRDefault="001F3469" w:rsidP="00D506D9">
            <w:r>
              <w:t>During 2016-17, t</w:t>
            </w:r>
            <w:r w:rsidR="00D01394">
              <w:t>he Office continued to work with all parties of the Mental Health Complaints Partnership Agreement (the Agreement), launched in August 2015, to improve the effective resolution of complaints</w:t>
            </w:r>
            <w:r w:rsidR="00D01394" w:rsidRPr="00C74A5D">
              <w:t xml:space="preserve"> </w:t>
            </w:r>
            <w:r w:rsidR="00D01394">
              <w:t xml:space="preserve">about mental health services. </w:t>
            </w:r>
            <w:r w:rsidR="00D01394">
              <w:rPr>
                <w:lang w:val="en-US"/>
              </w:rPr>
              <w:t>This included consultation with</w:t>
            </w:r>
            <w:r w:rsidR="00D01394" w:rsidRPr="00ED37DE">
              <w:rPr>
                <w:lang w:val="en-US"/>
              </w:rPr>
              <w:t xml:space="preserve"> </w:t>
            </w:r>
            <w:r w:rsidR="00D01394">
              <w:t>the Department of Health, the Mental Health Advocacy Service, the Office of the Chief Psychiatrist and the Mental Health Commission to progress a number of initiatives identified in the Action Plan</w:t>
            </w:r>
            <w:r>
              <w:t>, included in an addendum to the Agreement</w:t>
            </w:r>
            <w:r w:rsidR="00D01394">
              <w:t>. A meeting of member agencies was held</w:t>
            </w:r>
            <w:r>
              <w:t xml:space="preserve"> to acquit the Action Plan</w:t>
            </w:r>
            <w:r w:rsidR="00D01394">
              <w:t>, and to identify actions arising from the Plan that are being operational</w:t>
            </w:r>
            <w:r w:rsidR="003054BA">
              <w:t>ised by HaDSCO.</w:t>
            </w:r>
          </w:p>
          <w:p w:rsidR="0030420F" w:rsidRPr="00551A78" w:rsidRDefault="0030420F" w:rsidP="00D506D9">
            <w:pPr>
              <w:rPr>
                <w:sz w:val="22"/>
              </w:rPr>
            </w:pPr>
          </w:p>
        </w:tc>
      </w:tr>
      <w:tr w:rsidR="002862C3" w:rsidTr="00D506D9">
        <w:tc>
          <w:tcPr>
            <w:tcW w:w="2093" w:type="dxa"/>
          </w:tcPr>
          <w:p w:rsidR="002862C3" w:rsidRPr="00BD5F53" w:rsidRDefault="002862C3" w:rsidP="00BD5F53">
            <w:pPr>
              <w:rPr>
                <w:rFonts w:eastAsiaTheme="majorEastAsia"/>
                <w:b/>
              </w:rPr>
            </w:pPr>
            <w:r w:rsidRPr="00BD5F53">
              <w:rPr>
                <w:rFonts w:eastAsiaTheme="majorEastAsia"/>
                <w:b/>
              </w:rPr>
              <w:t xml:space="preserve">Health service providers data collection information session </w:t>
            </w:r>
          </w:p>
          <w:p w:rsidR="002862C3" w:rsidRDefault="002862C3" w:rsidP="002B6EBA">
            <w:pPr>
              <w:outlineLvl w:val="2"/>
              <w:rPr>
                <w:rFonts w:eastAsiaTheme="majorEastAsia" w:cstheme="majorBidi"/>
                <w:b/>
                <w:bCs/>
                <w:iCs/>
              </w:rPr>
            </w:pPr>
          </w:p>
        </w:tc>
        <w:tc>
          <w:tcPr>
            <w:tcW w:w="7149" w:type="dxa"/>
          </w:tcPr>
          <w:p w:rsidR="002862C3" w:rsidRDefault="002862C3" w:rsidP="002B6EBA">
            <w:pPr>
              <w:rPr>
                <w:rFonts w:eastAsiaTheme="majorEastAsia" w:cstheme="majorBidi"/>
                <w:bCs/>
                <w:iCs/>
              </w:rPr>
            </w:pPr>
            <w:r w:rsidRPr="00C05446">
              <w:rPr>
                <w:rFonts w:eastAsiaTheme="majorEastAsia" w:cstheme="majorBidi"/>
                <w:bCs/>
                <w:iCs/>
              </w:rPr>
              <w:t xml:space="preserve">In response to the WA Health Reform Program 2015–2020 and the implementation of the </w:t>
            </w:r>
            <w:r w:rsidRPr="007572A2">
              <w:rPr>
                <w:rFonts w:eastAsiaTheme="majorEastAsia" w:cstheme="majorBidi"/>
                <w:bCs/>
                <w:i/>
                <w:iCs/>
              </w:rPr>
              <w:t>Health Services Act 2016</w:t>
            </w:r>
            <w:r w:rsidRPr="00C05446">
              <w:rPr>
                <w:rFonts w:eastAsiaTheme="majorEastAsia" w:cstheme="majorBidi"/>
                <w:bCs/>
                <w:iCs/>
              </w:rPr>
              <w:t xml:space="preserve">, </w:t>
            </w:r>
            <w:r>
              <w:rPr>
                <w:rFonts w:eastAsiaTheme="majorEastAsia" w:cstheme="majorBidi"/>
                <w:bCs/>
                <w:iCs/>
              </w:rPr>
              <w:t>in May 2017</w:t>
            </w:r>
            <w:r w:rsidR="00A312EA">
              <w:rPr>
                <w:rFonts w:eastAsiaTheme="majorEastAsia" w:cstheme="majorBidi"/>
                <w:bCs/>
                <w:iCs/>
              </w:rPr>
              <w:t>,</w:t>
            </w:r>
            <w:r>
              <w:rPr>
                <w:rFonts w:eastAsiaTheme="majorEastAsia" w:cstheme="majorBidi"/>
                <w:bCs/>
                <w:iCs/>
              </w:rPr>
              <w:t xml:space="preserve"> </w:t>
            </w:r>
            <w:r w:rsidRPr="00C05446">
              <w:rPr>
                <w:rFonts w:eastAsiaTheme="majorEastAsia" w:cstheme="majorBidi"/>
                <w:bCs/>
                <w:iCs/>
              </w:rPr>
              <w:t>the Office br</w:t>
            </w:r>
            <w:r>
              <w:rPr>
                <w:rFonts w:eastAsiaTheme="majorEastAsia" w:cstheme="majorBidi"/>
                <w:bCs/>
                <w:iCs/>
              </w:rPr>
              <w:t xml:space="preserve">iefed </w:t>
            </w:r>
            <w:r w:rsidRPr="00A312EA">
              <w:rPr>
                <w:rFonts w:eastAsiaTheme="majorEastAsia" w:cstheme="majorBidi"/>
                <w:bCs/>
                <w:iCs/>
              </w:rPr>
              <w:t>the fiv</w:t>
            </w:r>
            <w:r w:rsidR="00A312EA" w:rsidRPr="00A312EA">
              <w:rPr>
                <w:rFonts w:eastAsiaTheme="majorEastAsia" w:cstheme="majorBidi"/>
                <w:bCs/>
                <w:iCs/>
              </w:rPr>
              <w:t xml:space="preserve">e </w:t>
            </w:r>
            <w:r w:rsidR="00D22929">
              <w:rPr>
                <w:rFonts w:eastAsiaTheme="majorEastAsia" w:cstheme="majorBidi"/>
                <w:bCs/>
                <w:iCs/>
              </w:rPr>
              <w:t xml:space="preserve">new </w:t>
            </w:r>
            <w:r w:rsidR="00A312EA" w:rsidRPr="00A312EA">
              <w:rPr>
                <w:rFonts w:eastAsiaTheme="majorEastAsia" w:cstheme="majorBidi"/>
                <w:bCs/>
                <w:iCs/>
              </w:rPr>
              <w:t>Health Service P</w:t>
            </w:r>
            <w:r w:rsidRPr="00A312EA">
              <w:rPr>
                <w:rFonts w:eastAsiaTheme="majorEastAsia" w:cstheme="majorBidi"/>
                <w:bCs/>
                <w:iCs/>
              </w:rPr>
              <w:t>roviders</w:t>
            </w:r>
            <w:r w:rsidRPr="00C05446">
              <w:rPr>
                <w:rFonts w:eastAsiaTheme="majorEastAsia" w:cstheme="majorBidi"/>
                <w:bCs/>
                <w:iCs/>
              </w:rPr>
              <w:t xml:space="preserve"> on the health data collection process for prescribed providers</w:t>
            </w:r>
            <w:r>
              <w:rPr>
                <w:rFonts w:eastAsiaTheme="majorEastAsia" w:cstheme="majorBidi"/>
                <w:bCs/>
                <w:iCs/>
              </w:rPr>
              <w:t xml:space="preserve"> under section 75 of the </w:t>
            </w:r>
            <w:r w:rsidRPr="002862C3">
              <w:rPr>
                <w:rFonts w:eastAsiaTheme="majorEastAsia" w:cstheme="majorBidi"/>
                <w:bCs/>
                <w:i/>
                <w:iCs/>
              </w:rPr>
              <w:t>Health and Disability Services (Complaints) Act 1995</w:t>
            </w:r>
            <w:r w:rsidRPr="00C05446">
              <w:rPr>
                <w:rFonts w:eastAsiaTheme="majorEastAsia" w:cstheme="majorBidi"/>
                <w:bCs/>
                <w:iCs/>
              </w:rPr>
              <w:t>. The session provided</w:t>
            </w:r>
            <w:r w:rsidR="001F3469">
              <w:rPr>
                <w:rFonts w:eastAsiaTheme="majorEastAsia" w:cstheme="majorBidi"/>
                <w:bCs/>
                <w:iCs/>
              </w:rPr>
              <w:t xml:space="preserve"> an opportunity to clarify the </w:t>
            </w:r>
            <w:r w:rsidRPr="00C05446">
              <w:rPr>
                <w:rFonts w:eastAsiaTheme="majorEastAsia" w:cstheme="majorBidi"/>
                <w:bCs/>
                <w:iCs/>
              </w:rPr>
              <w:t>process for the submission of complaints data and reporting requir</w:t>
            </w:r>
            <w:r w:rsidR="003054BA">
              <w:rPr>
                <w:rFonts w:eastAsiaTheme="majorEastAsia" w:cstheme="majorBidi"/>
                <w:bCs/>
                <w:iCs/>
              </w:rPr>
              <w:t>ements as part of this process.</w:t>
            </w:r>
          </w:p>
          <w:p w:rsidR="0030420F" w:rsidRPr="00551A78" w:rsidRDefault="0030420F" w:rsidP="002B6EBA">
            <w:pPr>
              <w:rPr>
                <w:rFonts w:eastAsiaTheme="majorEastAsia" w:cstheme="majorBidi"/>
                <w:bCs/>
                <w:iCs/>
                <w:sz w:val="22"/>
              </w:rPr>
            </w:pPr>
          </w:p>
        </w:tc>
      </w:tr>
      <w:tr w:rsidR="002862C3" w:rsidTr="00D506D9">
        <w:tc>
          <w:tcPr>
            <w:tcW w:w="2093" w:type="dxa"/>
          </w:tcPr>
          <w:p w:rsidR="002862C3" w:rsidRPr="00BD5F53" w:rsidRDefault="002862C3" w:rsidP="00BD5F53">
            <w:pPr>
              <w:rPr>
                <w:b/>
              </w:rPr>
            </w:pPr>
            <w:r w:rsidRPr="00BD5F53">
              <w:rPr>
                <w:b/>
              </w:rPr>
              <w:t xml:space="preserve">Disability service providers data collection briefing session </w:t>
            </w:r>
          </w:p>
          <w:p w:rsidR="002862C3" w:rsidRPr="00C75328" w:rsidRDefault="002862C3" w:rsidP="007C2E56">
            <w:pPr>
              <w:outlineLvl w:val="2"/>
              <w:rPr>
                <w:b/>
                <w:lang w:val="en-US"/>
              </w:rPr>
            </w:pPr>
          </w:p>
        </w:tc>
        <w:tc>
          <w:tcPr>
            <w:tcW w:w="7149" w:type="dxa"/>
          </w:tcPr>
          <w:p w:rsidR="002862C3" w:rsidRDefault="002862C3" w:rsidP="007C2E56">
            <w:r>
              <w:t>In June 2017, HaDSCO hosted a briefing session to support prescribed disability service providers in submitting their complaints data for 2016-17 under</w:t>
            </w:r>
            <w:r w:rsidRPr="00FA11AD">
              <w:t xml:space="preserve"> section 48A </w:t>
            </w:r>
            <w:r w:rsidRPr="00FA11AD">
              <w:rPr>
                <w:bCs/>
                <w:lang w:val="en-GB"/>
              </w:rPr>
              <w:t xml:space="preserve">of the </w:t>
            </w:r>
            <w:r w:rsidRPr="00FA11AD">
              <w:rPr>
                <w:bCs/>
                <w:i/>
                <w:iCs/>
                <w:lang w:val="en-GB"/>
              </w:rPr>
              <w:t>Disability Services Act 1993</w:t>
            </w:r>
            <w:r>
              <w:t>. HaDSCO representatives worked with attendees to provide an overview of the data collection process, invite input into the reporting that is shared with disability service providers following collection and analyses of data, and have any questions answered.</w:t>
            </w:r>
          </w:p>
          <w:p w:rsidR="0030420F" w:rsidRPr="00551A78" w:rsidRDefault="0030420F" w:rsidP="007C2E56">
            <w:pPr>
              <w:rPr>
                <w:sz w:val="22"/>
              </w:rPr>
            </w:pPr>
          </w:p>
        </w:tc>
      </w:tr>
      <w:tr w:rsidR="002862C3" w:rsidTr="00D506D9">
        <w:tc>
          <w:tcPr>
            <w:tcW w:w="2093" w:type="dxa"/>
          </w:tcPr>
          <w:p w:rsidR="002862C3" w:rsidRPr="00BD5F53" w:rsidRDefault="002862C3" w:rsidP="00BD5F53">
            <w:pPr>
              <w:rPr>
                <w:rFonts w:eastAsiaTheme="majorEastAsia"/>
                <w:b/>
              </w:rPr>
            </w:pPr>
            <w:r w:rsidRPr="00BD5F53">
              <w:rPr>
                <w:rFonts w:eastAsiaTheme="majorEastAsia"/>
                <w:b/>
              </w:rPr>
              <w:t>Joint leaning sessions with the Health Consumers’ Council</w:t>
            </w:r>
          </w:p>
          <w:p w:rsidR="002862C3" w:rsidRPr="00556CA7" w:rsidRDefault="002862C3" w:rsidP="007C2E56"/>
        </w:tc>
        <w:tc>
          <w:tcPr>
            <w:tcW w:w="7149" w:type="dxa"/>
          </w:tcPr>
          <w:p w:rsidR="002862C3" w:rsidRDefault="002862C3" w:rsidP="003E158B">
            <w:pPr>
              <w:rPr>
                <w:rFonts w:eastAsiaTheme="majorEastAsia"/>
              </w:rPr>
            </w:pPr>
            <w:r w:rsidRPr="00556CA7">
              <w:rPr>
                <w:rFonts w:eastAsiaTheme="majorEastAsia"/>
              </w:rPr>
              <w:t xml:space="preserve">In June </w:t>
            </w:r>
            <w:r>
              <w:rPr>
                <w:rFonts w:eastAsiaTheme="majorEastAsia"/>
              </w:rPr>
              <w:t>2017</w:t>
            </w:r>
            <w:r w:rsidR="007572A2">
              <w:rPr>
                <w:rFonts w:eastAsiaTheme="majorEastAsia"/>
              </w:rPr>
              <w:t xml:space="preserve">, </w:t>
            </w:r>
            <w:r w:rsidR="001F3469">
              <w:rPr>
                <w:rFonts w:eastAsiaTheme="majorEastAsia"/>
              </w:rPr>
              <w:t>HaDSCO</w:t>
            </w:r>
            <w:r w:rsidRPr="00556CA7">
              <w:rPr>
                <w:rFonts w:eastAsiaTheme="majorEastAsia"/>
              </w:rPr>
              <w:t xml:space="preserve"> facilitated a joint learning session with the Health Consumers’ Council </w:t>
            </w:r>
            <w:r>
              <w:rPr>
                <w:rFonts w:eastAsiaTheme="majorEastAsia"/>
              </w:rPr>
              <w:t>an</w:t>
            </w:r>
            <w:r w:rsidR="007572A2">
              <w:rPr>
                <w:rFonts w:eastAsiaTheme="majorEastAsia"/>
              </w:rPr>
              <w:t xml:space="preserve">d complaints staff at HaDSCO </w:t>
            </w:r>
            <w:r>
              <w:rPr>
                <w:rFonts w:eastAsiaTheme="majorEastAsia"/>
              </w:rPr>
              <w:t xml:space="preserve">to learn more about each </w:t>
            </w:r>
            <w:r w:rsidR="007572A2">
              <w:rPr>
                <w:rFonts w:eastAsiaTheme="majorEastAsia"/>
              </w:rPr>
              <w:t xml:space="preserve">of </w:t>
            </w:r>
            <w:r>
              <w:rPr>
                <w:rFonts w:eastAsiaTheme="majorEastAsia"/>
              </w:rPr>
              <w:t xml:space="preserve">our respective roles in managing complaints about health services. </w:t>
            </w:r>
          </w:p>
          <w:p w:rsidR="002862C3" w:rsidRDefault="002862C3" w:rsidP="003E158B">
            <w:pPr>
              <w:rPr>
                <w:rFonts w:eastAsiaTheme="majorEastAsia"/>
              </w:rPr>
            </w:pPr>
          </w:p>
          <w:p w:rsidR="00271AA4" w:rsidRDefault="002862C3" w:rsidP="003054BA">
            <w:pPr>
              <w:rPr>
                <w:rFonts w:eastAsiaTheme="majorEastAsia"/>
              </w:rPr>
            </w:pPr>
            <w:r>
              <w:rPr>
                <w:rFonts w:eastAsiaTheme="majorEastAsia"/>
              </w:rPr>
              <w:t>The session provided an opportunity to explore ways to support people to bring their complaint</w:t>
            </w:r>
            <w:r w:rsidR="001F3469">
              <w:rPr>
                <w:rFonts w:eastAsiaTheme="majorEastAsia"/>
              </w:rPr>
              <w:t>s</w:t>
            </w:r>
            <w:r w:rsidR="003054BA">
              <w:rPr>
                <w:rFonts w:eastAsiaTheme="majorEastAsia"/>
              </w:rPr>
              <w:t xml:space="preserve"> to HaDSCO.</w:t>
            </w:r>
          </w:p>
          <w:p w:rsidR="0030420F" w:rsidRPr="003054BA" w:rsidRDefault="0030420F" w:rsidP="003054BA">
            <w:pPr>
              <w:rPr>
                <w:rFonts w:eastAsiaTheme="majorEastAsia"/>
              </w:rPr>
            </w:pPr>
          </w:p>
        </w:tc>
      </w:tr>
      <w:tr w:rsidR="002862C3" w:rsidTr="00D506D9">
        <w:tc>
          <w:tcPr>
            <w:tcW w:w="2093" w:type="dxa"/>
          </w:tcPr>
          <w:p w:rsidR="002862C3" w:rsidRPr="00BD5F53" w:rsidRDefault="002862C3" w:rsidP="00BD5F53">
            <w:pPr>
              <w:rPr>
                <w:rFonts w:eastAsiaTheme="majorEastAsia"/>
                <w:b/>
              </w:rPr>
            </w:pPr>
            <w:r w:rsidRPr="00BD5F53">
              <w:rPr>
                <w:rFonts w:eastAsiaTheme="majorEastAsia"/>
                <w:b/>
              </w:rPr>
              <w:t xml:space="preserve">Consumer and Carer Reference Group </w:t>
            </w:r>
          </w:p>
          <w:p w:rsidR="002862C3" w:rsidRPr="009E00C5" w:rsidRDefault="002862C3" w:rsidP="007C2E56">
            <w:pPr>
              <w:outlineLvl w:val="2"/>
              <w:rPr>
                <w:rFonts w:eastAsiaTheme="majorEastAsia" w:cstheme="majorBidi"/>
                <w:b/>
                <w:bCs/>
                <w:iCs/>
                <w:color w:val="FF0000"/>
              </w:rPr>
            </w:pPr>
          </w:p>
        </w:tc>
        <w:tc>
          <w:tcPr>
            <w:tcW w:w="7149" w:type="dxa"/>
          </w:tcPr>
          <w:p w:rsidR="00337898" w:rsidRDefault="002862C3" w:rsidP="00D01394">
            <w:r w:rsidRPr="00466965">
              <w:lastRenderedPageBreak/>
              <w:t xml:space="preserve">The Consumer and Carer Reference Group (CCRG), established in 2014, </w:t>
            </w:r>
            <w:proofErr w:type="gramStart"/>
            <w:r w:rsidRPr="00466965">
              <w:t>provide</w:t>
            </w:r>
            <w:r w:rsidR="000F1EE7">
              <w:t>s</w:t>
            </w:r>
            <w:proofErr w:type="gramEnd"/>
            <w:r w:rsidRPr="00466965">
              <w:t xml:space="preserve"> consumer and carer perspectives on a range of HaDSCO services and functions. With members</w:t>
            </w:r>
            <w:r>
              <w:t xml:space="preserve"> covering the</w:t>
            </w:r>
            <w:r w:rsidRPr="00466965">
              <w:t xml:space="preserve"> </w:t>
            </w:r>
            <w:r w:rsidRPr="00466965">
              <w:lastRenderedPageBreak/>
              <w:t xml:space="preserve">health, disability and mental health sectors, including individual consumer and organisational representatives, </w:t>
            </w:r>
            <w:r>
              <w:t xml:space="preserve">the CCRG forms an important mechanism by which the Office can provide community members with the opportunity to have their say in how services are best delivered to the community. The CCRG met </w:t>
            </w:r>
            <w:r w:rsidR="007572A2">
              <w:t>at regular intervals</w:t>
            </w:r>
            <w:r w:rsidR="00337898">
              <w:t xml:space="preserve"> during 2016-17. </w:t>
            </w:r>
          </w:p>
          <w:p w:rsidR="0030420F" w:rsidRPr="00551A78" w:rsidRDefault="0030420F" w:rsidP="00D01394">
            <w:pPr>
              <w:rPr>
                <w:sz w:val="22"/>
              </w:rPr>
            </w:pPr>
          </w:p>
        </w:tc>
      </w:tr>
      <w:tr w:rsidR="00337898" w:rsidTr="00D506D9">
        <w:tc>
          <w:tcPr>
            <w:tcW w:w="2093" w:type="dxa"/>
          </w:tcPr>
          <w:p w:rsidR="00337898" w:rsidRPr="00F80EA6" w:rsidRDefault="00337898" w:rsidP="00BD5F53">
            <w:pPr>
              <w:rPr>
                <w:rFonts w:eastAsiaTheme="majorEastAsia"/>
                <w:b/>
              </w:rPr>
            </w:pPr>
            <w:r w:rsidRPr="00F80EA6">
              <w:rPr>
                <w:rFonts w:eastAsiaTheme="majorEastAsia"/>
                <w:b/>
              </w:rPr>
              <w:lastRenderedPageBreak/>
              <w:t xml:space="preserve">Meetings with State Government agencies </w:t>
            </w:r>
          </w:p>
        </w:tc>
        <w:tc>
          <w:tcPr>
            <w:tcW w:w="7149" w:type="dxa"/>
          </w:tcPr>
          <w:p w:rsidR="00D1724A" w:rsidRPr="00F80EA6" w:rsidRDefault="00337898" w:rsidP="00337898">
            <w:pPr>
              <w:rPr>
                <w:lang w:val="en-US"/>
              </w:rPr>
            </w:pPr>
            <w:r w:rsidRPr="00F80EA6">
              <w:rPr>
                <w:lang w:val="en-US"/>
              </w:rPr>
              <w:t>HaDSCO continues to meet with State Government agencies which have involvement with the health, disability and mental health sectors. During 2016-17</w:t>
            </w:r>
            <w:r w:rsidR="00A22DA0" w:rsidRPr="00F80EA6">
              <w:rPr>
                <w:lang w:val="en-US"/>
              </w:rPr>
              <w:t>,</w:t>
            </w:r>
            <w:r w:rsidR="00AB1934" w:rsidRPr="00F80EA6">
              <w:rPr>
                <w:lang w:val="en-US"/>
              </w:rPr>
              <w:t xml:space="preserve"> this included:</w:t>
            </w:r>
          </w:p>
          <w:p w:rsidR="00337898" w:rsidRPr="00F80EA6" w:rsidRDefault="00337898" w:rsidP="00535E9E">
            <w:pPr>
              <w:pStyle w:val="ListParagraph"/>
              <w:numPr>
                <w:ilvl w:val="0"/>
                <w:numId w:val="25"/>
              </w:numPr>
              <w:rPr>
                <w:lang w:val="en-US"/>
              </w:rPr>
            </w:pPr>
            <w:r w:rsidRPr="00F80EA6">
              <w:rPr>
                <w:lang w:val="en-US"/>
              </w:rPr>
              <w:t>Department of Health</w:t>
            </w:r>
          </w:p>
          <w:p w:rsidR="00337898" w:rsidRPr="00F80EA6" w:rsidRDefault="00337898" w:rsidP="00535E9E">
            <w:pPr>
              <w:pStyle w:val="ListParagraph"/>
              <w:numPr>
                <w:ilvl w:val="0"/>
                <w:numId w:val="25"/>
              </w:numPr>
              <w:rPr>
                <w:lang w:val="en-US"/>
              </w:rPr>
            </w:pPr>
            <w:r w:rsidRPr="00F80EA6">
              <w:rPr>
                <w:lang w:val="en-US"/>
              </w:rPr>
              <w:t>Disability Services Commission</w:t>
            </w:r>
          </w:p>
          <w:p w:rsidR="00337898" w:rsidRPr="00F80EA6" w:rsidRDefault="00337898" w:rsidP="00535E9E">
            <w:pPr>
              <w:pStyle w:val="ListParagraph"/>
              <w:numPr>
                <w:ilvl w:val="0"/>
                <w:numId w:val="25"/>
              </w:numPr>
              <w:rPr>
                <w:lang w:val="en-US"/>
              </w:rPr>
            </w:pPr>
            <w:r w:rsidRPr="00F80EA6">
              <w:rPr>
                <w:lang w:val="en-US"/>
              </w:rPr>
              <w:t xml:space="preserve">Mental Health Commission  </w:t>
            </w:r>
          </w:p>
          <w:p w:rsidR="00337898" w:rsidRPr="00F80EA6" w:rsidRDefault="00337898" w:rsidP="00535E9E">
            <w:pPr>
              <w:pStyle w:val="ListParagraph"/>
              <w:numPr>
                <w:ilvl w:val="0"/>
                <w:numId w:val="25"/>
              </w:numPr>
              <w:rPr>
                <w:lang w:val="en-US"/>
              </w:rPr>
            </w:pPr>
            <w:r w:rsidRPr="00F80EA6">
              <w:rPr>
                <w:lang w:val="en-US"/>
              </w:rPr>
              <w:t xml:space="preserve">Office of the Chief Psychiatrist </w:t>
            </w:r>
          </w:p>
          <w:p w:rsidR="00337898" w:rsidRPr="00F80EA6" w:rsidRDefault="000F1EE7" w:rsidP="00535E9E">
            <w:pPr>
              <w:pStyle w:val="ListParagraph"/>
              <w:numPr>
                <w:ilvl w:val="0"/>
                <w:numId w:val="25"/>
              </w:numPr>
              <w:rPr>
                <w:lang w:val="en-US"/>
              </w:rPr>
            </w:pPr>
            <w:r w:rsidRPr="00F80EA6">
              <w:rPr>
                <w:lang w:val="en-US"/>
              </w:rPr>
              <w:t>Mental Health Advocacy Service</w:t>
            </w:r>
          </w:p>
          <w:p w:rsidR="00337898" w:rsidRPr="00F80EA6" w:rsidRDefault="00337898" w:rsidP="00535E9E">
            <w:pPr>
              <w:pStyle w:val="ListParagraph"/>
              <w:numPr>
                <w:ilvl w:val="0"/>
                <w:numId w:val="25"/>
              </w:numPr>
              <w:rPr>
                <w:lang w:val="en-US"/>
              </w:rPr>
            </w:pPr>
            <w:r w:rsidRPr="00F80EA6">
              <w:rPr>
                <w:lang w:val="en-US"/>
              </w:rPr>
              <w:t>De</w:t>
            </w:r>
            <w:r w:rsidR="00DC3C2E" w:rsidRPr="00F80EA6">
              <w:rPr>
                <w:lang w:val="en-US"/>
              </w:rPr>
              <w:t>partment of Corrective Services</w:t>
            </w:r>
          </w:p>
          <w:p w:rsidR="00DC3C2E" w:rsidRPr="00F80EA6" w:rsidRDefault="00DC3C2E" w:rsidP="00535E9E">
            <w:pPr>
              <w:pStyle w:val="ListParagraph"/>
              <w:numPr>
                <w:ilvl w:val="0"/>
                <w:numId w:val="25"/>
              </w:numPr>
              <w:rPr>
                <w:lang w:val="en-US"/>
              </w:rPr>
            </w:pPr>
            <w:r w:rsidRPr="00F80EA6">
              <w:rPr>
                <w:lang w:val="en-US"/>
              </w:rPr>
              <w:t xml:space="preserve">Department of </w:t>
            </w:r>
            <w:r w:rsidR="00F80EA6" w:rsidRPr="00F80EA6">
              <w:rPr>
                <w:lang w:val="en-US"/>
              </w:rPr>
              <w:t xml:space="preserve">Commerce – Consumer </w:t>
            </w:r>
            <w:r w:rsidRPr="00F80EA6">
              <w:rPr>
                <w:lang w:val="en-US"/>
              </w:rPr>
              <w:t>Protection.</w:t>
            </w:r>
          </w:p>
          <w:p w:rsidR="0030420F" w:rsidRPr="00551A78" w:rsidRDefault="0030420F" w:rsidP="0030420F">
            <w:pPr>
              <w:pStyle w:val="ListParagraph"/>
              <w:rPr>
                <w:sz w:val="22"/>
                <w:lang w:val="en-US"/>
              </w:rPr>
            </w:pPr>
          </w:p>
        </w:tc>
      </w:tr>
      <w:tr w:rsidR="002862C3" w:rsidTr="00D506D9">
        <w:tc>
          <w:tcPr>
            <w:tcW w:w="2093" w:type="dxa"/>
          </w:tcPr>
          <w:p w:rsidR="002862C3" w:rsidRPr="00BD5F53" w:rsidRDefault="002862C3" w:rsidP="00BD5F53">
            <w:pPr>
              <w:rPr>
                <w:rFonts w:eastAsiaTheme="majorEastAsia"/>
                <w:b/>
              </w:rPr>
            </w:pPr>
            <w:r w:rsidRPr="00BD5F53">
              <w:rPr>
                <w:rFonts w:eastAsiaTheme="majorEastAsia"/>
                <w:b/>
              </w:rPr>
              <w:t xml:space="preserve">Meetings with hospitals </w:t>
            </w:r>
          </w:p>
        </w:tc>
        <w:tc>
          <w:tcPr>
            <w:tcW w:w="7149" w:type="dxa"/>
          </w:tcPr>
          <w:p w:rsidR="00D1724A" w:rsidRDefault="002862C3" w:rsidP="00556CA7">
            <w:pPr>
              <w:rPr>
                <w:lang w:val="en-US"/>
              </w:rPr>
            </w:pPr>
            <w:r>
              <w:rPr>
                <w:lang w:val="en-US"/>
              </w:rPr>
              <w:t xml:space="preserve">HaDSCO continues to meet with health service providers to discuss complaint trends, systemic issues and complaints resolution best </w:t>
            </w:r>
            <w:r w:rsidR="00454C25">
              <w:rPr>
                <w:lang w:val="en-GB"/>
              </w:rPr>
              <w:t>practic</w:t>
            </w:r>
            <w:r w:rsidRPr="00017B63">
              <w:rPr>
                <w:lang w:val="en-GB"/>
              </w:rPr>
              <w:t>e,</w:t>
            </w:r>
            <w:r>
              <w:rPr>
                <w:lang w:val="en-US"/>
              </w:rPr>
              <w:t xml:space="preserve"> to assist in improving service delivery across the sector. During 2016-17</w:t>
            </w:r>
            <w:r w:rsidR="00A22DA0">
              <w:rPr>
                <w:lang w:val="en-US"/>
              </w:rPr>
              <w:t>,</w:t>
            </w:r>
            <w:r w:rsidR="00AB1934">
              <w:rPr>
                <w:lang w:val="en-US"/>
              </w:rPr>
              <w:t xml:space="preserve"> this included: </w:t>
            </w:r>
          </w:p>
          <w:p w:rsidR="002862C3" w:rsidRPr="00017B63" w:rsidRDefault="002862C3" w:rsidP="00535E9E">
            <w:pPr>
              <w:pStyle w:val="ListParagraph"/>
              <w:numPr>
                <w:ilvl w:val="0"/>
                <w:numId w:val="25"/>
              </w:numPr>
              <w:rPr>
                <w:lang w:val="en-US"/>
              </w:rPr>
            </w:pPr>
            <w:r w:rsidRPr="00017B63">
              <w:rPr>
                <w:lang w:val="en-US"/>
              </w:rPr>
              <w:t>Fiona Stanley Hospital</w:t>
            </w:r>
          </w:p>
          <w:p w:rsidR="002862C3" w:rsidRPr="00017B63" w:rsidRDefault="002862C3" w:rsidP="00535E9E">
            <w:pPr>
              <w:pStyle w:val="ListParagraph"/>
              <w:numPr>
                <w:ilvl w:val="0"/>
                <w:numId w:val="25"/>
              </w:numPr>
              <w:rPr>
                <w:lang w:val="en-US"/>
              </w:rPr>
            </w:pPr>
            <w:r w:rsidRPr="00017B63">
              <w:rPr>
                <w:lang w:val="en-US"/>
              </w:rPr>
              <w:t>Princess Margaret Hospital</w:t>
            </w:r>
          </w:p>
          <w:p w:rsidR="002862C3" w:rsidRPr="00017B63" w:rsidRDefault="002862C3" w:rsidP="00535E9E">
            <w:pPr>
              <w:pStyle w:val="ListParagraph"/>
              <w:numPr>
                <w:ilvl w:val="0"/>
                <w:numId w:val="25"/>
              </w:numPr>
              <w:rPr>
                <w:lang w:val="en-US"/>
              </w:rPr>
            </w:pPr>
            <w:r w:rsidRPr="00017B63">
              <w:rPr>
                <w:lang w:val="en-US"/>
              </w:rPr>
              <w:t xml:space="preserve">St John of God Health Care </w:t>
            </w:r>
          </w:p>
          <w:p w:rsidR="002862C3" w:rsidRPr="00017B63" w:rsidRDefault="002862C3" w:rsidP="00535E9E">
            <w:pPr>
              <w:pStyle w:val="ListParagraph"/>
              <w:numPr>
                <w:ilvl w:val="0"/>
                <w:numId w:val="25"/>
              </w:numPr>
              <w:rPr>
                <w:lang w:val="en-US"/>
              </w:rPr>
            </w:pPr>
            <w:r w:rsidRPr="00017B63">
              <w:rPr>
                <w:lang w:val="en-US"/>
              </w:rPr>
              <w:t>Carnarvon Hospital</w:t>
            </w:r>
          </w:p>
          <w:p w:rsidR="002862C3" w:rsidRDefault="002D6BBE" w:rsidP="00535E9E">
            <w:pPr>
              <w:pStyle w:val="ListParagraph"/>
              <w:numPr>
                <w:ilvl w:val="0"/>
                <w:numId w:val="25"/>
              </w:numPr>
              <w:rPr>
                <w:lang w:val="en-US"/>
              </w:rPr>
            </w:pPr>
            <w:r>
              <w:rPr>
                <w:lang w:val="en-US"/>
              </w:rPr>
              <w:t>Northam Hospital.</w:t>
            </w:r>
          </w:p>
          <w:p w:rsidR="0030420F" w:rsidRPr="00551A78" w:rsidRDefault="0030420F" w:rsidP="0030420F">
            <w:pPr>
              <w:pStyle w:val="ListParagraph"/>
              <w:rPr>
                <w:sz w:val="22"/>
                <w:lang w:val="en-US"/>
              </w:rPr>
            </w:pPr>
          </w:p>
        </w:tc>
      </w:tr>
      <w:tr w:rsidR="002862C3" w:rsidTr="00D506D9">
        <w:tc>
          <w:tcPr>
            <w:tcW w:w="2093" w:type="dxa"/>
          </w:tcPr>
          <w:p w:rsidR="002862C3" w:rsidRPr="00BD5F53" w:rsidRDefault="002862C3" w:rsidP="00BD5F53">
            <w:pPr>
              <w:rPr>
                <w:rFonts w:eastAsiaTheme="majorEastAsia"/>
                <w:b/>
              </w:rPr>
            </w:pPr>
            <w:r w:rsidRPr="00BD5F53">
              <w:rPr>
                <w:rFonts w:eastAsiaTheme="majorEastAsia"/>
                <w:b/>
              </w:rPr>
              <w:t>Meetings with peak industry groups and advocacy agencies</w:t>
            </w:r>
          </w:p>
        </w:tc>
        <w:tc>
          <w:tcPr>
            <w:tcW w:w="7149" w:type="dxa"/>
          </w:tcPr>
          <w:p w:rsidR="00D1724A" w:rsidRDefault="002862C3" w:rsidP="00556CA7">
            <w:pPr>
              <w:rPr>
                <w:lang w:val="en-US"/>
              </w:rPr>
            </w:pPr>
            <w:r>
              <w:rPr>
                <w:lang w:val="en-US"/>
              </w:rPr>
              <w:t>HaDSCO continues to meet with key groups to build upon</w:t>
            </w:r>
            <w:r w:rsidR="00337898">
              <w:rPr>
                <w:lang w:val="en-US"/>
              </w:rPr>
              <w:t>,</w:t>
            </w:r>
            <w:r>
              <w:rPr>
                <w:lang w:val="en-US"/>
              </w:rPr>
              <w:t xml:space="preserve"> and strengthen</w:t>
            </w:r>
            <w:r w:rsidR="00337898">
              <w:rPr>
                <w:lang w:val="en-US"/>
              </w:rPr>
              <w:t>,</w:t>
            </w:r>
            <w:r>
              <w:rPr>
                <w:lang w:val="en-US"/>
              </w:rPr>
              <w:t xml:space="preserve"> relationship</w:t>
            </w:r>
            <w:r w:rsidR="00337898">
              <w:rPr>
                <w:lang w:val="en-US"/>
              </w:rPr>
              <w:t xml:space="preserve">s </w:t>
            </w:r>
            <w:r>
              <w:rPr>
                <w:lang w:val="en-US"/>
              </w:rPr>
              <w:t xml:space="preserve">to promote effective and </w:t>
            </w:r>
            <w:r w:rsidR="00337898">
              <w:rPr>
                <w:lang w:val="en-US"/>
              </w:rPr>
              <w:t>efficient complaints resolution. During 2016-17</w:t>
            </w:r>
            <w:r w:rsidR="00A22DA0">
              <w:rPr>
                <w:lang w:val="en-US"/>
              </w:rPr>
              <w:t>,</w:t>
            </w:r>
            <w:r w:rsidR="00337898">
              <w:rPr>
                <w:lang w:val="en-US"/>
              </w:rPr>
              <w:t xml:space="preserve"> HaDSCO met with the following:</w:t>
            </w:r>
          </w:p>
          <w:p w:rsidR="002862C3" w:rsidRDefault="002862C3" w:rsidP="00535E9E">
            <w:pPr>
              <w:pStyle w:val="ListParagraph"/>
              <w:numPr>
                <w:ilvl w:val="0"/>
                <w:numId w:val="25"/>
              </w:numPr>
              <w:rPr>
                <w:lang w:val="en-US"/>
              </w:rPr>
            </w:pPr>
            <w:r>
              <w:rPr>
                <w:lang w:val="en-US"/>
              </w:rPr>
              <w:t>Health Consumers’ Council</w:t>
            </w:r>
          </w:p>
          <w:p w:rsidR="002862C3" w:rsidRDefault="000F1EE7" w:rsidP="00535E9E">
            <w:pPr>
              <w:pStyle w:val="ListParagraph"/>
              <w:numPr>
                <w:ilvl w:val="0"/>
                <w:numId w:val="25"/>
              </w:numPr>
              <w:rPr>
                <w:lang w:val="en-US"/>
              </w:rPr>
            </w:pPr>
            <w:proofErr w:type="spellStart"/>
            <w:r>
              <w:rPr>
                <w:lang w:val="en-US"/>
              </w:rPr>
              <w:t>Helping</w:t>
            </w:r>
            <w:r w:rsidR="002862C3">
              <w:rPr>
                <w:lang w:val="en-US"/>
              </w:rPr>
              <w:t>Minds</w:t>
            </w:r>
            <w:proofErr w:type="spellEnd"/>
          </w:p>
          <w:p w:rsidR="002862C3" w:rsidRDefault="002862C3" w:rsidP="00535E9E">
            <w:pPr>
              <w:pStyle w:val="ListParagraph"/>
              <w:numPr>
                <w:ilvl w:val="0"/>
                <w:numId w:val="25"/>
              </w:numPr>
              <w:rPr>
                <w:lang w:val="en-US"/>
              </w:rPr>
            </w:pPr>
            <w:r w:rsidRPr="005620BF">
              <w:rPr>
                <w:lang w:val="en-US"/>
              </w:rPr>
              <w:t>NAATI Advisory Council</w:t>
            </w:r>
          </w:p>
          <w:p w:rsidR="00DC3C2E" w:rsidRPr="00DC3C2E" w:rsidRDefault="002862C3" w:rsidP="00DC3C2E">
            <w:pPr>
              <w:pStyle w:val="ListParagraph"/>
              <w:numPr>
                <w:ilvl w:val="0"/>
                <w:numId w:val="25"/>
              </w:numPr>
              <w:rPr>
                <w:lang w:val="en-US"/>
              </w:rPr>
            </w:pPr>
            <w:r>
              <w:rPr>
                <w:lang w:val="en-US"/>
              </w:rPr>
              <w:t>Disabilit</w:t>
            </w:r>
            <w:r w:rsidR="00DC3C2E">
              <w:rPr>
                <w:lang w:val="en-US"/>
              </w:rPr>
              <w:t>y Health Network.</w:t>
            </w:r>
          </w:p>
          <w:p w:rsidR="0030420F" w:rsidRPr="00551A78" w:rsidRDefault="0030420F" w:rsidP="0030420F">
            <w:pPr>
              <w:pStyle w:val="ListParagraph"/>
              <w:rPr>
                <w:sz w:val="20"/>
                <w:lang w:val="en-US"/>
              </w:rPr>
            </w:pPr>
          </w:p>
        </w:tc>
      </w:tr>
      <w:tr w:rsidR="002862C3" w:rsidTr="00D506D9">
        <w:tc>
          <w:tcPr>
            <w:tcW w:w="2093" w:type="dxa"/>
          </w:tcPr>
          <w:p w:rsidR="002862C3" w:rsidRPr="00BD5F53" w:rsidRDefault="001448A5" w:rsidP="00BD5F53">
            <w:pPr>
              <w:rPr>
                <w:rFonts w:eastAsiaTheme="majorEastAsia"/>
                <w:b/>
              </w:rPr>
            </w:pPr>
            <w:r w:rsidRPr="001448A5">
              <w:rPr>
                <w:rFonts w:eastAsiaTheme="majorEastAsia"/>
                <w:b/>
              </w:rPr>
              <w:t>D</w:t>
            </w:r>
            <w:r w:rsidR="00E34B11" w:rsidRPr="001448A5">
              <w:rPr>
                <w:rFonts w:eastAsiaTheme="majorEastAsia"/>
                <w:b/>
              </w:rPr>
              <w:t xml:space="preserve">elegates </w:t>
            </w:r>
            <w:r w:rsidRPr="001448A5">
              <w:rPr>
                <w:rFonts w:eastAsiaTheme="majorEastAsia"/>
                <w:b/>
              </w:rPr>
              <w:t xml:space="preserve">visit </w:t>
            </w:r>
            <w:r w:rsidR="00E34B11" w:rsidRPr="001448A5">
              <w:rPr>
                <w:rFonts w:eastAsiaTheme="majorEastAsia"/>
                <w:b/>
              </w:rPr>
              <w:t xml:space="preserve">from the Ombudsman of the </w:t>
            </w:r>
            <w:proofErr w:type="spellStart"/>
            <w:r w:rsidR="00E34B11" w:rsidRPr="001448A5">
              <w:rPr>
                <w:rFonts w:eastAsiaTheme="majorEastAsia"/>
                <w:b/>
              </w:rPr>
              <w:t>Republik</w:t>
            </w:r>
            <w:proofErr w:type="spellEnd"/>
            <w:r w:rsidR="00E34B11" w:rsidRPr="001448A5">
              <w:rPr>
                <w:rFonts w:eastAsiaTheme="majorEastAsia"/>
                <w:b/>
              </w:rPr>
              <w:t xml:space="preserve"> of Indonesia</w:t>
            </w:r>
            <w:r w:rsidR="00E34B11" w:rsidRPr="00BD5F53">
              <w:rPr>
                <w:rFonts w:eastAsiaTheme="majorEastAsia"/>
                <w:b/>
              </w:rPr>
              <w:t xml:space="preserve"> </w:t>
            </w:r>
          </w:p>
        </w:tc>
        <w:tc>
          <w:tcPr>
            <w:tcW w:w="7149" w:type="dxa"/>
          </w:tcPr>
          <w:p w:rsidR="0030420F" w:rsidRPr="003054BA" w:rsidRDefault="00337898" w:rsidP="00FB4D3B">
            <w:pPr>
              <w:rPr>
                <w:rFonts w:eastAsiaTheme="majorEastAsia" w:cstheme="majorBidi"/>
                <w:bCs/>
                <w:iCs/>
              </w:rPr>
            </w:pPr>
            <w:r>
              <w:rPr>
                <w:rFonts w:eastAsiaTheme="majorEastAsia" w:cstheme="majorBidi"/>
                <w:bCs/>
                <w:iCs/>
              </w:rPr>
              <w:t xml:space="preserve">At the invitation of the Western Australian Ombudsman’s </w:t>
            </w:r>
            <w:r w:rsidR="00E34B11">
              <w:rPr>
                <w:rFonts w:eastAsiaTheme="majorEastAsia" w:cstheme="majorBidi"/>
                <w:bCs/>
                <w:iCs/>
              </w:rPr>
              <w:t>O</w:t>
            </w:r>
            <w:r>
              <w:rPr>
                <w:rFonts w:eastAsiaTheme="majorEastAsia" w:cstheme="majorBidi"/>
                <w:bCs/>
                <w:iCs/>
              </w:rPr>
              <w:t xml:space="preserve">ffice, </w:t>
            </w:r>
            <w:r w:rsidR="002862C3" w:rsidRPr="00896F03">
              <w:rPr>
                <w:rFonts w:eastAsiaTheme="majorEastAsia" w:cstheme="majorBidi"/>
                <w:bCs/>
                <w:iCs/>
              </w:rPr>
              <w:t xml:space="preserve">HaDSCO </w:t>
            </w:r>
            <w:r w:rsidR="000F5933">
              <w:rPr>
                <w:rFonts w:eastAsiaTheme="majorEastAsia" w:cstheme="majorBidi"/>
                <w:bCs/>
                <w:iCs/>
              </w:rPr>
              <w:t>met with</w:t>
            </w:r>
            <w:r w:rsidR="002862C3">
              <w:rPr>
                <w:rFonts w:eastAsiaTheme="majorEastAsia" w:cstheme="majorBidi"/>
                <w:bCs/>
                <w:iCs/>
              </w:rPr>
              <w:t xml:space="preserve"> Indonesian delegates </w:t>
            </w:r>
            <w:r w:rsidR="000F5933">
              <w:rPr>
                <w:rFonts w:eastAsiaTheme="majorEastAsia" w:cstheme="majorBidi"/>
                <w:bCs/>
                <w:iCs/>
              </w:rPr>
              <w:t>from the</w:t>
            </w:r>
            <w:r w:rsidR="002862C3" w:rsidRPr="00896F03">
              <w:rPr>
                <w:rFonts w:eastAsiaTheme="majorEastAsia" w:cstheme="majorBidi"/>
                <w:bCs/>
                <w:iCs/>
              </w:rPr>
              <w:t xml:space="preserve"> Office</w:t>
            </w:r>
            <w:r w:rsidR="000F5933">
              <w:rPr>
                <w:rFonts w:eastAsiaTheme="majorEastAsia" w:cstheme="majorBidi"/>
                <w:bCs/>
                <w:iCs/>
              </w:rPr>
              <w:t xml:space="preserve"> of the Ombudsman of the </w:t>
            </w:r>
            <w:proofErr w:type="spellStart"/>
            <w:r w:rsidR="000F5933">
              <w:rPr>
                <w:rFonts w:eastAsiaTheme="majorEastAsia" w:cstheme="majorBidi"/>
                <w:bCs/>
                <w:iCs/>
              </w:rPr>
              <w:t>Republik</w:t>
            </w:r>
            <w:proofErr w:type="spellEnd"/>
            <w:r w:rsidR="000F5933">
              <w:rPr>
                <w:rFonts w:eastAsiaTheme="majorEastAsia" w:cstheme="majorBidi"/>
                <w:bCs/>
                <w:iCs/>
              </w:rPr>
              <w:t xml:space="preserve"> of Indonesia</w:t>
            </w:r>
            <w:r w:rsidR="002862C3" w:rsidRPr="00896F03">
              <w:rPr>
                <w:rFonts w:eastAsiaTheme="majorEastAsia" w:cstheme="majorBidi"/>
                <w:bCs/>
                <w:iCs/>
              </w:rPr>
              <w:t xml:space="preserve">, </w:t>
            </w:r>
            <w:r w:rsidR="00E34B11">
              <w:rPr>
                <w:rFonts w:eastAsiaTheme="majorEastAsia" w:cstheme="majorBidi"/>
                <w:bCs/>
                <w:iCs/>
              </w:rPr>
              <w:t>t</w:t>
            </w:r>
            <w:r w:rsidR="000F5933">
              <w:rPr>
                <w:rFonts w:eastAsiaTheme="majorEastAsia" w:cstheme="majorBidi"/>
                <w:bCs/>
                <w:iCs/>
              </w:rPr>
              <w:t>o share and exchange information about the role and functions of our respective offices.</w:t>
            </w:r>
          </w:p>
        </w:tc>
      </w:tr>
    </w:tbl>
    <w:p w:rsidR="00760C12" w:rsidRPr="00760C12" w:rsidRDefault="00760C12" w:rsidP="00433349">
      <w:pPr>
        <w:spacing w:after="60"/>
      </w:pPr>
    </w:p>
    <w:p w:rsidR="00CD65C5" w:rsidRPr="00916024" w:rsidRDefault="00CD65C5" w:rsidP="00271AA4">
      <w:pPr>
        <w:pStyle w:val="Heading2"/>
        <w:numPr>
          <w:ilvl w:val="1"/>
          <w:numId w:val="54"/>
        </w:numPr>
        <w:rPr>
          <w:color w:val="154593"/>
        </w:rPr>
      </w:pPr>
      <w:bookmarkStart w:id="268" w:name="_Toc493506762"/>
      <w:r w:rsidRPr="00916024">
        <w:rPr>
          <w:color w:val="154593"/>
        </w:rPr>
        <w:t>Awareness and accessibility</w:t>
      </w:r>
      <w:bookmarkEnd w:id="268"/>
      <w:r w:rsidRPr="00916024">
        <w:rPr>
          <w:color w:val="154593"/>
        </w:rPr>
        <w:t xml:space="preserve"> </w:t>
      </w:r>
    </w:p>
    <w:p w:rsidR="000E0018" w:rsidRPr="009463EA" w:rsidRDefault="000E0018" w:rsidP="006C23BE">
      <w:bookmarkStart w:id="269" w:name="_Toc459621647"/>
    </w:p>
    <w:p w:rsidR="000E0018" w:rsidRDefault="008E44E0" w:rsidP="00433349">
      <w:r w:rsidRPr="009463EA">
        <w:t>In 2016-17</w:t>
      </w:r>
      <w:r w:rsidR="00F346B3">
        <w:t xml:space="preserve">, </w:t>
      </w:r>
      <w:r>
        <w:t>we</w:t>
      </w:r>
      <w:r w:rsidRPr="009463EA">
        <w:t xml:space="preserve"> continued to utilise a range of strategies</w:t>
      </w:r>
      <w:r w:rsidR="000F1EE7">
        <w:t xml:space="preserve"> to</w:t>
      </w:r>
      <w:r w:rsidRPr="009463EA">
        <w:t xml:space="preserve"> </w:t>
      </w:r>
      <w:r w:rsidR="00022DB6">
        <w:t>raise awareness of, and accessibility to, our Office</w:t>
      </w:r>
      <w:r w:rsidR="00433349">
        <w:t>. We:</w:t>
      </w:r>
    </w:p>
    <w:p w:rsidR="00433349" w:rsidRPr="009463EA" w:rsidRDefault="00433349" w:rsidP="00433349"/>
    <w:p w:rsidR="008E44E0" w:rsidRPr="009463EA" w:rsidRDefault="008E44E0" w:rsidP="00535E9E">
      <w:pPr>
        <w:pStyle w:val="ListParagraph"/>
        <w:numPr>
          <w:ilvl w:val="0"/>
          <w:numId w:val="12"/>
        </w:numPr>
        <w:ind w:left="426"/>
      </w:pPr>
      <w:r w:rsidRPr="009463EA">
        <w:t>Promoted the use of Ha</w:t>
      </w:r>
      <w:r w:rsidR="002E1E0B">
        <w:t xml:space="preserve">DSCO’s toll </w:t>
      </w:r>
      <w:r w:rsidRPr="009463EA">
        <w:t>free number for country callers.</w:t>
      </w:r>
    </w:p>
    <w:p w:rsidR="008E44E0" w:rsidRPr="009463EA" w:rsidRDefault="008E44E0" w:rsidP="00535E9E">
      <w:pPr>
        <w:pStyle w:val="ListParagraph"/>
        <w:numPr>
          <w:ilvl w:val="0"/>
          <w:numId w:val="12"/>
        </w:numPr>
        <w:ind w:left="426"/>
      </w:pPr>
      <w:r w:rsidRPr="009463EA">
        <w:lastRenderedPageBreak/>
        <w:t>Provided access to interpreter services via the Translating and Interpreting Service.</w:t>
      </w:r>
    </w:p>
    <w:p w:rsidR="008E44E0" w:rsidRPr="009463EA" w:rsidRDefault="008E44E0" w:rsidP="00535E9E">
      <w:pPr>
        <w:pStyle w:val="ListParagraph"/>
        <w:numPr>
          <w:ilvl w:val="0"/>
          <w:numId w:val="12"/>
        </w:numPr>
        <w:ind w:left="426"/>
      </w:pPr>
      <w:r w:rsidRPr="009463EA">
        <w:t>Promoted the use of translated brochures explaining the role of the Office in eight different languag</w:t>
      </w:r>
      <w:r w:rsidR="005572C3">
        <w:t>e variations</w:t>
      </w:r>
      <w:r w:rsidRPr="009463EA">
        <w:t xml:space="preserve"> available via our website.</w:t>
      </w:r>
    </w:p>
    <w:p w:rsidR="008E44E0" w:rsidRPr="009463EA" w:rsidRDefault="008E44E0" w:rsidP="00535E9E">
      <w:pPr>
        <w:pStyle w:val="ListParagraph"/>
        <w:numPr>
          <w:ilvl w:val="0"/>
          <w:numId w:val="12"/>
        </w:numPr>
        <w:ind w:left="426"/>
      </w:pPr>
      <w:r w:rsidRPr="009463EA">
        <w:t xml:space="preserve">Created </w:t>
      </w:r>
      <w:r w:rsidR="00022DB6">
        <w:t xml:space="preserve">a </w:t>
      </w:r>
      <w:r w:rsidRPr="009463EA">
        <w:t>tailored informa</w:t>
      </w:r>
      <w:r w:rsidR="00022DB6">
        <w:t>tion sheet</w:t>
      </w:r>
      <w:r w:rsidRPr="009463EA">
        <w:t xml:space="preserve"> </w:t>
      </w:r>
      <w:r w:rsidR="004569F5">
        <w:t>to assist Aboriginal community members to access</w:t>
      </w:r>
      <w:r w:rsidR="00022DB6">
        <w:t xml:space="preserve"> our services. </w:t>
      </w:r>
    </w:p>
    <w:p w:rsidR="008E44E0" w:rsidRPr="009463EA" w:rsidRDefault="008E44E0" w:rsidP="00535E9E">
      <w:pPr>
        <w:pStyle w:val="ListParagraph"/>
        <w:numPr>
          <w:ilvl w:val="0"/>
          <w:numId w:val="12"/>
        </w:numPr>
        <w:ind w:left="426"/>
      </w:pPr>
      <w:r w:rsidRPr="009463EA">
        <w:t>Implemented ongoing updates to HaDSCO’s website as a means to keep our stakeholders well informed.</w:t>
      </w:r>
    </w:p>
    <w:p w:rsidR="004B6D49" w:rsidRDefault="008E44E0" w:rsidP="00535E9E">
      <w:pPr>
        <w:pStyle w:val="ListParagraph"/>
        <w:numPr>
          <w:ilvl w:val="0"/>
          <w:numId w:val="12"/>
        </w:numPr>
        <w:ind w:left="426"/>
      </w:pPr>
      <w:r w:rsidRPr="009463EA">
        <w:t>Provided access to the Office through email and online services including an online complaints form.</w:t>
      </w:r>
    </w:p>
    <w:p w:rsidR="004B6D49" w:rsidRPr="00967DC0" w:rsidRDefault="000E0018" w:rsidP="00535E9E">
      <w:pPr>
        <w:pStyle w:val="ListParagraph"/>
        <w:numPr>
          <w:ilvl w:val="0"/>
          <w:numId w:val="12"/>
        </w:numPr>
        <w:ind w:left="426"/>
      </w:pPr>
      <w:r>
        <w:t>Continued to invite</w:t>
      </w:r>
      <w:r w:rsidR="00967DC0">
        <w:t xml:space="preserve"> consumer</w:t>
      </w:r>
      <w:r w:rsidR="006375C2">
        <w:t xml:space="preserve"> feedback </w:t>
      </w:r>
      <w:r w:rsidR="000F1EE7">
        <w:t>about</w:t>
      </w:r>
      <w:r w:rsidR="00967DC0">
        <w:t xml:space="preserve"> our complaints management process, post assessment, </w:t>
      </w:r>
      <w:r w:rsidR="000F1EE7">
        <w:t>through</w:t>
      </w:r>
      <w:r w:rsidR="005572C3">
        <w:t xml:space="preserve"> the consumer feedback process.</w:t>
      </w:r>
    </w:p>
    <w:p w:rsidR="00121901" w:rsidRDefault="00121901" w:rsidP="006C23BE">
      <w:pPr>
        <w:rPr>
          <w:rFonts w:eastAsiaTheme="majorEastAsia" w:cstheme="majorBidi"/>
          <w:b/>
          <w:bCs/>
          <w:iCs/>
          <w:color w:val="044C75"/>
        </w:rPr>
      </w:pPr>
    </w:p>
    <w:p w:rsidR="0067384F" w:rsidRDefault="004569F5" w:rsidP="006C23BE">
      <w:r>
        <w:t>This year w</w:t>
      </w:r>
      <w:r w:rsidR="00022DB6">
        <w:t>e undertook a</w:t>
      </w:r>
      <w:r w:rsidR="0067384F" w:rsidRPr="00466965">
        <w:t xml:space="preserve"> range </w:t>
      </w:r>
      <w:r w:rsidR="0067384F">
        <w:t xml:space="preserve">of </w:t>
      </w:r>
      <w:r w:rsidR="00022DB6">
        <w:t>outreach activities in metropolitan and regional Western Australia, and the Indian Ocean Territories</w:t>
      </w:r>
      <w:r w:rsidR="0067384F">
        <w:t xml:space="preserve">. </w:t>
      </w:r>
      <w:r w:rsidR="00913AC5">
        <w:rPr>
          <w:lang w:val="en-US"/>
        </w:rPr>
        <w:t>This included</w:t>
      </w:r>
      <w:r w:rsidR="0067384F" w:rsidRPr="00F0172D">
        <w:t xml:space="preserve"> a program of presentations, consultations, complaint clinics and meetings </w:t>
      </w:r>
      <w:r w:rsidR="0067384F">
        <w:t xml:space="preserve">with key groups and individuals </w:t>
      </w:r>
      <w:r w:rsidR="0067384F" w:rsidRPr="00F0172D">
        <w:t xml:space="preserve">to meet with stakeholders in </w:t>
      </w:r>
      <w:proofErr w:type="gramStart"/>
      <w:r w:rsidR="0067384F" w:rsidRPr="00F0172D">
        <w:t>person,</w:t>
      </w:r>
      <w:proofErr w:type="gramEnd"/>
      <w:r w:rsidR="0067384F" w:rsidRPr="00F0172D">
        <w:t xml:space="preserve"> educate communities about the role of the Office and provide access to our services.</w:t>
      </w:r>
      <w:r w:rsidR="00F346B3">
        <w:t xml:space="preserve"> Details are set out below:</w:t>
      </w:r>
    </w:p>
    <w:p w:rsidR="0067384F" w:rsidRPr="00551A78" w:rsidRDefault="0067384F" w:rsidP="006C23BE">
      <w:pPr>
        <w:rPr>
          <w:rFonts w:eastAsiaTheme="majorEastAsia" w:cstheme="majorBidi"/>
          <w:b/>
          <w:bCs/>
          <w:iCs/>
          <w:color w:val="044C75"/>
          <w:sz w:val="20"/>
        </w:rPr>
      </w:pPr>
    </w:p>
    <w:p w:rsidR="00F346B3" w:rsidRDefault="007554C3" w:rsidP="00F346B3">
      <w:pPr>
        <w:jc w:val="both"/>
        <w:rPr>
          <w:rFonts w:eastAsiaTheme="majorEastAsia" w:cstheme="majorBidi"/>
          <w:b/>
          <w:bCs/>
          <w:iCs/>
        </w:rPr>
      </w:pPr>
      <w:r w:rsidRPr="007F57EE">
        <w:rPr>
          <w:rFonts w:eastAsiaTheme="majorEastAsia" w:cstheme="majorBidi"/>
          <w:b/>
          <w:bCs/>
          <w:iCs/>
        </w:rPr>
        <w:t>Metropolitan</w:t>
      </w:r>
      <w:r w:rsidR="0067384F" w:rsidRPr="007F57EE">
        <w:rPr>
          <w:rFonts w:eastAsiaTheme="majorEastAsia" w:cstheme="majorBidi"/>
          <w:b/>
          <w:bCs/>
          <w:iCs/>
        </w:rPr>
        <w:t xml:space="preserve"> outreach </w:t>
      </w:r>
    </w:p>
    <w:p w:rsidR="003054BA" w:rsidRPr="00551A78" w:rsidRDefault="003054BA" w:rsidP="00F346B3">
      <w:pPr>
        <w:jc w:val="both"/>
        <w:rPr>
          <w:rFonts w:eastAsiaTheme="majorEastAsia" w:cstheme="majorBidi"/>
          <w:b/>
          <w:bCs/>
          <w:iCs/>
          <w:sz w:val="20"/>
        </w:rPr>
      </w:pPr>
    </w:p>
    <w:p w:rsidR="00FA05E9" w:rsidRPr="00FA05E9" w:rsidRDefault="00F346B3" w:rsidP="00535E9E">
      <w:pPr>
        <w:pStyle w:val="ListParagraph"/>
        <w:numPr>
          <w:ilvl w:val="0"/>
          <w:numId w:val="21"/>
        </w:numPr>
        <w:ind w:left="426"/>
        <w:rPr>
          <w:lang w:val="en-US"/>
        </w:rPr>
      </w:pPr>
      <w:r>
        <w:t>In November 2016, we p</w:t>
      </w:r>
      <w:r w:rsidR="00022DB6">
        <w:t>articipated</w:t>
      </w:r>
      <w:r w:rsidR="00FA05E9">
        <w:t xml:space="preserve"> in Perth’s </w:t>
      </w:r>
      <w:r w:rsidR="007554C3" w:rsidRPr="00FA05E9">
        <w:t>Homeless Connect</w:t>
      </w:r>
      <w:r w:rsidR="00FA05E9">
        <w:t xml:space="preserve"> event providing an </w:t>
      </w:r>
      <w:r w:rsidR="007554C3" w:rsidRPr="009463EA">
        <w:t xml:space="preserve">opportunity for individuals </w:t>
      </w:r>
      <w:r w:rsidR="006E765F">
        <w:t>to</w:t>
      </w:r>
      <w:r w:rsidR="007554C3" w:rsidRPr="009463EA">
        <w:t xml:space="preserve"> discuss issues a</w:t>
      </w:r>
      <w:r w:rsidR="00FA05E9">
        <w:t>nd lodge a complaint in person and</w:t>
      </w:r>
      <w:r w:rsidR="00297732">
        <w:t xml:space="preserve"> engage with otherwise hard-to-reach community</w:t>
      </w:r>
      <w:r w:rsidR="00FA05E9">
        <w:t xml:space="preserve"> members,</w:t>
      </w:r>
      <w:r w:rsidR="003D3419">
        <w:t xml:space="preserve"> increasing awareness and accessibility. </w:t>
      </w:r>
    </w:p>
    <w:p w:rsidR="00022DB6" w:rsidRDefault="00F346B3" w:rsidP="00535E9E">
      <w:pPr>
        <w:pStyle w:val="ListParagraph"/>
        <w:numPr>
          <w:ilvl w:val="0"/>
          <w:numId w:val="19"/>
        </w:numPr>
        <w:ind w:left="426"/>
      </w:pPr>
      <w:r>
        <w:t>During 2016-17, we a</w:t>
      </w:r>
      <w:r w:rsidR="00022DB6">
        <w:t>ttended a range of forums</w:t>
      </w:r>
      <w:r w:rsidR="006E13AD">
        <w:t xml:space="preserve"> and meetings</w:t>
      </w:r>
      <w:r w:rsidR="00022DB6">
        <w:t xml:space="preserve"> </w:t>
      </w:r>
      <w:r w:rsidR="006E13AD">
        <w:t>which included</w:t>
      </w:r>
      <w:r w:rsidR="00022DB6">
        <w:t xml:space="preserve"> the</w:t>
      </w:r>
      <w:r w:rsidR="00FA05E9">
        <w:t xml:space="preserve"> </w:t>
      </w:r>
      <w:r w:rsidR="00CD65C5" w:rsidRPr="003D3419">
        <w:t>Health Consumers’ Council Patient Experience Week</w:t>
      </w:r>
      <w:r w:rsidR="00FA05E9">
        <w:t xml:space="preserve">, </w:t>
      </w:r>
      <w:r w:rsidR="006E13AD">
        <w:t xml:space="preserve">the </w:t>
      </w:r>
      <w:r w:rsidR="006E13AD" w:rsidRPr="003D3419">
        <w:t>Aboriginal Family Law Service Ochre Ribbon Day</w:t>
      </w:r>
      <w:r w:rsidR="006E13AD">
        <w:t xml:space="preserve">, </w:t>
      </w:r>
      <w:r w:rsidR="00022DB6">
        <w:t xml:space="preserve">the </w:t>
      </w:r>
      <w:r w:rsidR="00022DB6" w:rsidRPr="003D3419">
        <w:t>Office of the Chief Psychiatrist Consumer and Carer Forum</w:t>
      </w:r>
      <w:r w:rsidR="00022DB6">
        <w:t xml:space="preserve"> </w:t>
      </w:r>
      <w:r w:rsidR="006E13AD">
        <w:t xml:space="preserve">and the </w:t>
      </w:r>
      <w:r w:rsidR="006E13AD" w:rsidRPr="003D3419">
        <w:t>National Disability Service Understanding Abuse and Staying Safe</w:t>
      </w:r>
      <w:r w:rsidR="006E13AD">
        <w:t xml:space="preserve"> Workshop</w:t>
      </w:r>
      <w:r w:rsidR="00022DB6">
        <w:t xml:space="preserve">.  </w:t>
      </w:r>
    </w:p>
    <w:bookmarkEnd w:id="269"/>
    <w:p w:rsidR="006E13AD" w:rsidRPr="00551A78" w:rsidRDefault="006E13AD" w:rsidP="006C23BE">
      <w:pPr>
        <w:rPr>
          <w:rFonts w:eastAsiaTheme="majorEastAsia" w:cstheme="majorBidi"/>
          <w:b/>
          <w:bCs/>
          <w:iCs/>
          <w:color w:val="1168A9"/>
          <w:sz w:val="20"/>
        </w:rPr>
      </w:pPr>
    </w:p>
    <w:p w:rsidR="00F346B3" w:rsidRDefault="00CD65C5" w:rsidP="006C23BE">
      <w:pPr>
        <w:rPr>
          <w:rFonts w:eastAsiaTheme="majorEastAsia" w:cstheme="majorBidi"/>
          <w:b/>
          <w:bCs/>
          <w:iCs/>
        </w:rPr>
      </w:pPr>
      <w:r w:rsidRPr="007F57EE">
        <w:rPr>
          <w:rFonts w:eastAsiaTheme="majorEastAsia" w:cstheme="majorBidi"/>
          <w:b/>
          <w:bCs/>
          <w:iCs/>
        </w:rPr>
        <w:t xml:space="preserve">Regional </w:t>
      </w:r>
      <w:r w:rsidR="00022DB6" w:rsidRPr="007F57EE">
        <w:rPr>
          <w:rFonts w:eastAsiaTheme="majorEastAsia" w:cstheme="majorBidi"/>
          <w:b/>
          <w:bCs/>
          <w:iCs/>
        </w:rPr>
        <w:t>outreach</w:t>
      </w:r>
    </w:p>
    <w:p w:rsidR="003054BA" w:rsidRPr="00551A78" w:rsidRDefault="003054BA" w:rsidP="006C23BE">
      <w:pPr>
        <w:rPr>
          <w:rFonts w:eastAsiaTheme="majorEastAsia" w:cstheme="majorBidi"/>
          <w:b/>
          <w:bCs/>
          <w:iCs/>
          <w:sz w:val="20"/>
        </w:rPr>
      </w:pPr>
    </w:p>
    <w:p w:rsidR="00CD65C5" w:rsidRPr="008B71B3" w:rsidRDefault="00431BC8" w:rsidP="00535E9E">
      <w:pPr>
        <w:pStyle w:val="ListParagraph"/>
        <w:numPr>
          <w:ilvl w:val="0"/>
          <w:numId w:val="22"/>
        </w:numPr>
        <w:ind w:left="426"/>
        <w:rPr>
          <w:b/>
          <w:lang w:val="en-US"/>
        </w:rPr>
      </w:pPr>
      <w:proofErr w:type="spellStart"/>
      <w:r w:rsidRPr="008B71B3">
        <w:rPr>
          <w:b/>
          <w:lang w:val="en-US"/>
        </w:rPr>
        <w:t>Wheatbelt</w:t>
      </w:r>
      <w:proofErr w:type="spellEnd"/>
      <w:r w:rsidRPr="008B71B3">
        <w:rPr>
          <w:b/>
          <w:lang w:val="en-US"/>
        </w:rPr>
        <w:t xml:space="preserve"> region</w:t>
      </w:r>
      <w:r w:rsidR="00CD65C5" w:rsidRPr="008B71B3">
        <w:rPr>
          <w:b/>
          <w:lang w:val="en-US"/>
        </w:rPr>
        <w:t xml:space="preserve"> </w:t>
      </w:r>
    </w:p>
    <w:p w:rsidR="003936C3" w:rsidRDefault="006E13AD" w:rsidP="00C05446">
      <w:pPr>
        <w:pStyle w:val="ListParagraph"/>
        <w:ind w:left="426"/>
        <w:rPr>
          <w:lang w:val="en-US"/>
        </w:rPr>
      </w:pPr>
      <w:r w:rsidRPr="008B71B3">
        <w:rPr>
          <w:lang w:val="en-US"/>
        </w:rPr>
        <w:t>During 2016-17</w:t>
      </w:r>
      <w:r w:rsidR="005572C3">
        <w:rPr>
          <w:lang w:val="en-US"/>
        </w:rPr>
        <w:t>,</w:t>
      </w:r>
      <w:r w:rsidRPr="008B71B3">
        <w:rPr>
          <w:lang w:val="en-US"/>
        </w:rPr>
        <w:t xml:space="preserve"> HaDSCO visited the W</w:t>
      </w:r>
      <w:r w:rsidR="004569F5" w:rsidRPr="008B71B3">
        <w:rPr>
          <w:lang w:val="en-US"/>
        </w:rPr>
        <w:t xml:space="preserve">estern </w:t>
      </w:r>
      <w:r w:rsidRPr="008B71B3">
        <w:rPr>
          <w:lang w:val="en-US"/>
        </w:rPr>
        <w:t>A</w:t>
      </w:r>
      <w:r w:rsidR="004569F5" w:rsidRPr="008B71B3">
        <w:rPr>
          <w:lang w:val="en-US"/>
        </w:rPr>
        <w:t>ustralia</w:t>
      </w:r>
      <w:r w:rsidRPr="008B71B3">
        <w:rPr>
          <w:lang w:val="en-US"/>
        </w:rPr>
        <w:t xml:space="preserve"> </w:t>
      </w:r>
      <w:proofErr w:type="spellStart"/>
      <w:r w:rsidRPr="008B71B3">
        <w:rPr>
          <w:lang w:val="en-US"/>
        </w:rPr>
        <w:t>Wheatbelt</w:t>
      </w:r>
      <w:proofErr w:type="spellEnd"/>
      <w:r w:rsidRPr="008B71B3">
        <w:rPr>
          <w:lang w:val="en-US"/>
        </w:rPr>
        <w:t xml:space="preserve"> </w:t>
      </w:r>
      <w:r w:rsidR="004569F5" w:rsidRPr="008B71B3">
        <w:rPr>
          <w:lang w:val="en-US"/>
        </w:rPr>
        <w:t xml:space="preserve">region </w:t>
      </w:r>
      <w:r w:rsidRPr="008B71B3">
        <w:rPr>
          <w:lang w:val="en-US"/>
        </w:rPr>
        <w:t>on two occasions</w:t>
      </w:r>
      <w:r w:rsidR="00C05446" w:rsidRPr="008B71B3">
        <w:rPr>
          <w:lang w:val="en-US"/>
        </w:rPr>
        <w:t xml:space="preserve">. </w:t>
      </w:r>
      <w:r w:rsidRPr="008B71B3">
        <w:rPr>
          <w:lang w:val="en-US"/>
        </w:rPr>
        <w:t>In August 2016</w:t>
      </w:r>
      <w:r w:rsidR="00F346B3">
        <w:rPr>
          <w:lang w:val="en-US"/>
        </w:rPr>
        <w:t>,</w:t>
      </w:r>
      <w:r w:rsidRPr="008B71B3">
        <w:rPr>
          <w:lang w:val="en-US"/>
        </w:rPr>
        <w:t xml:space="preserve"> we </w:t>
      </w:r>
      <w:r w:rsidR="003936C3">
        <w:rPr>
          <w:lang w:val="en-US"/>
        </w:rPr>
        <w:t>met with health service representatives from Northam Hospital to raise awareness of the Office.</w:t>
      </w:r>
    </w:p>
    <w:p w:rsidR="006E13AD" w:rsidRPr="00B45D20" w:rsidRDefault="006E13AD" w:rsidP="00B45D20">
      <w:pPr>
        <w:rPr>
          <w:lang w:val="en-US"/>
        </w:rPr>
      </w:pPr>
    </w:p>
    <w:p w:rsidR="0067384F" w:rsidRDefault="00CD65C5" w:rsidP="00271AA4">
      <w:pPr>
        <w:pStyle w:val="ListParagraph"/>
        <w:ind w:left="426"/>
        <w:rPr>
          <w:lang w:val="en-US"/>
        </w:rPr>
      </w:pPr>
      <w:r w:rsidRPr="008B71B3">
        <w:rPr>
          <w:lang w:val="en-US"/>
        </w:rPr>
        <w:t xml:space="preserve">In November 2016, HaDSCO presented to over 60 delegates at the annual </w:t>
      </w:r>
      <w:proofErr w:type="spellStart"/>
      <w:r w:rsidRPr="008B71B3">
        <w:rPr>
          <w:lang w:val="en-US"/>
        </w:rPr>
        <w:t>Wheatbelt</w:t>
      </w:r>
      <w:proofErr w:type="spellEnd"/>
      <w:r w:rsidRPr="008B71B3">
        <w:rPr>
          <w:lang w:val="en-US"/>
        </w:rPr>
        <w:t xml:space="preserve"> District Health Advisory Council and C</w:t>
      </w:r>
      <w:r w:rsidR="0067384F" w:rsidRPr="008B71B3">
        <w:rPr>
          <w:lang w:val="en-US"/>
        </w:rPr>
        <w:t xml:space="preserve">onsumers Forum held in Northam, </w:t>
      </w:r>
      <w:r w:rsidR="00AB1934">
        <w:rPr>
          <w:lang w:val="en-US"/>
        </w:rPr>
        <w:t>which included</w:t>
      </w:r>
      <w:r w:rsidR="0067384F" w:rsidRPr="008B71B3">
        <w:rPr>
          <w:lang w:val="en-US"/>
        </w:rPr>
        <w:t xml:space="preserve"> r</w:t>
      </w:r>
      <w:r w:rsidRPr="008B71B3">
        <w:rPr>
          <w:lang w:val="en-US"/>
        </w:rPr>
        <w:t>epresentatives from the Aboriginal Health Advisory Group, Mental Health Consumer Group and Local Health Advisory Groups.</w:t>
      </w:r>
      <w:r w:rsidR="0067384F" w:rsidRPr="008B71B3">
        <w:rPr>
          <w:lang w:val="en-US"/>
        </w:rPr>
        <w:t xml:space="preserve"> </w:t>
      </w:r>
      <w:r w:rsidRPr="008B71B3">
        <w:rPr>
          <w:lang w:val="en-US"/>
        </w:rPr>
        <w:t>The forum provided a valuable opportunity to provide information about our services, alongside more specific complaints data and trends observed for the Western Australia</w:t>
      </w:r>
      <w:r w:rsidR="000F1EE7">
        <w:rPr>
          <w:lang w:val="en-US"/>
        </w:rPr>
        <w:t>n</w:t>
      </w:r>
      <w:r w:rsidRPr="008B71B3">
        <w:rPr>
          <w:lang w:val="en-US"/>
        </w:rPr>
        <w:t xml:space="preserve"> Country Health Service in the </w:t>
      </w:r>
      <w:proofErr w:type="spellStart"/>
      <w:r w:rsidRPr="008B71B3">
        <w:rPr>
          <w:lang w:val="en-US"/>
        </w:rPr>
        <w:t>Wheatbelt</w:t>
      </w:r>
      <w:proofErr w:type="spellEnd"/>
      <w:r w:rsidRPr="008B71B3">
        <w:rPr>
          <w:lang w:val="en-US"/>
        </w:rPr>
        <w:t xml:space="preserve"> area.</w:t>
      </w:r>
      <w:r w:rsidRPr="0067384F">
        <w:rPr>
          <w:lang w:val="en-US"/>
        </w:rPr>
        <w:t xml:space="preserve"> </w:t>
      </w:r>
      <w:r w:rsidR="00B45D20">
        <w:rPr>
          <w:lang w:val="en-US"/>
        </w:rPr>
        <w:t xml:space="preserve">During the visit we also </w:t>
      </w:r>
      <w:r w:rsidR="00B45D20" w:rsidRPr="008B71B3">
        <w:rPr>
          <w:lang w:val="en-US"/>
        </w:rPr>
        <w:t>engaged with a number of community and legal organisations, to help build and strengthen networks through the reg</w:t>
      </w:r>
      <w:r w:rsidR="005572C3">
        <w:rPr>
          <w:lang w:val="en-US"/>
        </w:rPr>
        <w:t>ion.</w:t>
      </w:r>
    </w:p>
    <w:p w:rsidR="00AB1934" w:rsidRPr="00BC519B" w:rsidRDefault="00AB1934" w:rsidP="00BC519B">
      <w:pPr>
        <w:rPr>
          <w:lang w:val="en-US"/>
        </w:rPr>
      </w:pPr>
    </w:p>
    <w:p w:rsidR="00CD65C5" w:rsidRPr="0067384F" w:rsidRDefault="002E31DC" w:rsidP="00535E9E">
      <w:pPr>
        <w:pStyle w:val="ListParagraph"/>
        <w:numPr>
          <w:ilvl w:val="0"/>
          <w:numId w:val="22"/>
        </w:numPr>
        <w:ind w:left="426"/>
        <w:rPr>
          <w:lang w:val="en-US"/>
        </w:rPr>
      </w:pPr>
      <w:r w:rsidRPr="0067384F">
        <w:rPr>
          <w:b/>
          <w:lang w:val="en-US"/>
        </w:rPr>
        <w:t>Gascoyne</w:t>
      </w:r>
      <w:r w:rsidR="00431BC8" w:rsidRPr="0067384F">
        <w:rPr>
          <w:b/>
          <w:lang w:val="en-US"/>
        </w:rPr>
        <w:t xml:space="preserve"> region </w:t>
      </w:r>
    </w:p>
    <w:p w:rsidR="003054BA" w:rsidRDefault="00CD65C5" w:rsidP="0030420F">
      <w:pPr>
        <w:pStyle w:val="ListParagraph"/>
        <w:ind w:left="426"/>
        <w:rPr>
          <w:lang w:val="en-US"/>
        </w:rPr>
      </w:pPr>
      <w:r w:rsidRPr="0067384F">
        <w:rPr>
          <w:lang w:val="en-US"/>
        </w:rPr>
        <w:t>In June 2017</w:t>
      </w:r>
      <w:r w:rsidR="005572C3">
        <w:rPr>
          <w:lang w:val="en-US"/>
        </w:rPr>
        <w:t>,</w:t>
      </w:r>
      <w:r w:rsidRPr="0067384F">
        <w:rPr>
          <w:lang w:val="en-US"/>
        </w:rPr>
        <w:t xml:space="preserve"> HaDSCO participated in a Regional Access and Awareness Program in Carnarvon </w:t>
      </w:r>
      <w:r w:rsidR="004569F5">
        <w:rPr>
          <w:lang w:val="en-US"/>
        </w:rPr>
        <w:t>at the invitation of</w:t>
      </w:r>
      <w:r w:rsidRPr="0067384F">
        <w:rPr>
          <w:lang w:val="en-US"/>
        </w:rPr>
        <w:t xml:space="preserve"> t</w:t>
      </w:r>
      <w:r w:rsidR="004569F5">
        <w:rPr>
          <w:lang w:val="en-US"/>
        </w:rPr>
        <w:t>he Western Australian Ombudsman</w:t>
      </w:r>
      <w:r w:rsidR="005572C3">
        <w:rPr>
          <w:lang w:val="en-US"/>
        </w:rPr>
        <w:t xml:space="preserve">’s </w:t>
      </w:r>
      <w:r w:rsidR="005572C3">
        <w:rPr>
          <w:lang w:val="en-US"/>
        </w:rPr>
        <w:lastRenderedPageBreak/>
        <w:t>Office</w:t>
      </w:r>
      <w:r w:rsidR="007171D3">
        <w:rPr>
          <w:lang w:val="en-US"/>
        </w:rPr>
        <w:t xml:space="preserve">. </w:t>
      </w:r>
      <w:r w:rsidR="004569F5">
        <w:rPr>
          <w:lang w:val="en-US"/>
        </w:rPr>
        <w:t>T</w:t>
      </w:r>
      <w:r w:rsidRPr="0067384F">
        <w:rPr>
          <w:lang w:val="en-US"/>
        </w:rPr>
        <w:t>he Energy and Water Ombudsman and Commonwealth Ombudsman</w:t>
      </w:r>
      <w:r w:rsidR="004569F5">
        <w:rPr>
          <w:lang w:val="en-US"/>
        </w:rPr>
        <w:t xml:space="preserve"> </w:t>
      </w:r>
      <w:r w:rsidR="005572C3">
        <w:rPr>
          <w:lang w:val="en-US"/>
        </w:rPr>
        <w:t xml:space="preserve">offices </w:t>
      </w:r>
      <w:r w:rsidR="004569F5">
        <w:rPr>
          <w:lang w:val="en-US"/>
        </w:rPr>
        <w:t>also participated in the visit.</w:t>
      </w:r>
      <w:r w:rsidR="0067384F">
        <w:rPr>
          <w:lang w:val="en-US"/>
        </w:rPr>
        <w:t xml:space="preserve"> </w:t>
      </w:r>
      <w:r w:rsidR="004569F5">
        <w:rPr>
          <w:lang w:val="en-US"/>
        </w:rPr>
        <w:t xml:space="preserve">HaDSCO </w:t>
      </w:r>
      <w:r w:rsidRPr="0067384F">
        <w:rPr>
          <w:lang w:val="en-US"/>
        </w:rPr>
        <w:t>undertook various activities in partnership with the Ombudsman agencies including an Aboriginal Liaison session with Aboriginal services and community members and two joint agency complaint clinics. HaDSCO also met with a range of stakeholder</w:t>
      </w:r>
      <w:r w:rsidR="004569F5">
        <w:rPr>
          <w:lang w:val="en-US"/>
        </w:rPr>
        <w:t>s from the</w:t>
      </w:r>
      <w:r w:rsidRPr="0067384F">
        <w:rPr>
          <w:lang w:val="en-US"/>
        </w:rPr>
        <w:t xml:space="preserve"> health, disability and mental health sectors</w:t>
      </w:r>
      <w:r w:rsidR="004569F5">
        <w:rPr>
          <w:lang w:val="en-US"/>
        </w:rPr>
        <w:t>,</w:t>
      </w:r>
      <w:r w:rsidRPr="0067384F">
        <w:rPr>
          <w:lang w:val="en-US"/>
        </w:rPr>
        <w:t xml:space="preserve"> including Carnarvon Hospital, advocacy and support agencies</w:t>
      </w:r>
      <w:r w:rsidR="004569F5">
        <w:rPr>
          <w:lang w:val="en-US"/>
        </w:rPr>
        <w:t>,</w:t>
      </w:r>
      <w:r w:rsidRPr="0067384F">
        <w:rPr>
          <w:lang w:val="en-US"/>
        </w:rPr>
        <w:t xml:space="preserve"> and local area coordinators at the Disability Services Commission.</w:t>
      </w:r>
    </w:p>
    <w:p w:rsidR="0030420F" w:rsidRDefault="0030420F" w:rsidP="0030420F">
      <w:pPr>
        <w:pStyle w:val="ListParagraph"/>
        <w:ind w:left="426"/>
        <w:rPr>
          <w:lang w:val="en-US"/>
        </w:rPr>
      </w:pPr>
    </w:p>
    <w:p w:rsidR="00F346B3" w:rsidRDefault="00F346B3" w:rsidP="00F346B3">
      <w:pPr>
        <w:rPr>
          <w:rFonts w:eastAsiaTheme="majorEastAsia" w:cstheme="majorBidi"/>
          <w:b/>
          <w:bCs/>
          <w:iCs/>
        </w:rPr>
      </w:pPr>
      <w:proofErr w:type="gramStart"/>
      <w:r w:rsidRPr="00F346B3">
        <w:rPr>
          <w:rFonts w:eastAsiaTheme="majorEastAsia" w:cstheme="majorBidi"/>
          <w:b/>
          <w:bCs/>
          <w:iCs/>
        </w:rPr>
        <w:t>Indian Ocean Territories</w:t>
      </w:r>
      <w:proofErr w:type="gramEnd"/>
      <w:r w:rsidRPr="00F346B3">
        <w:rPr>
          <w:rFonts w:eastAsiaTheme="majorEastAsia" w:cstheme="majorBidi"/>
          <w:b/>
          <w:bCs/>
          <w:iCs/>
        </w:rPr>
        <w:t xml:space="preserve"> </w:t>
      </w:r>
      <w:r w:rsidR="005D67F4">
        <w:rPr>
          <w:rFonts w:eastAsiaTheme="majorEastAsia" w:cstheme="majorBidi"/>
          <w:b/>
          <w:bCs/>
          <w:iCs/>
        </w:rPr>
        <w:t>outreach</w:t>
      </w:r>
      <w:r w:rsidRPr="00F346B3">
        <w:rPr>
          <w:rFonts w:eastAsiaTheme="majorEastAsia" w:cstheme="majorBidi"/>
          <w:b/>
          <w:bCs/>
          <w:iCs/>
        </w:rPr>
        <w:t xml:space="preserve"> </w:t>
      </w:r>
    </w:p>
    <w:p w:rsidR="0030420F" w:rsidRDefault="0092620C" w:rsidP="0030420F">
      <w:pPr>
        <w:rPr>
          <w:lang w:val="en-US"/>
        </w:rPr>
      </w:pPr>
      <w:r>
        <w:rPr>
          <w:rFonts w:eastAsiaTheme="majorEastAsia" w:cstheme="majorBidi"/>
          <w:b/>
          <w:bCs/>
          <w:iCs/>
        </w:rPr>
        <w:br/>
      </w:r>
      <w:r w:rsidR="00F346B3" w:rsidRPr="00F346B3">
        <w:rPr>
          <w:lang w:val="en-US"/>
        </w:rPr>
        <w:t xml:space="preserve">As part of a Service Delivery Arrangement (SDA) with the </w:t>
      </w:r>
      <w:r w:rsidR="00955BEE">
        <w:rPr>
          <w:lang w:val="en-US"/>
        </w:rPr>
        <w:t xml:space="preserve">Australian </w:t>
      </w:r>
      <w:r w:rsidR="00F346B3" w:rsidRPr="00F346B3">
        <w:rPr>
          <w:lang w:val="en-US"/>
        </w:rPr>
        <w:t>Government, HaDSCO provides a complaints management service to residents of the Indian Ocean Territories (IOT).</w:t>
      </w:r>
    </w:p>
    <w:p w:rsidR="0030420F" w:rsidRDefault="0030420F" w:rsidP="0030420F">
      <w:pPr>
        <w:rPr>
          <w:lang w:val="en-US"/>
        </w:rPr>
      </w:pPr>
    </w:p>
    <w:p w:rsidR="00576BD7" w:rsidRDefault="00F346B3" w:rsidP="00433349">
      <w:pPr>
        <w:rPr>
          <w:szCs w:val="22"/>
        </w:rPr>
      </w:pPr>
      <w:r w:rsidRPr="00F346B3">
        <w:rPr>
          <w:szCs w:val="22"/>
        </w:rPr>
        <w:t>To compliment the delivery of complaint management services, a b</w:t>
      </w:r>
      <w:r w:rsidR="000F1EE7">
        <w:rPr>
          <w:szCs w:val="22"/>
        </w:rPr>
        <w:t>iennial</w:t>
      </w:r>
      <w:r w:rsidRPr="00F346B3">
        <w:rPr>
          <w:szCs w:val="22"/>
        </w:rPr>
        <w:t xml:space="preserve"> visit is undertaken to provide information on HaDSCO’s complaints resolutio</w:t>
      </w:r>
      <w:r w:rsidR="0030420F">
        <w:rPr>
          <w:szCs w:val="22"/>
        </w:rPr>
        <w:t>n process and raise awareness of</w:t>
      </w:r>
      <w:r w:rsidRPr="00F346B3">
        <w:rPr>
          <w:szCs w:val="22"/>
        </w:rPr>
        <w:t xml:space="preserve"> support services provided.</w:t>
      </w:r>
      <w:r>
        <w:rPr>
          <w:szCs w:val="22"/>
        </w:rPr>
        <w:t xml:space="preserve"> Details of the visit undertaken</w:t>
      </w:r>
      <w:r w:rsidR="00433349">
        <w:rPr>
          <w:szCs w:val="22"/>
        </w:rPr>
        <w:t xml:space="preserve"> in 2016-17 are provided below:</w:t>
      </w:r>
    </w:p>
    <w:p w:rsidR="00BC519B" w:rsidRPr="00433349" w:rsidRDefault="00BC519B" w:rsidP="00433349">
      <w:pPr>
        <w:rPr>
          <w:szCs w:val="22"/>
        </w:rPr>
      </w:pPr>
      <w:r w:rsidRPr="00F346B3">
        <w:rPr>
          <w:noProof/>
          <w:szCs w:val="22"/>
          <w:lang w:eastAsia="en-AU"/>
        </w:rPr>
        <mc:AlternateContent>
          <mc:Choice Requires="wps">
            <w:drawing>
              <wp:anchor distT="0" distB="0" distL="114300" distR="114300" simplePos="0" relativeHeight="252372992" behindDoc="0" locked="0" layoutInCell="1" allowOverlap="1" wp14:anchorId="14E4717C" wp14:editId="1AE253E0">
                <wp:simplePos x="0" y="0"/>
                <wp:positionH relativeFrom="margin">
                  <wp:posOffset>-245745</wp:posOffset>
                </wp:positionH>
                <wp:positionV relativeFrom="margin">
                  <wp:posOffset>3670300</wp:posOffset>
                </wp:positionV>
                <wp:extent cx="6269990" cy="5264150"/>
                <wp:effectExtent l="19050" t="19050" r="16510" b="12700"/>
                <wp:wrapSquare wrapText="bothSides"/>
                <wp:docPr id="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9990" cy="5264150"/>
                        </a:xfrm>
                        <a:prstGeom prst="rect">
                          <a:avLst/>
                        </a:prstGeom>
                        <a:solidFill>
                          <a:srgbClr val="FFFFFF"/>
                        </a:solidFill>
                        <a:ln w="38100">
                          <a:solidFill>
                            <a:srgbClr val="154593"/>
                          </a:solidFill>
                          <a:miter lim="800000"/>
                          <a:headEnd/>
                          <a:tailEnd/>
                        </a:ln>
                      </wps:spPr>
                      <wps:txbx>
                        <w:txbxContent>
                          <w:p w:rsidR="00D81DA5" w:rsidRPr="00916024" w:rsidRDefault="00D81DA5" w:rsidP="00470489">
                            <w:pPr>
                              <w:pStyle w:val="NormalWeb"/>
                              <w:spacing w:after="0"/>
                              <w:rPr>
                                <w:rFonts w:ascii="Arial" w:hAnsi="Arial" w:cs="Arial"/>
                                <w:b/>
                                <w:color w:val="154593"/>
                              </w:rPr>
                            </w:pPr>
                            <w:r w:rsidRPr="00916024">
                              <w:rPr>
                                <w:rFonts w:ascii="Arial" w:hAnsi="Arial" w:cs="Arial"/>
                                <w:b/>
                                <w:color w:val="154593"/>
                              </w:rPr>
                              <w:t xml:space="preserve">Joint agency visit to the Indian Ocean Territories </w:t>
                            </w:r>
                          </w:p>
                          <w:p w:rsidR="00D81DA5" w:rsidRPr="00916024" w:rsidRDefault="00D81DA5" w:rsidP="00470489">
                            <w:pPr>
                              <w:pStyle w:val="NormalWeb"/>
                              <w:spacing w:after="0"/>
                              <w:rPr>
                                <w:rFonts w:ascii="Arial" w:hAnsi="Arial" w:cs="Arial"/>
                                <w:b/>
                                <w:color w:val="154593"/>
                              </w:rPr>
                            </w:pPr>
                          </w:p>
                          <w:p w:rsidR="00D81DA5" w:rsidRPr="00916024" w:rsidRDefault="00D81DA5" w:rsidP="00470489">
                            <w:pPr>
                              <w:pStyle w:val="NormalWeb"/>
                              <w:spacing w:after="0"/>
                              <w:rPr>
                                <w:color w:val="154593"/>
                              </w:rPr>
                            </w:pPr>
                            <w:r w:rsidRPr="00916024">
                              <w:rPr>
                                <w:rFonts w:ascii="Arial" w:hAnsi="Arial" w:cs="Arial"/>
                                <w:color w:val="154593"/>
                              </w:rPr>
                              <w:t>In May 2017, HaDSCO partnered with the Equal Opportunity Commission to undertake a visit to both Cocos (Keeling) Island and Christmas Island, and also with the Working with Children Screening Unit, Department for Child Protection, for the Christmas Island component of the visit.</w:t>
                            </w:r>
                          </w:p>
                          <w:p w:rsidR="00D81DA5" w:rsidRPr="00916024" w:rsidRDefault="00D81DA5" w:rsidP="00470489">
                            <w:pPr>
                              <w:rPr>
                                <w:color w:val="154593"/>
                              </w:rPr>
                            </w:pPr>
                          </w:p>
                          <w:p w:rsidR="00D81DA5" w:rsidRPr="00916024" w:rsidRDefault="00D81DA5" w:rsidP="00470489">
                            <w:pPr>
                              <w:rPr>
                                <w:color w:val="154593"/>
                              </w:rPr>
                            </w:pPr>
                            <w:r w:rsidRPr="00916024">
                              <w:rPr>
                                <w:color w:val="154593"/>
                              </w:rPr>
                              <w:t xml:space="preserve">Undertaking this coordinated approach to delivering services and outreach was well received. The format enabled participants to talk through issues in a supportive environment with colleagues or community leaders. </w:t>
                            </w:r>
                          </w:p>
                          <w:p w:rsidR="00D81DA5" w:rsidRPr="00916024" w:rsidRDefault="00D81DA5" w:rsidP="00470489">
                            <w:pPr>
                              <w:autoSpaceDE w:val="0"/>
                              <w:autoSpaceDN w:val="0"/>
                              <w:adjustRightInd w:val="0"/>
                              <w:contextualSpacing/>
                              <w:rPr>
                                <w:b/>
                                <w:color w:val="154593"/>
                              </w:rPr>
                            </w:pPr>
                            <w:bookmarkStart w:id="270" w:name="_Toc427767774"/>
                            <w:bookmarkStart w:id="271" w:name="_Toc427769344"/>
                            <w:bookmarkStart w:id="272" w:name="_Toc427767776"/>
                            <w:bookmarkStart w:id="273" w:name="_Toc427769346"/>
                            <w:bookmarkStart w:id="274" w:name="_Toc427767778"/>
                            <w:bookmarkStart w:id="275" w:name="_Toc427769348"/>
                            <w:bookmarkStart w:id="276" w:name="_Toc427767779"/>
                            <w:bookmarkStart w:id="277" w:name="_Toc427769349"/>
                            <w:bookmarkStart w:id="278" w:name="_Toc427767780"/>
                            <w:bookmarkStart w:id="279" w:name="_Toc427769350"/>
                            <w:bookmarkStart w:id="280" w:name="_Toc427767781"/>
                            <w:bookmarkStart w:id="281" w:name="_Toc427769351"/>
                            <w:bookmarkStart w:id="282" w:name="_Toc427767782"/>
                            <w:bookmarkStart w:id="283" w:name="_Toc427769352"/>
                            <w:bookmarkStart w:id="284" w:name="_Toc427767784"/>
                            <w:bookmarkStart w:id="285" w:name="_Toc427769354"/>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rsidR="00D81DA5" w:rsidRDefault="00D81DA5" w:rsidP="00470489">
                            <w:pPr>
                              <w:rPr>
                                <w:color w:val="154593"/>
                              </w:rPr>
                            </w:pPr>
                            <w:r w:rsidRPr="00916024">
                              <w:rPr>
                                <w:color w:val="154593"/>
                              </w:rPr>
                              <w:t>Key messages promoted by HaDSCO included:</w:t>
                            </w:r>
                          </w:p>
                          <w:p w:rsidR="00D81DA5" w:rsidRPr="00916024" w:rsidRDefault="00D81DA5" w:rsidP="00470489">
                            <w:pPr>
                              <w:rPr>
                                <w:color w:val="154593"/>
                              </w:rPr>
                            </w:pPr>
                          </w:p>
                          <w:p w:rsidR="00D81DA5" w:rsidRPr="00916024" w:rsidRDefault="00D81DA5" w:rsidP="00535E9E">
                            <w:pPr>
                              <w:pStyle w:val="ListParagraph"/>
                              <w:numPr>
                                <w:ilvl w:val="0"/>
                                <w:numId w:val="14"/>
                              </w:numPr>
                              <w:tabs>
                                <w:tab w:val="left" w:pos="426"/>
                              </w:tabs>
                              <w:ind w:left="426"/>
                              <w:rPr>
                                <w:color w:val="154593"/>
                              </w:rPr>
                            </w:pPr>
                            <w:r w:rsidRPr="00916024">
                              <w:rPr>
                                <w:color w:val="154593"/>
                              </w:rPr>
                              <w:t>Service availability to community members for complaints about health, disability and mental health services provided in the State of Western Australia and the IOT.</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Provision of information and explanations of complaint outcomes and systemic improvement that HaDSCO can achieve through the resolution process.</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Promotion of the various mediums to contact HaDSCO, key contacts and support services available.</w:t>
                            </w:r>
                          </w:p>
                          <w:p w:rsidR="00D81DA5" w:rsidRPr="00916024" w:rsidRDefault="00D81DA5" w:rsidP="00535E9E">
                            <w:pPr>
                              <w:pStyle w:val="ListParagraph"/>
                              <w:numPr>
                                <w:ilvl w:val="0"/>
                                <w:numId w:val="14"/>
                              </w:numPr>
                              <w:tabs>
                                <w:tab w:val="left" w:pos="426"/>
                              </w:tabs>
                              <w:ind w:left="426"/>
                              <w:rPr>
                                <w:color w:val="154593"/>
                              </w:rPr>
                            </w:pPr>
                            <w:r w:rsidRPr="00916024">
                              <w:rPr>
                                <w:color w:val="154593"/>
                                <w:lang w:val="en-US"/>
                              </w:rPr>
                              <w:t>Provision of information to community members in a variety of formats, including translated brochures in Malay, Chinese and Indonesian.</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Promotion of the ‘Voice up’ educational video resource, created with volunteer community members from Christmas Island during the June 2015 visit.</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Ensuring community members were aware that HaDSCO representatives were able to assist with completion of complaint forms, as and if required, as part of the visit.</w:t>
                            </w:r>
                          </w:p>
                          <w:p w:rsidR="00D81DA5" w:rsidRPr="00916024" w:rsidRDefault="00D81DA5" w:rsidP="00470489">
                            <w:pPr>
                              <w:autoSpaceDE w:val="0"/>
                              <w:autoSpaceDN w:val="0"/>
                              <w:adjustRightInd w:val="0"/>
                              <w:contextualSpacing/>
                              <w:rPr>
                                <w:color w:val="154593"/>
                              </w:rPr>
                            </w:pPr>
                          </w:p>
                          <w:p w:rsidR="00D81DA5" w:rsidRPr="00916024" w:rsidRDefault="00D81DA5" w:rsidP="00470489">
                            <w:pPr>
                              <w:autoSpaceDE w:val="0"/>
                              <w:autoSpaceDN w:val="0"/>
                              <w:adjustRightInd w:val="0"/>
                              <w:contextualSpacing/>
                              <w:rPr>
                                <w:color w:val="154593"/>
                              </w:rPr>
                            </w:pPr>
                            <w:r w:rsidRPr="00916024">
                              <w:rPr>
                                <w:color w:val="154593"/>
                              </w:rPr>
                              <w:t xml:space="preserve">A range of tasks and actions post visit has enabled HaDSCO to further strengthen links with community members and service providers and increase the awareness of, and accessibility to, our services. </w:t>
                            </w:r>
                          </w:p>
                          <w:p w:rsidR="00D81DA5" w:rsidRDefault="00D81DA5"/>
                          <w:p w:rsidR="00D81DA5" w:rsidRDefault="00D81DA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margin-left:-19.35pt;margin-top:289pt;width:493.7pt;height:414.5pt;z-index:2523729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dq3LQIAAE8EAAAOAAAAZHJzL2Uyb0RvYy54bWysVNtu2zAMfR+wfxD0vvjSJIuNOEWXLsOA&#10;7gK0+wBZlmNhsqhJSuzu60vJaRZ028swPwiiSB2R55BeX4+9IkdhnQRd0WyWUiI0h0bqfUW/Peze&#10;rChxnumGKdCioo/C0evN61frwZQihw5UIyxBEO3KwVS0896USeJ4J3rmZmCERmcLtmceTbtPGssG&#10;RO9VkqfpMhnANsYCF87h6e3kpJuI37aC+y9t64QnqqKYm4+rjWsd1mSzZuXeMtNJfkqD/UMWPZMa&#10;Hz1D3TLPyMHK36B6yS04aP2MQ59A20ouYg1YTZa+qOa+Y0bEWpAcZ840uf8Hyz8fv1oim4oWGSWa&#10;9ajRgxg9eQcjyQM9g3ElRt0bjPMjHqPMsVRn7oB/d0TDtmN6L26shaETrMH0snAzubg64bgAUg+f&#10;oMFn2MFDBBpb2wfukA2C6CjT41makArHw2W+LIoCXRx9i3w5zxZRvISVz9eNdf6DgJ6ETUUtah/h&#10;2fHO+ZAOK59DwmsOlGx2Uqlo2H29VZYcGfbJLn6xghdhSpOholerLE0nCv6KkS3mi+LqTxi99Njx&#10;SvYVXaXhC0GsDMS9103ceybVtMeclT4xGcibaPRjPUbNlmeFamgekVsLU4fjROKmA/uTkgG7u6Lu&#10;x4FZQYn6qFGfIpvPwzhEY754m6NhLz31pYdpjlAV9ZRM262PIxTy1nCDOrYyMhwEnzI55YxdG4k/&#10;TVgYi0s7Rv36D2yeAAAA//8DAFBLAwQUAAYACAAAACEAbIqf2d8AAAAMAQAADwAAAGRycy9kb3du&#10;cmV2LnhtbEyPQU7DMBBF90jcwRokdq1dCE0IcSoEYokoJQdwYjexiMdp7LShp2e6guXMPP15v9jM&#10;rmdHMwbrUcJqKYAZbLy22Eqovt4WGbAQFWrVezQSfkyATXl9Vahc+xN+muMutoxCMORKQhfjkHMe&#10;ms44FZZ+MEi3vR+dijSOLdejOlG46/mdEGvulEX60KnBvHSm+d5NTsJhf7bvtkrqyW/b9bD6OPvq&#10;8Crl7c38/AQsmjn+wXDRJ3Uoyan2E+rAegmL+ywlVMJDmlEpIh6Ty6YmNBGpAF4W/H+J8hcAAP//&#10;AwBQSwECLQAUAAYACAAAACEAtoM4kv4AAADhAQAAEwAAAAAAAAAAAAAAAAAAAAAAW0NvbnRlbnRf&#10;VHlwZXNdLnhtbFBLAQItABQABgAIAAAAIQA4/SH/1gAAAJQBAAALAAAAAAAAAAAAAAAAAC8BAABf&#10;cmVscy8ucmVsc1BLAQItABQABgAIAAAAIQCmcdq3LQIAAE8EAAAOAAAAAAAAAAAAAAAAAC4CAABk&#10;cnMvZTJvRG9jLnhtbFBLAQItABQABgAIAAAAIQBsip/Z3wAAAAwBAAAPAAAAAAAAAAAAAAAAAIcE&#10;AABkcnMvZG93bnJldi54bWxQSwUGAAAAAAQABADzAAAAkwUAAAAA&#10;" strokecolor="#154593" strokeweight="3pt">
                <v:textbox>
                  <w:txbxContent>
                    <w:p w:rsidR="00D81DA5" w:rsidRPr="00916024" w:rsidRDefault="00D81DA5" w:rsidP="00470489">
                      <w:pPr>
                        <w:pStyle w:val="NormalWeb"/>
                        <w:spacing w:after="0"/>
                        <w:rPr>
                          <w:rFonts w:ascii="Arial" w:hAnsi="Arial" w:cs="Arial"/>
                          <w:b/>
                          <w:color w:val="154593"/>
                        </w:rPr>
                      </w:pPr>
                      <w:r w:rsidRPr="00916024">
                        <w:rPr>
                          <w:rFonts w:ascii="Arial" w:hAnsi="Arial" w:cs="Arial"/>
                          <w:b/>
                          <w:color w:val="154593"/>
                        </w:rPr>
                        <w:t xml:space="preserve">Joint agency visit to the Indian Ocean Territories </w:t>
                      </w:r>
                    </w:p>
                    <w:p w:rsidR="00D81DA5" w:rsidRPr="00916024" w:rsidRDefault="00D81DA5" w:rsidP="00470489">
                      <w:pPr>
                        <w:pStyle w:val="NormalWeb"/>
                        <w:spacing w:after="0"/>
                        <w:rPr>
                          <w:rFonts w:ascii="Arial" w:hAnsi="Arial" w:cs="Arial"/>
                          <w:b/>
                          <w:color w:val="154593"/>
                        </w:rPr>
                      </w:pPr>
                    </w:p>
                    <w:p w:rsidR="00D81DA5" w:rsidRPr="00916024" w:rsidRDefault="00D81DA5" w:rsidP="00470489">
                      <w:pPr>
                        <w:pStyle w:val="NormalWeb"/>
                        <w:spacing w:after="0"/>
                        <w:rPr>
                          <w:color w:val="154593"/>
                        </w:rPr>
                      </w:pPr>
                      <w:r w:rsidRPr="00916024">
                        <w:rPr>
                          <w:rFonts w:ascii="Arial" w:hAnsi="Arial" w:cs="Arial"/>
                          <w:color w:val="154593"/>
                        </w:rPr>
                        <w:t>In May 2017, HaDSCO partnered with the Equal Opportunity Commission to undertake a visit to both Cocos (Keeling) Island and Christmas Island, and also with the Working with Children Screening Unit, Department for Child Protection, for the Christmas Island component of the visit.</w:t>
                      </w:r>
                    </w:p>
                    <w:p w:rsidR="00D81DA5" w:rsidRPr="00916024" w:rsidRDefault="00D81DA5" w:rsidP="00470489">
                      <w:pPr>
                        <w:rPr>
                          <w:color w:val="154593"/>
                        </w:rPr>
                      </w:pPr>
                    </w:p>
                    <w:p w:rsidR="00D81DA5" w:rsidRPr="00916024" w:rsidRDefault="00D81DA5" w:rsidP="00470489">
                      <w:pPr>
                        <w:rPr>
                          <w:color w:val="154593"/>
                        </w:rPr>
                      </w:pPr>
                      <w:r w:rsidRPr="00916024">
                        <w:rPr>
                          <w:color w:val="154593"/>
                        </w:rPr>
                        <w:t xml:space="preserve">Undertaking this coordinated approach to delivering services and outreach was well received. The format enabled participants to talk through issues in a supportive environment with colleagues or community leaders. </w:t>
                      </w:r>
                    </w:p>
                    <w:p w:rsidR="00D81DA5" w:rsidRPr="00916024" w:rsidRDefault="00D81DA5" w:rsidP="00470489">
                      <w:pPr>
                        <w:autoSpaceDE w:val="0"/>
                        <w:autoSpaceDN w:val="0"/>
                        <w:adjustRightInd w:val="0"/>
                        <w:contextualSpacing/>
                        <w:rPr>
                          <w:b/>
                          <w:color w:val="154593"/>
                        </w:rPr>
                      </w:pPr>
                      <w:bookmarkStart w:id="286" w:name="_Toc427767774"/>
                      <w:bookmarkStart w:id="287" w:name="_Toc427769344"/>
                      <w:bookmarkStart w:id="288" w:name="_Toc427767776"/>
                      <w:bookmarkStart w:id="289" w:name="_Toc427769346"/>
                      <w:bookmarkStart w:id="290" w:name="_Toc427767778"/>
                      <w:bookmarkStart w:id="291" w:name="_Toc427769348"/>
                      <w:bookmarkStart w:id="292" w:name="_Toc427767779"/>
                      <w:bookmarkStart w:id="293" w:name="_Toc427769349"/>
                      <w:bookmarkStart w:id="294" w:name="_Toc427767780"/>
                      <w:bookmarkStart w:id="295" w:name="_Toc427769350"/>
                      <w:bookmarkStart w:id="296" w:name="_Toc427767781"/>
                      <w:bookmarkStart w:id="297" w:name="_Toc427769351"/>
                      <w:bookmarkStart w:id="298" w:name="_Toc427767782"/>
                      <w:bookmarkStart w:id="299" w:name="_Toc427769352"/>
                      <w:bookmarkStart w:id="300" w:name="_Toc427767784"/>
                      <w:bookmarkStart w:id="301" w:name="_Toc427769354"/>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rsidR="00D81DA5" w:rsidRDefault="00D81DA5" w:rsidP="00470489">
                      <w:pPr>
                        <w:rPr>
                          <w:color w:val="154593"/>
                        </w:rPr>
                      </w:pPr>
                      <w:r w:rsidRPr="00916024">
                        <w:rPr>
                          <w:color w:val="154593"/>
                        </w:rPr>
                        <w:t>Key messages promoted by HaDSCO included:</w:t>
                      </w:r>
                    </w:p>
                    <w:p w:rsidR="00D81DA5" w:rsidRPr="00916024" w:rsidRDefault="00D81DA5" w:rsidP="00470489">
                      <w:pPr>
                        <w:rPr>
                          <w:color w:val="154593"/>
                        </w:rPr>
                      </w:pPr>
                    </w:p>
                    <w:p w:rsidR="00D81DA5" w:rsidRPr="00916024" w:rsidRDefault="00D81DA5" w:rsidP="00535E9E">
                      <w:pPr>
                        <w:pStyle w:val="ListParagraph"/>
                        <w:numPr>
                          <w:ilvl w:val="0"/>
                          <w:numId w:val="14"/>
                        </w:numPr>
                        <w:tabs>
                          <w:tab w:val="left" w:pos="426"/>
                        </w:tabs>
                        <w:ind w:left="426"/>
                        <w:rPr>
                          <w:color w:val="154593"/>
                        </w:rPr>
                      </w:pPr>
                      <w:r w:rsidRPr="00916024">
                        <w:rPr>
                          <w:color w:val="154593"/>
                        </w:rPr>
                        <w:t>Service availability to community members for complaints about health, disability and mental health services provided in the State of Western Australia and the IOT.</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Provision of information and explanations of complaint outcomes and systemic improvement that HaDSCO can achieve through the resolution process.</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Promotion of the various mediums to contact HaDSCO, key contacts and support services available.</w:t>
                      </w:r>
                    </w:p>
                    <w:p w:rsidR="00D81DA5" w:rsidRPr="00916024" w:rsidRDefault="00D81DA5" w:rsidP="00535E9E">
                      <w:pPr>
                        <w:pStyle w:val="ListParagraph"/>
                        <w:numPr>
                          <w:ilvl w:val="0"/>
                          <w:numId w:val="14"/>
                        </w:numPr>
                        <w:tabs>
                          <w:tab w:val="left" w:pos="426"/>
                        </w:tabs>
                        <w:ind w:left="426"/>
                        <w:rPr>
                          <w:color w:val="154593"/>
                        </w:rPr>
                      </w:pPr>
                      <w:r w:rsidRPr="00916024">
                        <w:rPr>
                          <w:color w:val="154593"/>
                          <w:lang w:val="en-US"/>
                        </w:rPr>
                        <w:t>Provision of information to community members in a variety of formats, including translated brochures in Malay, Chinese and Indonesian.</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Promotion of the ‘Voice up’ educational video resource, created with volunteer community members from Christmas Island during the June 2015 visit.</w:t>
                      </w:r>
                    </w:p>
                    <w:p w:rsidR="00D81DA5" w:rsidRPr="00916024" w:rsidRDefault="00D81DA5" w:rsidP="00535E9E">
                      <w:pPr>
                        <w:pStyle w:val="ListParagraph"/>
                        <w:numPr>
                          <w:ilvl w:val="0"/>
                          <w:numId w:val="14"/>
                        </w:numPr>
                        <w:tabs>
                          <w:tab w:val="left" w:pos="426"/>
                        </w:tabs>
                        <w:ind w:left="426"/>
                        <w:rPr>
                          <w:color w:val="154593"/>
                        </w:rPr>
                      </w:pPr>
                      <w:r w:rsidRPr="00916024">
                        <w:rPr>
                          <w:color w:val="154593"/>
                        </w:rPr>
                        <w:t>Ensuring community members were aware that HaDSCO representatives were able to assist with completion of complaint forms, as and if required, as part of the visit.</w:t>
                      </w:r>
                    </w:p>
                    <w:p w:rsidR="00D81DA5" w:rsidRPr="00916024" w:rsidRDefault="00D81DA5" w:rsidP="00470489">
                      <w:pPr>
                        <w:autoSpaceDE w:val="0"/>
                        <w:autoSpaceDN w:val="0"/>
                        <w:adjustRightInd w:val="0"/>
                        <w:contextualSpacing/>
                        <w:rPr>
                          <w:color w:val="154593"/>
                        </w:rPr>
                      </w:pPr>
                    </w:p>
                    <w:p w:rsidR="00D81DA5" w:rsidRPr="00916024" w:rsidRDefault="00D81DA5" w:rsidP="00470489">
                      <w:pPr>
                        <w:autoSpaceDE w:val="0"/>
                        <w:autoSpaceDN w:val="0"/>
                        <w:adjustRightInd w:val="0"/>
                        <w:contextualSpacing/>
                        <w:rPr>
                          <w:color w:val="154593"/>
                        </w:rPr>
                      </w:pPr>
                      <w:r w:rsidRPr="00916024">
                        <w:rPr>
                          <w:color w:val="154593"/>
                        </w:rPr>
                        <w:t xml:space="preserve">A range of tasks and actions post visit has enabled HaDSCO to further strengthen links with community members and service providers and increase the awareness of, and accessibility to, our services. </w:t>
                      </w:r>
                    </w:p>
                    <w:p w:rsidR="00D81DA5" w:rsidRDefault="00D81DA5"/>
                    <w:p w:rsidR="00D81DA5" w:rsidRDefault="00D81DA5"/>
                  </w:txbxContent>
                </v:textbox>
                <w10:wrap type="square" anchorx="margin" anchory="margin"/>
              </v:shape>
            </w:pict>
          </mc:Fallback>
        </mc:AlternateContent>
      </w:r>
    </w:p>
    <w:p w:rsidR="00CD65C5" w:rsidRPr="00916024" w:rsidRDefault="00CD65C5" w:rsidP="00271AA4">
      <w:pPr>
        <w:pStyle w:val="Heading2"/>
        <w:numPr>
          <w:ilvl w:val="1"/>
          <w:numId w:val="54"/>
        </w:numPr>
        <w:rPr>
          <w:color w:val="154593"/>
        </w:rPr>
      </w:pPr>
      <w:bookmarkStart w:id="302" w:name="_Toc493506763"/>
      <w:r w:rsidRPr="00916024">
        <w:rPr>
          <w:color w:val="154593"/>
        </w:rPr>
        <w:lastRenderedPageBreak/>
        <w:t>Publications</w:t>
      </w:r>
      <w:bookmarkEnd w:id="302"/>
    </w:p>
    <w:p w:rsidR="003936C3" w:rsidRDefault="003936C3" w:rsidP="006C23BE">
      <w:pPr>
        <w:autoSpaceDE w:val="0"/>
        <w:autoSpaceDN w:val="0"/>
        <w:adjustRightInd w:val="0"/>
        <w:contextualSpacing/>
        <w:rPr>
          <w:b/>
          <w:color w:val="FF0000"/>
        </w:rPr>
      </w:pPr>
    </w:p>
    <w:p w:rsidR="003936C3" w:rsidRPr="003936C3" w:rsidRDefault="003936C3" w:rsidP="006C23BE">
      <w:pPr>
        <w:autoSpaceDE w:val="0"/>
        <w:autoSpaceDN w:val="0"/>
        <w:adjustRightInd w:val="0"/>
        <w:contextualSpacing/>
      </w:pPr>
      <w:r>
        <w:t>During</w:t>
      </w:r>
      <w:r w:rsidRPr="003936C3">
        <w:t xml:space="preserve"> 2016-17</w:t>
      </w:r>
      <w:r w:rsidR="00A21F36">
        <w:t>,</w:t>
      </w:r>
      <w:r w:rsidRPr="003936C3">
        <w:t xml:space="preserve"> we </w:t>
      </w:r>
      <w:r w:rsidR="00A21F36">
        <w:t>developed</w:t>
      </w:r>
      <w:r w:rsidRPr="003936C3">
        <w:t xml:space="preserve"> and distributed a range of resources for service providers and the community including: </w:t>
      </w:r>
    </w:p>
    <w:p w:rsidR="001D2369" w:rsidRDefault="00CD65C5" w:rsidP="006C23BE">
      <w:pPr>
        <w:autoSpaceDE w:val="0"/>
        <w:autoSpaceDN w:val="0"/>
        <w:adjustRightInd w:val="0"/>
        <w:contextualSpacing/>
        <w:rPr>
          <w:b/>
        </w:rPr>
      </w:pPr>
      <w:r w:rsidRPr="00466965">
        <w:rPr>
          <w:b/>
          <w:color w:val="FF0000"/>
        </w:rPr>
        <w:br/>
      </w:r>
      <w:r w:rsidRPr="00466965">
        <w:rPr>
          <w:b/>
        </w:rPr>
        <w:t xml:space="preserve">Infographics </w:t>
      </w:r>
    </w:p>
    <w:p w:rsidR="00CD65C5" w:rsidRPr="0042065A" w:rsidRDefault="00CD65C5" w:rsidP="006C23BE">
      <w:pPr>
        <w:autoSpaceDE w:val="0"/>
        <w:autoSpaceDN w:val="0"/>
        <w:adjustRightInd w:val="0"/>
        <w:contextualSpacing/>
        <w:rPr>
          <w:b/>
        </w:rPr>
      </w:pPr>
      <w:r w:rsidRPr="003F1F76">
        <w:rPr>
          <w:b/>
          <w:highlight w:val="yellow"/>
        </w:rPr>
        <w:br/>
      </w:r>
      <w:r w:rsidR="0042065A">
        <w:t>This year we continued to share complaint data and trends with the community an</w:t>
      </w:r>
      <w:r w:rsidR="008E3D5F">
        <w:t xml:space="preserve">d service providers through </w:t>
      </w:r>
      <w:r w:rsidR="0042065A">
        <w:t xml:space="preserve">a range of infographics. </w:t>
      </w:r>
      <w:r w:rsidRPr="0042065A">
        <w:t xml:space="preserve">The infographics were created to provide complaint information in a visual format </w:t>
      </w:r>
      <w:r w:rsidR="000B404F" w:rsidRPr="0042065A">
        <w:t>using</w:t>
      </w:r>
      <w:r w:rsidRPr="0042065A">
        <w:t xml:space="preserve"> information c</w:t>
      </w:r>
      <w:r w:rsidR="0042065A" w:rsidRPr="0042065A">
        <w:t xml:space="preserve">ollected </w:t>
      </w:r>
      <w:r w:rsidR="008E3D5F">
        <w:t>through</w:t>
      </w:r>
      <w:r w:rsidRPr="0042065A">
        <w:t xml:space="preserve"> both our own, and health and disability sector wide</w:t>
      </w:r>
      <w:r w:rsidR="00F42218">
        <w:t xml:space="preserve"> complaints management process</w:t>
      </w:r>
      <w:r w:rsidR="008E3D5F">
        <w:t>es</w:t>
      </w:r>
      <w:r w:rsidR="00F42218">
        <w:t>.</w:t>
      </w:r>
      <w:r w:rsidR="00AC3B85">
        <w:t xml:space="preserve"> They included: </w:t>
      </w:r>
    </w:p>
    <w:p w:rsidR="00CD65C5" w:rsidRPr="0042065A" w:rsidRDefault="00CD65C5" w:rsidP="006C23BE">
      <w:pPr>
        <w:autoSpaceDE w:val="0"/>
        <w:autoSpaceDN w:val="0"/>
        <w:adjustRightInd w:val="0"/>
        <w:contextualSpacing/>
      </w:pPr>
    </w:p>
    <w:p w:rsidR="00F64524" w:rsidRPr="00D1724A" w:rsidRDefault="00AC3B85" w:rsidP="00535E9E">
      <w:pPr>
        <w:pStyle w:val="NormalWeb"/>
        <w:numPr>
          <w:ilvl w:val="0"/>
          <w:numId w:val="27"/>
        </w:numPr>
        <w:spacing w:after="0"/>
        <w:ind w:left="426"/>
        <w:rPr>
          <w:rFonts w:ascii="Arial" w:hAnsi="Arial" w:cs="Arial"/>
        </w:rPr>
      </w:pPr>
      <w:r w:rsidRPr="00A21F36">
        <w:rPr>
          <w:rFonts w:ascii="Arial" w:hAnsi="Arial" w:cs="Arial"/>
          <w:i/>
        </w:rPr>
        <w:t>‘Understanding disability complaints in Western Australia</w:t>
      </w:r>
      <w:r w:rsidRPr="00A21F36">
        <w:rPr>
          <w:rStyle w:val="Emphasis"/>
          <w:rFonts w:ascii="Arial" w:hAnsi="Arial" w:cs="Arial"/>
          <w:i w:val="0"/>
        </w:rPr>
        <w:t>’</w:t>
      </w:r>
      <w:r w:rsidRPr="0042065A">
        <w:rPr>
          <w:rStyle w:val="Emphasis"/>
          <w:rFonts w:ascii="Arial" w:hAnsi="Arial" w:cs="Arial"/>
          <w:i w:val="0"/>
        </w:rPr>
        <w:t xml:space="preserve"> </w:t>
      </w:r>
      <w:r>
        <w:rPr>
          <w:rStyle w:val="Emphasis"/>
          <w:rFonts w:ascii="Arial" w:hAnsi="Arial" w:cs="Arial"/>
          <w:i w:val="0"/>
        </w:rPr>
        <w:t>infographic released during</w:t>
      </w:r>
      <w:r w:rsidRPr="0042065A">
        <w:rPr>
          <w:rStyle w:val="Emphasis"/>
          <w:rFonts w:ascii="Arial" w:hAnsi="Arial" w:cs="Arial"/>
          <w:i w:val="0"/>
        </w:rPr>
        <w:t xml:space="preserve"> Disability Awareness Week (27 November to 3 December 2016) </w:t>
      </w:r>
      <w:r>
        <w:rPr>
          <w:rStyle w:val="Emphasis"/>
          <w:rFonts w:ascii="Arial" w:hAnsi="Arial" w:cs="Arial"/>
          <w:i w:val="0"/>
        </w:rPr>
        <w:t>.</w:t>
      </w:r>
      <w:r>
        <w:rPr>
          <w:rFonts w:ascii="Arial" w:hAnsi="Arial" w:cs="Arial"/>
        </w:rPr>
        <w:t>The infographic provided</w:t>
      </w:r>
      <w:r w:rsidRPr="0042065A">
        <w:rPr>
          <w:rFonts w:ascii="Arial" w:hAnsi="Arial" w:cs="Arial"/>
        </w:rPr>
        <w:t xml:space="preserve"> a snapshot of the disability complaints trends observed t</w:t>
      </w:r>
      <w:r>
        <w:rPr>
          <w:rFonts w:ascii="Arial" w:hAnsi="Arial" w:cs="Arial"/>
        </w:rPr>
        <w:t>hrough our data, over a five yea</w:t>
      </w:r>
      <w:r w:rsidRPr="0042065A">
        <w:rPr>
          <w:rFonts w:ascii="Arial" w:hAnsi="Arial" w:cs="Arial"/>
        </w:rPr>
        <w:t xml:space="preserve">r period </w:t>
      </w:r>
      <w:r>
        <w:rPr>
          <w:rFonts w:ascii="Arial" w:hAnsi="Arial" w:cs="Arial"/>
        </w:rPr>
        <w:t xml:space="preserve">between 2011-12 and 2015-16. </w:t>
      </w:r>
    </w:p>
    <w:p w:rsidR="00F64524" w:rsidRPr="00D1724A" w:rsidRDefault="00CD65C5" w:rsidP="00535E9E">
      <w:pPr>
        <w:pStyle w:val="ListParagraph"/>
        <w:numPr>
          <w:ilvl w:val="0"/>
          <w:numId w:val="27"/>
        </w:numPr>
        <w:ind w:left="426"/>
        <w:rPr>
          <w:lang w:val="en-US"/>
        </w:rPr>
      </w:pPr>
      <w:r w:rsidRPr="00A21F36">
        <w:rPr>
          <w:i/>
          <w:lang w:val="en-US"/>
        </w:rPr>
        <w:t>Disability Data Collection Program</w:t>
      </w:r>
      <w:r w:rsidRPr="00A21F36">
        <w:rPr>
          <w:lang w:val="en-US"/>
        </w:rPr>
        <w:t xml:space="preserve"> infographic </w:t>
      </w:r>
      <w:proofErr w:type="spellStart"/>
      <w:r w:rsidRPr="00A21F36">
        <w:rPr>
          <w:lang w:val="en-US"/>
        </w:rPr>
        <w:t>summarised</w:t>
      </w:r>
      <w:proofErr w:type="spellEnd"/>
      <w:r w:rsidRPr="00A21F36">
        <w:rPr>
          <w:lang w:val="en-US"/>
        </w:rPr>
        <w:t xml:space="preserve"> the complaints data colle</w:t>
      </w:r>
      <w:r w:rsidR="00A21F36">
        <w:rPr>
          <w:lang w:val="en-US"/>
        </w:rPr>
        <w:t xml:space="preserve">cted from disability service providers for </w:t>
      </w:r>
      <w:r w:rsidRPr="00A21F36">
        <w:rPr>
          <w:lang w:val="en-US"/>
        </w:rPr>
        <w:t xml:space="preserve">2015-16. This infographic was shared with prescribed government and non-government disability service providers. </w:t>
      </w:r>
    </w:p>
    <w:p w:rsidR="00CD65C5" w:rsidRPr="00A21F36" w:rsidRDefault="00CD65C5" w:rsidP="00535E9E">
      <w:pPr>
        <w:pStyle w:val="ListParagraph"/>
        <w:numPr>
          <w:ilvl w:val="0"/>
          <w:numId w:val="27"/>
        </w:numPr>
        <w:ind w:left="426"/>
        <w:rPr>
          <w:lang w:val="en-US"/>
        </w:rPr>
      </w:pPr>
      <w:r w:rsidRPr="00A21F36">
        <w:rPr>
          <w:i/>
          <w:lang w:val="en-US"/>
        </w:rPr>
        <w:t>Health Data Collection Program</w:t>
      </w:r>
      <w:r w:rsidRPr="00A21F36">
        <w:rPr>
          <w:lang w:val="en-US"/>
        </w:rPr>
        <w:t xml:space="preserve"> infographic captured complaints data collected from</w:t>
      </w:r>
      <w:r w:rsidR="00A21F36">
        <w:rPr>
          <w:lang w:val="en-US"/>
        </w:rPr>
        <w:t xml:space="preserve"> health service providers for 2015-16</w:t>
      </w:r>
      <w:r w:rsidRPr="00A21F36">
        <w:rPr>
          <w:lang w:val="en-US"/>
        </w:rPr>
        <w:t>. This infographic was shared with pre</w:t>
      </w:r>
      <w:r w:rsidR="00A43AD2">
        <w:rPr>
          <w:lang w:val="en-US"/>
        </w:rPr>
        <w:t>scribed private, public and not-for-</w:t>
      </w:r>
      <w:r w:rsidRPr="00A21F36">
        <w:rPr>
          <w:lang w:val="en-US"/>
        </w:rPr>
        <w:t>profit health service providers.</w:t>
      </w:r>
    </w:p>
    <w:p w:rsidR="0042065A" w:rsidRDefault="0042065A" w:rsidP="006C23BE">
      <w:pPr>
        <w:rPr>
          <w:i/>
          <w:lang w:val="en-US"/>
        </w:rPr>
      </w:pPr>
    </w:p>
    <w:p w:rsidR="00CD65C5" w:rsidRPr="00466965" w:rsidRDefault="00F42218" w:rsidP="006C23BE">
      <w:pPr>
        <w:rPr>
          <w:lang w:val="en-US"/>
        </w:rPr>
      </w:pPr>
      <w:r w:rsidRPr="00F42218">
        <w:rPr>
          <w:lang w:val="en-US"/>
        </w:rPr>
        <w:t xml:space="preserve">To support the roll out of the </w:t>
      </w:r>
      <w:r>
        <w:rPr>
          <w:lang w:val="en-US"/>
        </w:rPr>
        <w:t xml:space="preserve">infographics for both </w:t>
      </w:r>
      <w:r w:rsidR="00AC3B85">
        <w:rPr>
          <w:lang w:val="en-US"/>
        </w:rPr>
        <w:t>the Health and D</w:t>
      </w:r>
      <w:r>
        <w:rPr>
          <w:lang w:val="en-US"/>
        </w:rPr>
        <w:t>isability</w:t>
      </w:r>
      <w:r w:rsidR="00453F5F">
        <w:rPr>
          <w:lang w:val="en-US"/>
        </w:rPr>
        <w:t xml:space="preserve"> </w:t>
      </w:r>
      <w:r w:rsidR="00AC3B85">
        <w:rPr>
          <w:lang w:val="en-US"/>
        </w:rPr>
        <w:t>Data Collection Program</w:t>
      </w:r>
      <w:r w:rsidR="002301A1">
        <w:rPr>
          <w:lang w:val="en-US"/>
        </w:rPr>
        <w:t>s</w:t>
      </w:r>
      <w:r w:rsidR="00453F5F">
        <w:rPr>
          <w:lang w:val="en-US"/>
        </w:rPr>
        <w:t>, individual information sheet</w:t>
      </w:r>
      <w:r w:rsidR="00AC3B85">
        <w:rPr>
          <w:lang w:val="en-US"/>
        </w:rPr>
        <w:t>s</w:t>
      </w:r>
      <w:r w:rsidR="00453F5F">
        <w:rPr>
          <w:lang w:val="en-US"/>
        </w:rPr>
        <w:t xml:space="preserve"> were also created for each </w:t>
      </w:r>
      <w:r w:rsidR="002301A1">
        <w:rPr>
          <w:lang w:val="en-US"/>
        </w:rPr>
        <w:t>prescribed provider</w:t>
      </w:r>
      <w:r w:rsidR="00453F5F">
        <w:rPr>
          <w:lang w:val="en-US"/>
        </w:rPr>
        <w:t xml:space="preserve">, to </w:t>
      </w:r>
      <w:r w:rsidR="00A43AD2">
        <w:rPr>
          <w:lang w:val="en-US"/>
        </w:rPr>
        <w:t xml:space="preserve">provide a snapshot of how their organisation compared </w:t>
      </w:r>
      <w:r w:rsidR="002E7464">
        <w:rPr>
          <w:lang w:val="en-US"/>
        </w:rPr>
        <w:t>with</w:t>
      </w:r>
      <w:r w:rsidR="00A43AD2">
        <w:rPr>
          <w:lang w:val="en-US"/>
        </w:rPr>
        <w:t xml:space="preserve"> trends across the sector. </w:t>
      </w:r>
    </w:p>
    <w:p w:rsidR="003F1F76" w:rsidRPr="00466965" w:rsidRDefault="003F1F76" w:rsidP="006C23BE">
      <w:pPr>
        <w:rPr>
          <w:b/>
          <w:color w:val="FF0000"/>
        </w:rPr>
      </w:pPr>
    </w:p>
    <w:p w:rsidR="00FB4F07" w:rsidRDefault="00C176A5" w:rsidP="006C23BE">
      <w:pPr>
        <w:rPr>
          <w:b/>
        </w:rPr>
      </w:pPr>
      <w:r>
        <w:rPr>
          <w:b/>
        </w:rPr>
        <w:t>B</w:t>
      </w:r>
      <w:r w:rsidR="00E01316">
        <w:rPr>
          <w:b/>
        </w:rPr>
        <w:t>rochures and features</w:t>
      </w:r>
    </w:p>
    <w:p w:rsidR="001D2369" w:rsidRPr="00E01316" w:rsidRDefault="001D2369" w:rsidP="006C23BE">
      <w:pPr>
        <w:rPr>
          <w:b/>
        </w:rPr>
      </w:pPr>
    </w:p>
    <w:p w:rsidR="00E01316" w:rsidRPr="00EC6E61" w:rsidRDefault="00D7672E" w:rsidP="00E01316">
      <w:r>
        <w:t>W</w:t>
      </w:r>
      <w:r w:rsidR="00E01316">
        <w:t>e</w:t>
      </w:r>
      <w:r w:rsidR="00FB4F07">
        <w:t xml:space="preserve"> distribute</w:t>
      </w:r>
      <w:r w:rsidR="00E01316">
        <w:t>d</w:t>
      </w:r>
      <w:r w:rsidR="00FB4F07">
        <w:t xml:space="preserve"> 2</w:t>
      </w:r>
      <w:r w:rsidR="00EC6E61">
        <w:t>,</w:t>
      </w:r>
      <w:r w:rsidR="00FB4F07">
        <w:t xml:space="preserve">701 </w:t>
      </w:r>
      <w:r w:rsidR="00F42218">
        <w:t>brochures</w:t>
      </w:r>
      <w:r>
        <w:t xml:space="preserve"> from</w:t>
      </w:r>
      <w:r w:rsidR="00E01316">
        <w:t xml:space="preserve"> our </w:t>
      </w:r>
      <w:r w:rsidR="006034A2">
        <w:t>publications</w:t>
      </w:r>
      <w:r w:rsidR="00E01316">
        <w:t xml:space="preserve"> suite</w:t>
      </w:r>
      <w:r w:rsidR="00FB4F07">
        <w:t xml:space="preserve"> to a range of services and organisations to ensure the commu</w:t>
      </w:r>
      <w:r w:rsidR="00B14F98">
        <w:t xml:space="preserve">nity </w:t>
      </w:r>
      <w:r>
        <w:t>was well</w:t>
      </w:r>
      <w:r w:rsidR="00B14F98">
        <w:t xml:space="preserve"> informed about HaDSCO’s services. </w:t>
      </w:r>
      <w:r w:rsidR="00E01316">
        <w:t xml:space="preserve">This included </w:t>
      </w:r>
      <w:r w:rsidR="00F64524">
        <w:t xml:space="preserve">the addition of </w:t>
      </w:r>
      <w:r w:rsidR="00E01316">
        <w:t xml:space="preserve">an </w:t>
      </w:r>
      <w:r w:rsidR="00FB4F07">
        <w:t xml:space="preserve">information sheet </w:t>
      </w:r>
      <w:r w:rsidR="00513B92">
        <w:t xml:space="preserve">for the Aboriginal community </w:t>
      </w:r>
      <w:r>
        <w:t>to our publications suite</w:t>
      </w:r>
      <w:r w:rsidR="00F64524">
        <w:t>. We also utilised opportunities to provide information on our services in</w:t>
      </w:r>
      <w:r w:rsidR="00E01316">
        <w:t xml:space="preserve"> </w:t>
      </w:r>
      <w:r w:rsidR="00E01316" w:rsidRPr="00D7672E">
        <w:rPr>
          <w:i/>
        </w:rPr>
        <w:t>The West Australian</w:t>
      </w:r>
      <w:r w:rsidR="002301A1">
        <w:rPr>
          <w:i/>
        </w:rPr>
        <w:t xml:space="preserve">’s </w:t>
      </w:r>
      <w:r w:rsidR="002301A1" w:rsidRPr="002301A1">
        <w:t>sector specific publication</w:t>
      </w:r>
      <w:r w:rsidR="00956244">
        <w:t>s</w:t>
      </w:r>
      <w:r w:rsidR="002301A1">
        <w:t>,</w:t>
      </w:r>
      <w:r w:rsidR="00E01316" w:rsidRPr="00466965">
        <w:rPr>
          <w:i/>
        </w:rPr>
        <w:t xml:space="preserve"> Supporting People with Disability</w:t>
      </w:r>
      <w:r w:rsidR="00E01316" w:rsidRPr="00466965">
        <w:t xml:space="preserve"> in </w:t>
      </w:r>
      <w:r w:rsidR="00E01316" w:rsidRPr="00466965">
        <w:rPr>
          <w:i/>
        </w:rPr>
        <w:t xml:space="preserve">Western Australia </w:t>
      </w:r>
      <w:r w:rsidR="00E01316" w:rsidRPr="00F123CA">
        <w:t xml:space="preserve">and </w:t>
      </w:r>
      <w:r w:rsidR="00E01316" w:rsidRPr="00466965">
        <w:rPr>
          <w:i/>
        </w:rPr>
        <w:t>International Day of People with Disability</w:t>
      </w:r>
      <w:r w:rsidR="00E01316" w:rsidRPr="00F123CA">
        <w:t>,</w:t>
      </w:r>
      <w:r w:rsidR="00E01316" w:rsidRPr="00466965">
        <w:t xml:space="preserve"> reaching readers across metropolitan and regional Western Australia</w:t>
      </w:r>
      <w:r w:rsidR="00E01316">
        <w:t>.</w:t>
      </w:r>
    </w:p>
    <w:p w:rsidR="007E41AA" w:rsidRPr="00F42218" w:rsidRDefault="007E41AA" w:rsidP="006C23BE">
      <w:pPr>
        <w:rPr>
          <w:highlight w:val="yellow"/>
          <w:lang w:val="en-US"/>
        </w:rPr>
      </w:pPr>
    </w:p>
    <w:p w:rsidR="00C768E5" w:rsidRPr="00EA339A" w:rsidRDefault="00AF3FB5" w:rsidP="00EA339A">
      <w:pPr>
        <w:rPr>
          <w:rFonts w:eastAsiaTheme="majorEastAsia"/>
          <w:b/>
        </w:rPr>
      </w:pPr>
      <w:r w:rsidRPr="00EA339A">
        <w:rPr>
          <w:rFonts w:eastAsiaTheme="majorEastAsia"/>
          <w:b/>
        </w:rPr>
        <w:t>Ministerial support</w:t>
      </w:r>
    </w:p>
    <w:p w:rsidR="00586999" w:rsidRPr="00C768E5" w:rsidRDefault="00586999" w:rsidP="006C23BE">
      <w:pPr>
        <w:outlineLvl w:val="2"/>
        <w:rPr>
          <w:rFonts w:eastAsiaTheme="majorEastAsia" w:cstheme="majorBidi"/>
          <w:b/>
          <w:bCs/>
          <w:iCs/>
          <w:color w:val="1168A9"/>
          <w:sz w:val="28"/>
        </w:rPr>
      </w:pPr>
    </w:p>
    <w:p w:rsidR="00C176A5" w:rsidRDefault="0046623C" w:rsidP="006C23BE">
      <w:pPr>
        <w:rPr>
          <w:lang w:val="en-US"/>
        </w:rPr>
      </w:pPr>
      <w:r>
        <w:rPr>
          <w:lang w:val="en-US"/>
        </w:rPr>
        <w:t xml:space="preserve">HaDSCO </w:t>
      </w:r>
      <w:r w:rsidR="00C768E5">
        <w:rPr>
          <w:lang w:val="en-US"/>
        </w:rPr>
        <w:t xml:space="preserve">has an important role </w:t>
      </w:r>
      <w:r>
        <w:rPr>
          <w:lang w:val="en-US"/>
        </w:rPr>
        <w:t>providing advice and information to the State Government through close liaison with the Deputy Premier; Minister for Health; Mental Health’</w:t>
      </w:r>
      <w:r w:rsidR="00C768E5">
        <w:rPr>
          <w:lang w:val="en-US"/>
        </w:rPr>
        <w:t>s o</w:t>
      </w:r>
      <w:r w:rsidR="004B266A">
        <w:rPr>
          <w:lang w:val="en-US"/>
        </w:rPr>
        <w:t>ffice, given ou</w:t>
      </w:r>
      <w:r w:rsidR="00F123CA">
        <w:rPr>
          <w:lang w:val="en-US"/>
        </w:rPr>
        <w:t>r statutory reporting function.</w:t>
      </w:r>
    </w:p>
    <w:p w:rsidR="00CD65C5" w:rsidRPr="00466965" w:rsidRDefault="00CD65C5" w:rsidP="006C23BE">
      <w:pPr>
        <w:rPr>
          <w:lang w:val="en-US"/>
        </w:rPr>
      </w:pPr>
    </w:p>
    <w:p w:rsidR="00E8531E" w:rsidRPr="00551A78" w:rsidRDefault="00355C70" w:rsidP="00551A78">
      <w:pPr>
        <w:rPr>
          <w:lang w:val="en-US"/>
        </w:rPr>
      </w:pPr>
      <w:r>
        <w:rPr>
          <w:lang w:val="en-US"/>
        </w:rPr>
        <w:t>As part of this reporting function</w:t>
      </w:r>
      <w:r w:rsidR="00D7672E">
        <w:rPr>
          <w:lang w:val="en-US"/>
        </w:rPr>
        <w:t>,</w:t>
      </w:r>
      <w:r>
        <w:rPr>
          <w:lang w:val="en-US"/>
        </w:rPr>
        <w:t xml:space="preserve"> </w:t>
      </w:r>
      <w:r w:rsidR="00C768E5">
        <w:rPr>
          <w:lang w:val="en-US"/>
        </w:rPr>
        <w:t>we</w:t>
      </w:r>
      <w:r w:rsidR="0046623C">
        <w:rPr>
          <w:lang w:val="en-US"/>
        </w:rPr>
        <w:t xml:space="preserve"> </w:t>
      </w:r>
      <w:r>
        <w:rPr>
          <w:lang w:val="en-US"/>
        </w:rPr>
        <w:t>responded</w:t>
      </w:r>
      <w:r w:rsidR="0046623C">
        <w:rPr>
          <w:lang w:val="en-US"/>
        </w:rPr>
        <w:t xml:space="preserve"> to </w:t>
      </w:r>
      <w:r w:rsidR="00D7672E">
        <w:rPr>
          <w:lang w:val="en-US"/>
        </w:rPr>
        <w:t>a range of</w:t>
      </w:r>
      <w:r>
        <w:rPr>
          <w:lang w:val="en-US"/>
        </w:rPr>
        <w:t xml:space="preserve"> </w:t>
      </w:r>
      <w:r w:rsidR="00C768E5">
        <w:rPr>
          <w:lang w:val="en-US"/>
        </w:rPr>
        <w:t>parliamentary</w:t>
      </w:r>
      <w:r>
        <w:rPr>
          <w:lang w:val="en-US"/>
        </w:rPr>
        <w:t xml:space="preserve"> questions on a variety of issues and prepared briefing notes </w:t>
      </w:r>
      <w:r w:rsidR="00D7672E">
        <w:rPr>
          <w:lang w:val="en-US"/>
        </w:rPr>
        <w:t xml:space="preserve">and draft replies to correspondence </w:t>
      </w:r>
      <w:bookmarkStart w:id="303" w:name="_Toc459621689"/>
      <w:bookmarkStart w:id="304" w:name="_Toc461439835"/>
      <w:r w:rsidR="00551A78">
        <w:rPr>
          <w:lang w:val="en-US"/>
        </w:rPr>
        <w:t>for specific issues as needed.</w:t>
      </w:r>
      <w:bookmarkStart w:id="305" w:name="_GoBack"/>
      <w:bookmarkEnd w:id="303"/>
      <w:bookmarkEnd w:id="304"/>
      <w:bookmarkEnd w:id="305"/>
    </w:p>
    <w:sectPr w:rsidR="00E8531E" w:rsidRPr="00551A78" w:rsidSect="009B1A8F">
      <w:footerReference w:type="default" r:id="rId62"/>
      <w:pgSz w:w="11906" w:h="16838"/>
      <w:pgMar w:top="1440" w:right="1440" w:bottom="567" w:left="144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1DA5" w:rsidRDefault="00D81DA5" w:rsidP="00AD62C6">
      <w:r>
        <w:separator/>
      </w:r>
    </w:p>
  </w:endnote>
  <w:endnote w:type="continuationSeparator" w:id="0">
    <w:p w:rsidR="00D81DA5" w:rsidRDefault="00D81DA5"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2040503050306020203"/>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rPr>
      <w:id w:val="-1992562017"/>
      <w:docPartObj>
        <w:docPartGallery w:val="Page Numbers (Bottom of Page)"/>
        <w:docPartUnique/>
      </w:docPartObj>
    </w:sdtPr>
    <w:sdtEndPr>
      <w:rPr>
        <w:noProof/>
        <w:color w:val="2487C4"/>
      </w:rPr>
    </w:sdtEndPr>
    <w:sdtContent>
      <w:p w:rsidR="00D81DA5" w:rsidRPr="005B3FCC" w:rsidRDefault="00D81DA5" w:rsidP="009343C1">
        <w:pPr>
          <w:pStyle w:val="Footer"/>
          <w:rPr>
            <w:color w:val="2487C4"/>
            <w:sz w:val="20"/>
            <w:szCs w:val="20"/>
          </w:rPr>
        </w:pPr>
        <w:r w:rsidRPr="005B3FCC">
          <w:rPr>
            <w:color w:val="2487C4"/>
            <w:sz w:val="20"/>
            <w:szCs w:val="20"/>
          </w:rPr>
          <w:t>Health and Disability Services Complaints Office 2016-17 Annual Report</w:t>
        </w:r>
        <w:r w:rsidRPr="005B3FCC">
          <w:rPr>
            <w:color w:val="2487C4"/>
            <w:sz w:val="20"/>
            <w:szCs w:val="20"/>
          </w:rPr>
          <w:tab/>
        </w:r>
        <w:r w:rsidRPr="005B3FCC">
          <w:rPr>
            <w:color w:val="2487C4"/>
            <w:sz w:val="20"/>
            <w:szCs w:val="20"/>
          </w:rPr>
          <w:fldChar w:fldCharType="begin"/>
        </w:r>
        <w:r w:rsidRPr="005B3FCC">
          <w:rPr>
            <w:color w:val="2487C4"/>
            <w:sz w:val="20"/>
            <w:szCs w:val="20"/>
          </w:rPr>
          <w:instrText xml:space="preserve"> PAGE   \* MERGEFORMAT </w:instrText>
        </w:r>
        <w:r w:rsidRPr="005B3FCC">
          <w:rPr>
            <w:color w:val="2487C4"/>
            <w:sz w:val="20"/>
            <w:szCs w:val="20"/>
          </w:rPr>
          <w:fldChar w:fldCharType="separate"/>
        </w:r>
        <w:r w:rsidR="00551A78">
          <w:rPr>
            <w:noProof/>
            <w:color w:val="2487C4"/>
            <w:sz w:val="20"/>
            <w:szCs w:val="20"/>
          </w:rPr>
          <w:t>72</w:t>
        </w:r>
        <w:r w:rsidRPr="005B3FCC">
          <w:rPr>
            <w:color w:val="2487C4"/>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DA5" w:rsidRDefault="00D81DA5" w:rsidP="00F07F9E">
    <w:pPr>
      <w:pStyle w:val="Footer"/>
      <w:rPr>
        <w:color w:val="044C75"/>
        <w:sz w:val="20"/>
        <w:szCs w:val="20"/>
      </w:rPr>
    </w:pPr>
  </w:p>
  <w:p w:rsidR="00D81DA5" w:rsidRPr="00660F88" w:rsidRDefault="00D81DA5" w:rsidP="00F07F9E">
    <w:pPr>
      <w:pStyle w:val="Footer"/>
      <w:rPr>
        <w:sz w:val="20"/>
        <w:szCs w:val="20"/>
      </w:rPr>
    </w:pPr>
    <w:r w:rsidRPr="00E72C57">
      <w:rPr>
        <w:color w:val="2487C4"/>
        <w:sz w:val="20"/>
        <w:szCs w:val="20"/>
      </w:rPr>
      <w:t>Health and Disability Services Complaints Office 2016-17 Annual Report</w:t>
    </w:r>
    <w:r w:rsidRPr="00660F88">
      <w:rPr>
        <w:sz w:val="20"/>
        <w:szCs w:val="20"/>
      </w:rPr>
      <w:t xml:space="preserve"> </w:t>
    </w:r>
    <w:r w:rsidRPr="00660F88">
      <w:rPr>
        <w:sz w:val="20"/>
        <w:szCs w:val="20"/>
      </w:rPr>
      <w:tab/>
    </w:r>
    <w:r w:rsidRPr="00E72C57">
      <w:rPr>
        <w:color w:val="2487C4"/>
        <w:sz w:val="20"/>
        <w:szCs w:val="20"/>
      </w:rPr>
      <w:fldChar w:fldCharType="begin"/>
    </w:r>
    <w:r w:rsidRPr="00E72C57">
      <w:rPr>
        <w:color w:val="2487C4"/>
        <w:sz w:val="20"/>
        <w:szCs w:val="20"/>
      </w:rPr>
      <w:instrText xml:space="preserve"> PAGE   \* MERGEFORMAT </w:instrText>
    </w:r>
    <w:r w:rsidRPr="00E72C57">
      <w:rPr>
        <w:color w:val="2487C4"/>
        <w:sz w:val="20"/>
        <w:szCs w:val="20"/>
      </w:rPr>
      <w:fldChar w:fldCharType="separate"/>
    </w:r>
    <w:r w:rsidR="00551A78">
      <w:rPr>
        <w:noProof/>
        <w:color w:val="2487C4"/>
        <w:sz w:val="20"/>
        <w:szCs w:val="20"/>
      </w:rPr>
      <w:t>68</w:t>
    </w:r>
    <w:r w:rsidRPr="00E72C57">
      <w:rPr>
        <w:color w:val="2487C4"/>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DA5" w:rsidRDefault="00D81DA5" w:rsidP="009A3269">
    <w:pPr>
      <w:pStyle w:val="Footer"/>
      <w:rPr>
        <w:color w:val="044C75"/>
        <w:sz w:val="20"/>
        <w:szCs w:val="20"/>
      </w:rPr>
    </w:pPr>
  </w:p>
  <w:p w:rsidR="00D81DA5" w:rsidRDefault="00D81DA5" w:rsidP="009A3269">
    <w:pPr>
      <w:pStyle w:val="Footer"/>
      <w:rPr>
        <w:color w:val="044C75"/>
        <w:sz w:val="20"/>
        <w:szCs w:val="20"/>
      </w:rPr>
    </w:pPr>
  </w:p>
  <w:p w:rsidR="00D81DA5" w:rsidRPr="00592496" w:rsidRDefault="00D81DA5" w:rsidP="009A3269">
    <w:pPr>
      <w:pStyle w:val="Footer"/>
      <w:rPr>
        <w:color w:val="2487C4"/>
        <w:sz w:val="20"/>
        <w:szCs w:val="20"/>
      </w:rPr>
    </w:pPr>
    <w:r w:rsidRPr="00592496">
      <w:rPr>
        <w:color w:val="2487C4"/>
        <w:sz w:val="20"/>
        <w:szCs w:val="20"/>
      </w:rPr>
      <w:t xml:space="preserve">Health and Disability Services </w:t>
    </w:r>
    <w:r>
      <w:rPr>
        <w:color w:val="2487C4"/>
        <w:sz w:val="20"/>
        <w:szCs w:val="20"/>
      </w:rPr>
      <w:t>Complaints Office 2016-17</w:t>
    </w:r>
    <w:r w:rsidRPr="00592496">
      <w:rPr>
        <w:color w:val="2487C4"/>
        <w:sz w:val="20"/>
        <w:szCs w:val="20"/>
      </w:rPr>
      <w:t xml:space="preserve"> Annual Report</w:t>
    </w:r>
    <w:r w:rsidRPr="004A56FF">
      <w:rPr>
        <w:color w:val="044C75"/>
      </w:rPr>
      <w:tab/>
    </w:r>
    <w:r w:rsidRPr="00592496">
      <w:rPr>
        <w:color w:val="2487C4"/>
        <w:sz w:val="20"/>
        <w:szCs w:val="20"/>
      </w:rPr>
      <w:t xml:space="preserve"> </w:t>
    </w:r>
    <w:r w:rsidRPr="00592496">
      <w:rPr>
        <w:color w:val="2487C4"/>
        <w:sz w:val="20"/>
        <w:szCs w:val="20"/>
      </w:rPr>
      <w:fldChar w:fldCharType="begin"/>
    </w:r>
    <w:r w:rsidRPr="00592496">
      <w:rPr>
        <w:color w:val="2487C4"/>
        <w:sz w:val="20"/>
        <w:szCs w:val="20"/>
      </w:rPr>
      <w:instrText xml:space="preserve"> PAGE   \* MERGEFORMAT </w:instrText>
    </w:r>
    <w:r w:rsidRPr="00592496">
      <w:rPr>
        <w:color w:val="2487C4"/>
        <w:sz w:val="20"/>
        <w:szCs w:val="20"/>
      </w:rPr>
      <w:fldChar w:fldCharType="separate"/>
    </w:r>
    <w:r w:rsidR="00551A78">
      <w:rPr>
        <w:noProof/>
        <w:color w:val="2487C4"/>
        <w:sz w:val="20"/>
        <w:szCs w:val="20"/>
      </w:rPr>
      <w:t>80</w:t>
    </w:r>
    <w:r w:rsidRPr="00592496">
      <w:rPr>
        <w:color w:val="2487C4"/>
        <w:sz w:val="20"/>
        <w:szCs w:val="20"/>
      </w:rPr>
      <w:fldChar w:fldCharType="end"/>
    </w:r>
    <w:r w:rsidRPr="00592496">
      <w:rPr>
        <w:color w:val="2487C4"/>
        <w:sz w:val="20"/>
        <w:szCs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1DA5" w:rsidRDefault="00D81DA5" w:rsidP="00AD62C6">
      <w:r>
        <w:separator/>
      </w:r>
    </w:p>
  </w:footnote>
  <w:footnote w:type="continuationSeparator" w:id="0">
    <w:p w:rsidR="00D81DA5" w:rsidRDefault="00D81DA5" w:rsidP="00AD62C6">
      <w:r>
        <w:continuationSeparator/>
      </w:r>
    </w:p>
  </w:footnote>
  <w:footnote w:id="1">
    <w:p w:rsidR="00D81DA5" w:rsidRDefault="00D81DA5" w:rsidP="005A3690">
      <w:pPr>
        <w:pStyle w:val="FootnoteText"/>
      </w:pPr>
      <w:r w:rsidRPr="000A47C1">
        <w:rPr>
          <w:rStyle w:val="FootnoteReference"/>
          <w:sz w:val="16"/>
        </w:rPr>
        <w:footnoteRef/>
      </w:r>
      <w:r w:rsidRPr="000A47C1">
        <w:rPr>
          <w:sz w:val="16"/>
        </w:rPr>
        <w:t xml:space="preserve"> Historical data may not match figures provided in previous Annual Reports, due to a small number of complaints being re-opened in later financial years.</w:t>
      </w:r>
    </w:p>
  </w:footnote>
  <w:footnote w:id="2">
    <w:p w:rsidR="00D81DA5" w:rsidRPr="007A4AAE" w:rsidRDefault="00D81DA5" w:rsidP="00AC4767">
      <w:pPr>
        <w:pStyle w:val="FootnoteText"/>
        <w:rPr>
          <w:sz w:val="16"/>
          <w:szCs w:val="16"/>
        </w:rPr>
      </w:pPr>
      <w:r w:rsidRPr="007A4AAE">
        <w:rPr>
          <w:rStyle w:val="FootnoteReference"/>
        </w:rPr>
        <w:footnoteRef/>
      </w:r>
      <w:r w:rsidRPr="007A4AAE">
        <w:rPr>
          <w:sz w:val="16"/>
          <w:szCs w:val="16"/>
        </w:rPr>
        <w:t xml:space="preserve"> In 2015-16 </w:t>
      </w:r>
      <w:proofErr w:type="spellStart"/>
      <w:r w:rsidRPr="007A4AAE">
        <w:rPr>
          <w:sz w:val="16"/>
          <w:szCs w:val="16"/>
        </w:rPr>
        <w:t>HaDSCO</w:t>
      </w:r>
      <w:proofErr w:type="spellEnd"/>
      <w:r w:rsidRPr="007A4AAE">
        <w:rPr>
          <w:sz w:val="16"/>
          <w:szCs w:val="16"/>
        </w:rPr>
        <w:t xml:space="preserve"> made changes to the way issues raised in mental health complaints are categorised. This change was implemented in March 2016. As a result of this change, the data presented in Figure </w:t>
      </w:r>
      <w:r>
        <w:rPr>
          <w:sz w:val="16"/>
          <w:szCs w:val="16"/>
        </w:rPr>
        <w:t>37</w:t>
      </w:r>
      <w:r w:rsidRPr="007A4AAE">
        <w:rPr>
          <w:sz w:val="16"/>
          <w:szCs w:val="16"/>
        </w:rPr>
        <w:t xml:space="preserve"> for 2015-16 relates only to the mental health complaints closed between March 2016 and June 2016 (n=82).</w:t>
      </w:r>
    </w:p>
  </w:footnote>
  <w:footnote w:id="3">
    <w:p w:rsidR="00D81DA5" w:rsidRPr="0030164A" w:rsidRDefault="00D81DA5" w:rsidP="00920C34">
      <w:pPr>
        <w:pStyle w:val="FootnoteText"/>
        <w:rPr>
          <w:sz w:val="16"/>
          <w:szCs w:val="16"/>
        </w:rPr>
      </w:pPr>
      <w:r w:rsidRPr="0030164A">
        <w:rPr>
          <w:rStyle w:val="FootnoteReference"/>
        </w:rPr>
        <w:footnoteRef/>
      </w:r>
      <w:r w:rsidRPr="0030164A">
        <w:rPr>
          <w:sz w:val="16"/>
          <w:szCs w:val="16"/>
        </w:rPr>
        <w:t xml:space="preserve"> The public health service providers</w:t>
      </w:r>
      <w:r>
        <w:rPr>
          <w:sz w:val="16"/>
          <w:szCs w:val="16"/>
        </w:rPr>
        <w:t xml:space="preserve"> are:</w:t>
      </w:r>
      <w:r w:rsidRPr="0030164A">
        <w:rPr>
          <w:sz w:val="16"/>
          <w:szCs w:val="16"/>
        </w:rPr>
        <w:t xml:space="preserve"> Child and Adolescent Health Service, East Metropolitan Health Service, North </w:t>
      </w:r>
      <w:r>
        <w:rPr>
          <w:sz w:val="16"/>
          <w:szCs w:val="16"/>
        </w:rPr>
        <w:t>Metropolitan Health Service,</w:t>
      </w:r>
      <w:r w:rsidRPr="0030164A">
        <w:rPr>
          <w:sz w:val="16"/>
          <w:szCs w:val="16"/>
        </w:rPr>
        <w:t xml:space="preserve"> South Metropolitan Health Service</w:t>
      </w:r>
      <w:r>
        <w:rPr>
          <w:sz w:val="16"/>
          <w:szCs w:val="16"/>
        </w:rPr>
        <w:t xml:space="preserve"> and </w:t>
      </w:r>
      <w:r w:rsidRPr="0030164A">
        <w:rPr>
          <w:sz w:val="16"/>
          <w:szCs w:val="16"/>
        </w:rPr>
        <w:t>Western Au</w:t>
      </w:r>
      <w:r>
        <w:rPr>
          <w:sz w:val="16"/>
          <w:szCs w:val="16"/>
        </w:rPr>
        <w:t>stralian Country Health Service.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1DA5" w:rsidRPr="004C0A23" w:rsidRDefault="00D81DA5" w:rsidP="002C1EB8">
    <w:pPr>
      <w:pStyle w:val="Title"/>
      <w:jc w:val="right"/>
      <w:rPr>
        <w:sz w:val="48"/>
        <w:szCs w:val="4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220A31B2"/>
    <w:lvl w:ilvl="0">
      <w:start w:val="1"/>
      <w:numFmt w:val="decimal"/>
      <w:pStyle w:val="Heading1"/>
      <w:lvlText w:val="%1."/>
      <w:lvlJc w:val="left"/>
      <w:pPr>
        <w:ind w:left="360" w:hanging="360"/>
      </w:pPr>
    </w:lvl>
    <w:lvl w:ilvl="1">
      <w:start w:val="1"/>
      <w:numFmt w:val="decimal"/>
      <w:lvlText w:val="%1.%2."/>
      <w:lvlJc w:val="left"/>
      <w:pPr>
        <w:ind w:left="716"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4740AD8"/>
    <w:multiLevelType w:val="hybridMultilevel"/>
    <w:tmpl w:val="559A5F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59B4982"/>
    <w:multiLevelType w:val="hybridMultilevel"/>
    <w:tmpl w:val="A2284C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6C73394"/>
    <w:multiLevelType w:val="hybridMultilevel"/>
    <w:tmpl w:val="ED7660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7200F02"/>
    <w:multiLevelType w:val="hybridMultilevel"/>
    <w:tmpl w:val="C5D28BF4"/>
    <w:lvl w:ilvl="0" w:tplc="A620B6E0">
      <w:start w:val="1"/>
      <w:numFmt w:val="bullet"/>
      <w:lvlText w:val=""/>
      <w:lvlJc w:val="left"/>
      <w:pPr>
        <w:ind w:left="720" w:hanging="360"/>
      </w:pPr>
      <w:rPr>
        <w:rFonts w:ascii="Symbol" w:hAnsi="Symbol" w:hint="default"/>
        <w:color w:val="4F81BD"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7836918"/>
    <w:multiLevelType w:val="multilevel"/>
    <w:tmpl w:val="19FC6238"/>
    <w:lvl w:ilvl="0">
      <w:start w:val="3"/>
      <w:numFmt w:val="decimal"/>
      <w:lvlText w:val="%1."/>
      <w:lvlJc w:val="left"/>
      <w:pPr>
        <w:ind w:left="480" w:hanging="48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160" w:hanging="2160"/>
      </w:pPr>
      <w:rPr>
        <w:rFonts w:hint="default"/>
        <w:sz w:val="28"/>
      </w:rPr>
    </w:lvl>
    <w:lvl w:ilvl="8">
      <w:start w:val="1"/>
      <w:numFmt w:val="decimal"/>
      <w:lvlText w:val="%1.%2.%3.%4.%5.%6.%7.%8.%9."/>
      <w:lvlJc w:val="left"/>
      <w:pPr>
        <w:ind w:left="2520" w:hanging="2520"/>
      </w:pPr>
      <w:rPr>
        <w:rFonts w:hint="default"/>
        <w:sz w:val="28"/>
      </w:rPr>
    </w:lvl>
  </w:abstractNum>
  <w:abstractNum w:abstractNumId="7">
    <w:nsid w:val="0D702342"/>
    <w:multiLevelType w:val="hybridMultilevel"/>
    <w:tmpl w:val="BC3CC2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3334B3A"/>
    <w:multiLevelType w:val="multilevel"/>
    <w:tmpl w:val="5C3E0966"/>
    <w:lvl w:ilvl="0">
      <w:start w:val="2"/>
      <w:numFmt w:val="decimal"/>
      <w:lvlText w:val="%1."/>
      <w:lvlJc w:val="left"/>
      <w:pPr>
        <w:ind w:left="480" w:hanging="48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1D0504DF"/>
    <w:multiLevelType w:val="hybridMultilevel"/>
    <w:tmpl w:val="03F64CC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2">
    <w:nsid w:val="1EAC6F5A"/>
    <w:multiLevelType w:val="hybridMultilevel"/>
    <w:tmpl w:val="392830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5881E58"/>
    <w:multiLevelType w:val="hybridMultilevel"/>
    <w:tmpl w:val="4FD4F8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92651CD"/>
    <w:multiLevelType w:val="hybridMultilevel"/>
    <w:tmpl w:val="FC1A09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D38692F"/>
    <w:multiLevelType w:val="multilevel"/>
    <w:tmpl w:val="6FAA31E8"/>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nsid w:val="2D7A6485"/>
    <w:multiLevelType w:val="hybridMultilevel"/>
    <w:tmpl w:val="2B0819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2233474"/>
    <w:multiLevelType w:val="hybridMultilevel"/>
    <w:tmpl w:val="FE50DD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8612E21"/>
    <w:multiLevelType w:val="hybridMultilevel"/>
    <w:tmpl w:val="DB38A40E"/>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D1644E2"/>
    <w:multiLevelType w:val="multilevel"/>
    <w:tmpl w:val="F0CEABEC"/>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start w:val="2"/>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FAD029A"/>
    <w:multiLevelType w:val="hybridMultilevel"/>
    <w:tmpl w:val="17CC7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20628EF"/>
    <w:multiLevelType w:val="multilevel"/>
    <w:tmpl w:val="05001EDA"/>
    <w:lvl w:ilvl="0">
      <w:start w:val="5"/>
      <w:numFmt w:val="decimal"/>
      <w:lvlText w:val="%1."/>
      <w:lvlJc w:val="left"/>
      <w:pPr>
        <w:ind w:left="480" w:hanging="480"/>
      </w:pPr>
      <w:rPr>
        <w:rFonts w:hint="default"/>
        <w:i w:val="0"/>
      </w:rPr>
    </w:lvl>
    <w:lvl w:ilvl="1">
      <w:start w:val="1"/>
      <w:numFmt w:val="decimal"/>
      <w:lvlText w:val="%1.%2."/>
      <w:lvlJc w:val="left"/>
      <w:pPr>
        <w:ind w:left="720" w:hanging="72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440" w:hanging="144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2160" w:hanging="2160"/>
      </w:pPr>
      <w:rPr>
        <w:rFonts w:hint="default"/>
        <w:i w:val="0"/>
      </w:rPr>
    </w:lvl>
    <w:lvl w:ilvl="8">
      <w:start w:val="1"/>
      <w:numFmt w:val="decimal"/>
      <w:lvlText w:val="%1.%2.%3.%4.%5.%6.%7.%8.%9."/>
      <w:lvlJc w:val="left"/>
      <w:pPr>
        <w:ind w:left="2160" w:hanging="2160"/>
      </w:pPr>
      <w:rPr>
        <w:rFonts w:hint="default"/>
        <w:i w:val="0"/>
      </w:rPr>
    </w:lvl>
  </w:abstractNum>
  <w:abstractNum w:abstractNumId="22">
    <w:nsid w:val="462947FA"/>
    <w:multiLevelType w:val="multilevel"/>
    <w:tmpl w:val="1AC09F8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nsid w:val="490346B4"/>
    <w:multiLevelType w:val="multilevel"/>
    <w:tmpl w:val="3294CCE6"/>
    <w:lvl w:ilvl="0">
      <w:start w:val="4"/>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F262519"/>
    <w:multiLevelType w:val="hybridMultilevel"/>
    <w:tmpl w:val="0652E3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4F9017E9"/>
    <w:multiLevelType w:val="hybridMultilevel"/>
    <w:tmpl w:val="F86CFE4A"/>
    <w:lvl w:ilvl="0" w:tplc="61DA446E">
      <w:start w:val="1"/>
      <w:numFmt w:val="bullet"/>
      <w:lvlText w:val=""/>
      <w:lvlJc w:val="left"/>
      <w:pPr>
        <w:ind w:left="720" w:hanging="360"/>
      </w:pPr>
      <w:rPr>
        <w:rFonts w:ascii="Symbol" w:hAnsi="Symbol" w:hint="default"/>
        <w:sz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7">
    <w:nsid w:val="50451C0C"/>
    <w:multiLevelType w:val="multilevel"/>
    <w:tmpl w:val="4E323602"/>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nsid w:val="516901FB"/>
    <w:multiLevelType w:val="hybridMultilevel"/>
    <w:tmpl w:val="361E8290"/>
    <w:lvl w:ilvl="0" w:tplc="61DA446E">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1DB1166"/>
    <w:multiLevelType w:val="hybridMultilevel"/>
    <w:tmpl w:val="768A1C6E"/>
    <w:lvl w:ilvl="0" w:tplc="FFD88CDE">
      <w:start w:val="1"/>
      <w:numFmt w:val="decimal"/>
      <w:lvlText w:val="%1."/>
      <w:lvlJc w:val="left"/>
      <w:pPr>
        <w:tabs>
          <w:tab w:val="num" w:pos="720"/>
        </w:tabs>
        <w:ind w:left="720" w:hanging="360"/>
      </w:pPr>
    </w:lvl>
    <w:lvl w:ilvl="1" w:tplc="C9124D7A" w:tentative="1">
      <w:start w:val="1"/>
      <w:numFmt w:val="decimal"/>
      <w:lvlText w:val="%2."/>
      <w:lvlJc w:val="left"/>
      <w:pPr>
        <w:tabs>
          <w:tab w:val="num" w:pos="1440"/>
        </w:tabs>
        <w:ind w:left="1440" w:hanging="360"/>
      </w:pPr>
    </w:lvl>
    <w:lvl w:ilvl="2" w:tplc="AE766502" w:tentative="1">
      <w:start w:val="1"/>
      <w:numFmt w:val="decimal"/>
      <w:lvlText w:val="%3."/>
      <w:lvlJc w:val="left"/>
      <w:pPr>
        <w:tabs>
          <w:tab w:val="num" w:pos="2160"/>
        </w:tabs>
        <w:ind w:left="2160" w:hanging="360"/>
      </w:pPr>
    </w:lvl>
    <w:lvl w:ilvl="3" w:tplc="71FC59A6" w:tentative="1">
      <w:start w:val="1"/>
      <w:numFmt w:val="decimal"/>
      <w:lvlText w:val="%4."/>
      <w:lvlJc w:val="left"/>
      <w:pPr>
        <w:tabs>
          <w:tab w:val="num" w:pos="2880"/>
        </w:tabs>
        <w:ind w:left="2880" w:hanging="360"/>
      </w:pPr>
    </w:lvl>
    <w:lvl w:ilvl="4" w:tplc="B65A104A" w:tentative="1">
      <w:start w:val="1"/>
      <w:numFmt w:val="decimal"/>
      <w:lvlText w:val="%5."/>
      <w:lvlJc w:val="left"/>
      <w:pPr>
        <w:tabs>
          <w:tab w:val="num" w:pos="3600"/>
        </w:tabs>
        <w:ind w:left="3600" w:hanging="360"/>
      </w:pPr>
    </w:lvl>
    <w:lvl w:ilvl="5" w:tplc="53903252" w:tentative="1">
      <w:start w:val="1"/>
      <w:numFmt w:val="decimal"/>
      <w:lvlText w:val="%6."/>
      <w:lvlJc w:val="left"/>
      <w:pPr>
        <w:tabs>
          <w:tab w:val="num" w:pos="4320"/>
        </w:tabs>
        <w:ind w:left="4320" w:hanging="360"/>
      </w:pPr>
    </w:lvl>
    <w:lvl w:ilvl="6" w:tplc="FE3AA1E4" w:tentative="1">
      <w:start w:val="1"/>
      <w:numFmt w:val="decimal"/>
      <w:lvlText w:val="%7."/>
      <w:lvlJc w:val="left"/>
      <w:pPr>
        <w:tabs>
          <w:tab w:val="num" w:pos="5040"/>
        </w:tabs>
        <w:ind w:left="5040" w:hanging="360"/>
      </w:pPr>
    </w:lvl>
    <w:lvl w:ilvl="7" w:tplc="46DA9C96" w:tentative="1">
      <w:start w:val="1"/>
      <w:numFmt w:val="decimal"/>
      <w:lvlText w:val="%8."/>
      <w:lvlJc w:val="left"/>
      <w:pPr>
        <w:tabs>
          <w:tab w:val="num" w:pos="5760"/>
        </w:tabs>
        <w:ind w:left="5760" w:hanging="360"/>
      </w:pPr>
    </w:lvl>
    <w:lvl w:ilvl="8" w:tplc="A9D86AFC" w:tentative="1">
      <w:start w:val="1"/>
      <w:numFmt w:val="decimal"/>
      <w:lvlText w:val="%9."/>
      <w:lvlJc w:val="left"/>
      <w:pPr>
        <w:tabs>
          <w:tab w:val="num" w:pos="6480"/>
        </w:tabs>
        <w:ind w:left="6480" w:hanging="360"/>
      </w:pPr>
    </w:lvl>
  </w:abstractNum>
  <w:abstractNum w:abstractNumId="30">
    <w:nsid w:val="53B477AA"/>
    <w:multiLevelType w:val="multilevel"/>
    <w:tmpl w:val="0A8875F4"/>
    <w:lvl w:ilvl="0">
      <w:start w:val="2"/>
      <w:numFmt w:val="decimal"/>
      <w:lvlText w:val="%1."/>
      <w:lvlJc w:val="left"/>
      <w:pPr>
        <w:ind w:left="390" w:hanging="390"/>
      </w:pPr>
      <w:rPr>
        <w:rFonts w:hint="default"/>
        <w:color w:val="044C75"/>
        <w:sz w:val="24"/>
      </w:rPr>
    </w:lvl>
    <w:lvl w:ilvl="1">
      <w:start w:val="8"/>
      <w:numFmt w:val="decimal"/>
      <w:lvlText w:val="%1.%2."/>
      <w:lvlJc w:val="left"/>
      <w:pPr>
        <w:ind w:left="720" w:hanging="720"/>
      </w:pPr>
      <w:rPr>
        <w:rFonts w:hint="default"/>
        <w:color w:val="044C75"/>
        <w:sz w:val="24"/>
      </w:rPr>
    </w:lvl>
    <w:lvl w:ilvl="2">
      <w:start w:val="1"/>
      <w:numFmt w:val="decimal"/>
      <w:lvlText w:val="%1.%2.%3."/>
      <w:lvlJc w:val="left"/>
      <w:pPr>
        <w:ind w:left="720" w:hanging="720"/>
      </w:pPr>
      <w:rPr>
        <w:rFonts w:hint="default"/>
        <w:color w:val="044C75"/>
        <w:sz w:val="24"/>
      </w:rPr>
    </w:lvl>
    <w:lvl w:ilvl="3">
      <w:start w:val="1"/>
      <w:numFmt w:val="decimal"/>
      <w:lvlText w:val="%1.%2.%3.%4."/>
      <w:lvlJc w:val="left"/>
      <w:pPr>
        <w:ind w:left="1080" w:hanging="1080"/>
      </w:pPr>
      <w:rPr>
        <w:rFonts w:hint="default"/>
        <w:color w:val="044C75"/>
        <w:sz w:val="24"/>
      </w:rPr>
    </w:lvl>
    <w:lvl w:ilvl="4">
      <w:start w:val="1"/>
      <w:numFmt w:val="decimal"/>
      <w:lvlText w:val="%1.%2.%3.%4.%5."/>
      <w:lvlJc w:val="left"/>
      <w:pPr>
        <w:ind w:left="1440" w:hanging="1440"/>
      </w:pPr>
      <w:rPr>
        <w:rFonts w:hint="default"/>
        <w:color w:val="044C75"/>
        <w:sz w:val="24"/>
      </w:rPr>
    </w:lvl>
    <w:lvl w:ilvl="5">
      <w:start w:val="1"/>
      <w:numFmt w:val="decimal"/>
      <w:lvlText w:val="%1.%2.%3.%4.%5.%6."/>
      <w:lvlJc w:val="left"/>
      <w:pPr>
        <w:ind w:left="1440" w:hanging="1440"/>
      </w:pPr>
      <w:rPr>
        <w:rFonts w:hint="default"/>
        <w:color w:val="044C75"/>
        <w:sz w:val="24"/>
      </w:rPr>
    </w:lvl>
    <w:lvl w:ilvl="6">
      <w:start w:val="1"/>
      <w:numFmt w:val="decimal"/>
      <w:lvlText w:val="%1.%2.%3.%4.%5.%6.%7."/>
      <w:lvlJc w:val="left"/>
      <w:pPr>
        <w:ind w:left="1800" w:hanging="1800"/>
      </w:pPr>
      <w:rPr>
        <w:rFonts w:hint="default"/>
        <w:color w:val="044C75"/>
        <w:sz w:val="24"/>
      </w:rPr>
    </w:lvl>
    <w:lvl w:ilvl="7">
      <w:start w:val="1"/>
      <w:numFmt w:val="decimal"/>
      <w:lvlText w:val="%1.%2.%3.%4.%5.%6.%7.%8."/>
      <w:lvlJc w:val="left"/>
      <w:pPr>
        <w:ind w:left="2160" w:hanging="2160"/>
      </w:pPr>
      <w:rPr>
        <w:rFonts w:hint="default"/>
        <w:color w:val="044C75"/>
        <w:sz w:val="24"/>
      </w:rPr>
    </w:lvl>
    <w:lvl w:ilvl="8">
      <w:start w:val="1"/>
      <w:numFmt w:val="decimal"/>
      <w:lvlText w:val="%1.%2.%3.%4.%5.%6.%7.%8.%9."/>
      <w:lvlJc w:val="left"/>
      <w:pPr>
        <w:ind w:left="2160" w:hanging="2160"/>
      </w:pPr>
      <w:rPr>
        <w:rFonts w:hint="default"/>
        <w:color w:val="044C75"/>
        <w:sz w:val="24"/>
      </w:rPr>
    </w:lvl>
  </w:abstractNum>
  <w:abstractNum w:abstractNumId="31">
    <w:nsid w:val="576A3B39"/>
    <w:multiLevelType w:val="multilevel"/>
    <w:tmpl w:val="96D01332"/>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59E60E60"/>
    <w:multiLevelType w:val="hybridMultilevel"/>
    <w:tmpl w:val="063C7F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B6B5A18"/>
    <w:multiLevelType w:val="hybridMultilevel"/>
    <w:tmpl w:val="875C3C02"/>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C44651B"/>
    <w:multiLevelType w:val="hybridMultilevel"/>
    <w:tmpl w:val="1EA4F78E"/>
    <w:lvl w:ilvl="0" w:tplc="770C95AC">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D6E1CDF"/>
    <w:multiLevelType w:val="hybridMultilevel"/>
    <w:tmpl w:val="7A28B570"/>
    <w:lvl w:ilvl="0" w:tplc="2982E69E">
      <w:start w:val="1"/>
      <w:numFmt w:val="decimal"/>
      <w:lvlText w:val="%1."/>
      <w:lvlJc w:val="left"/>
      <w:pPr>
        <w:tabs>
          <w:tab w:val="num" w:pos="720"/>
        </w:tabs>
        <w:ind w:left="720" w:hanging="360"/>
      </w:pPr>
    </w:lvl>
    <w:lvl w:ilvl="1" w:tplc="E59290DA">
      <w:start w:val="1"/>
      <w:numFmt w:val="decimal"/>
      <w:lvlText w:val="%2."/>
      <w:lvlJc w:val="left"/>
      <w:pPr>
        <w:tabs>
          <w:tab w:val="num" w:pos="1440"/>
        </w:tabs>
        <w:ind w:left="1440" w:hanging="360"/>
      </w:pPr>
    </w:lvl>
    <w:lvl w:ilvl="2" w:tplc="A394E40A" w:tentative="1">
      <w:start w:val="1"/>
      <w:numFmt w:val="decimal"/>
      <w:lvlText w:val="%3."/>
      <w:lvlJc w:val="left"/>
      <w:pPr>
        <w:tabs>
          <w:tab w:val="num" w:pos="2160"/>
        </w:tabs>
        <w:ind w:left="2160" w:hanging="360"/>
      </w:pPr>
    </w:lvl>
    <w:lvl w:ilvl="3" w:tplc="F1DADF54" w:tentative="1">
      <w:start w:val="1"/>
      <w:numFmt w:val="decimal"/>
      <w:lvlText w:val="%4."/>
      <w:lvlJc w:val="left"/>
      <w:pPr>
        <w:tabs>
          <w:tab w:val="num" w:pos="2880"/>
        </w:tabs>
        <w:ind w:left="2880" w:hanging="360"/>
      </w:pPr>
    </w:lvl>
    <w:lvl w:ilvl="4" w:tplc="546623D4" w:tentative="1">
      <w:start w:val="1"/>
      <w:numFmt w:val="decimal"/>
      <w:lvlText w:val="%5."/>
      <w:lvlJc w:val="left"/>
      <w:pPr>
        <w:tabs>
          <w:tab w:val="num" w:pos="3600"/>
        </w:tabs>
        <w:ind w:left="3600" w:hanging="360"/>
      </w:pPr>
    </w:lvl>
    <w:lvl w:ilvl="5" w:tplc="F438B28A" w:tentative="1">
      <w:start w:val="1"/>
      <w:numFmt w:val="decimal"/>
      <w:lvlText w:val="%6."/>
      <w:lvlJc w:val="left"/>
      <w:pPr>
        <w:tabs>
          <w:tab w:val="num" w:pos="4320"/>
        </w:tabs>
        <w:ind w:left="4320" w:hanging="360"/>
      </w:pPr>
    </w:lvl>
    <w:lvl w:ilvl="6" w:tplc="FFC239BE" w:tentative="1">
      <w:start w:val="1"/>
      <w:numFmt w:val="decimal"/>
      <w:lvlText w:val="%7."/>
      <w:lvlJc w:val="left"/>
      <w:pPr>
        <w:tabs>
          <w:tab w:val="num" w:pos="5040"/>
        </w:tabs>
        <w:ind w:left="5040" w:hanging="360"/>
      </w:pPr>
    </w:lvl>
    <w:lvl w:ilvl="7" w:tplc="BD9CAA88" w:tentative="1">
      <w:start w:val="1"/>
      <w:numFmt w:val="decimal"/>
      <w:lvlText w:val="%8."/>
      <w:lvlJc w:val="left"/>
      <w:pPr>
        <w:tabs>
          <w:tab w:val="num" w:pos="5760"/>
        </w:tabs>
        <w:ind w:left="5760" w:hanging="360"/>
      </w:pPr>
    </w:lvl>
    <w:lvl w:ilvl="8" w:tplc="B290C1C6" w:tentative="1">
      <w:start w:val="1"/>
      <w:numFmt w:val="decimal"/>
      <w:lvlText w:val="%9."/>
      <w:lvlJc w:val="left"/>
      <w:pPr>
        <w:tabs>
          <w:tab w:val="num" w:pos="6480"/>
        </w:tabs>
        <w:ind w:left="6480" w:hanging="360"/>
      </w:pPr>
    </w:lvl>
  </w:abstractNum>
  <w:abstractNum w:abstractNumId="38">
    <w:nsid w:val="605025E2"/>
    <w:multiLevelType w:val="hybridMultilevel"/>
    <w:tmpl w:val="2C6EDF68"/>
    <w:lvl w:ilvl="0" w:tplc="0C090001">
      <w:start w:val="1"/>
      <w:numFmt w:val="bullet"/>
      <w:lvlText w:val=""/>
      <w:lvlJc w:val="left"/>
      <w:pPr>
        <w:ind w:left="788" w:hanging="360"/>
      </w:pPr>
      <w:rPr>
        <w:rFonts w:ascii="Symbol" w:hAnsi="Symbol" w:hint="default"/>
      </w:rPr>
    </w:lvl>
    <w:lvl w:ilvl="1" w:tplc="0C090003" w:tentative="1">
      <w:start w:val="1"/>
      <w:numFmt w:val="bullet"/>
      <w:lvlText w:val="o"/>
      <w:lvlJc w:val="left"/>
      <w:pPr>
        <w:ind w:left="1508" w:hanging="360"/>
      </w:pPr>
      <w:rPr>
        <w:rFonts w:ascii="Courier New" w:hAnsi="Courier New" w:cs="Courier New" w:hint="default"/>
      </w:rPr>
    </w:lvl>
    <w:lvl w:ilvl="2" w:tplc="0C090005" w:tentative="1">
      <w:start w:val="1"/>
      <w:numFmt w:val="bullet"/>
      <w:lvlText w:val=""/>
      <w:lvlJc w:val="left"/>
      <w:pPr>
        <w:ind w:left="2228" w:hanging="360"/>
      </w:pPr>
      <w:rPr>
        <w:rFonts w:ascii="Wingdings" w:hAnsi="Wingdings" w:hint="default"/>
      </w:rPr>
    </w:lvl>
    <w:lvl w:ilvl="3" w:tplc="0C090001" w:tentative="1">
      <w:start w:val="1"/>
      <w:numFmt w:val="bullet"/>
      <w:lvlText w:val=""/>
      <w:lvlJc w:val="left"/>
      <w:pPr>
        <w:ind w:left="2948" w:hanging="360"/>
      </w:pPr>
      <w:rPr>
        <w:rFonts w:ascii="Symbol" w:hAnsi="Symbol" w:hint="default"/>
      </w:rPr>
    </w:lvl>
    <w:lvl w:ilvl="4" w:tplc="0C090003" w:tentative="1">
      <w:start w:val="1"/>
      <w:numFmt w:val="bullet"/>
      <w:lvlText w:val="o"/>
      <w:lvlJc w:val="left"/>
      <w:pPr>
        <w:ind w:left="3668" w:hanging="360"/>
      </w:pPr>
      <w:rPr>
        <w:rFonts w:ascii="Courier New" w:hAnsi="Courier New" w:cs="Courier New" w:hint="default"/>
      </w:rPr>
    </w:lvl>
    <w:lvl w:ilvl="5" w:tplc="0C090005" w:tentative="1">
      <w:start w:val="1"/>
      <w:numFmt w:val="bullet"/>
      <w:lvlText w:val=""/>
      <w:lvlJc w:val="left"/>
      <w:pPr>
        <w:ind w:left="4388" w:hanging="360"/>
      </w:pPr>
      <w:rPr>
        <w:rFonts w:ascii="Wingdings" w:hAnsi="Wingdings" w:hint="default"/>
      </w:rPr>
    </w:lvl>
    <w:lvl w:ilvl="6" w:tplc="0C090001" w:tentative="1">
      <w:start w:val="1"/>
      <w:numFmt w:val="bullet"/>
      <w:lvlText w:val=""/>
      <w:lvlJc w:val="left"/>
      <w:pPr>
        <w:ind w:left="5108" w:hanging="360"/>
      </w:pPr>
      <w:rPr>
        <w:rFonts w:ascii="Symbol" w:hAnsi="Symbol" w:hint="default"/>
      </w:rPr>
    </w:lvl>
    <w:lvl w:ilvl="7" w:tplc="0C090003" w:tentative="1">
      <w:start w:val="1"/>
      <w:numFmt w:val="bullet"/>
      <w:lvlText w:val="o"/>
      <w:lvlJc w:val="left"/>
      <w:pPr>
        <w:ind w:left="5828" w:hanging="360"/>
      </w:pPr>
      <w:rPr>
        <w:rFonts w:ascii="Courier New" w:hAnsi="Courier New" w:cs="Courier New" w:hint="default"/>
      </w:rPr>
    </w:lvl>
    <w:lvl w:ilvl="8" w:tplc="0C090005" w:tentative="1">
      <w:start w:val="1"/>
      <w:numFmt w:val="bullet"/>
      <w:lvlText w:val=""/>
      <w:lvlJc w:val="left"/>
      <w:pPr>
        <w:ind w:left="6548" w:hanging="360"/>
      </w:pPr>
      <w:rPr>
        <w:rFonts w:ascii="Wingdings" w:hAnsi="Wingdings" w:hint="default"/>
      </w:rPr>
    </w:lvl>
  </w:abstractNum>
  <w:abstractNum w:abstractNumId="39">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0">
    <w:nsid w:val="66092266"/>
    <w:multiLevelType w:val="multilevel"/>
    <w:tmpl w:val="DCD6866E"/>
    <w:lvl w:ilvl="0">
      <w:start w:val="1"/>
      <w:numFmt w:val="decimal"/>
      <w:lvlText w:val="%1"/>
      <w:lvlJc w:val="left"/>
      <w:pPr>
        <w:ind w:left="405" w:hanging="405"/>
      </w:pPr>
      <w:rPr>
        <w:rFonts w:hint="default"/>
      </w:rPr>
    </w:lvl>
    <w:lvl w:ilvl="1">
      <w:start w:val="2"/>
      <w:numFmt w:val="decimal"/>
      <w:pStyle w:val="Heading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nsid w:val="6B822EC5"/>
    <w:multiLevelType w:val="hybridMultilevel"/>
    <w:tmpl w:val="EC2A9F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B862FE2"/>
    <w:multiLevelType w:val="multilevel"/>
    <w:tmpl w:val="50DC6008"/>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3">
    <w:nsid w:val="6BFE3A47"/>
    <w:multiLevelType w:val="hybridMultilevel"/>
    <w:tmpl w:val="0FACA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C774D8A"/>
    <w:multiLevelType w:val="hybridMultilevel"/>
    <w:tmpl w:val="CBDE9A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70D26A4F"/>
    <w:multiLevelType w:val="hybridMultilevel"/>
    <w:tmpl w:val="4A5287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1D953C3"/>
    <w:multiLevelType w:val="hybridMultilevel"/>
    <w:tmpl w:val="6E94AB84"/>
    <w:lvl w:ilvl="0" w:tplc="61DA446E">
      <w:start w:val="1"/>
      <w:numFmt w:val="bullet"/>
      <w:lvlText w:val=""/>
      <w:lvlJc w:val="left"/>
      <w:pPr>
        <w:ind w:left="1080" w:hanging="360"/>
      </w:pPr>
      <w:rPr>
        <w:rFonts w:ascii="Symbol" w:hAnsi="Symbol" w:hint="default"/>
        <w:sz w:val="2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7">
    <w:nsid w:val="74583445"/>
    <w:multiLevelType w:val="hybridMultilevel"/>
    <w:tmpl w:val="DADCD2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8896696"/>
    <w:multiLevelType w:val="multilevel"/>
    <w:tmpl w:val="8B04BA94"/>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nsid w:val="788D096F"/>
    <w:multiLevelType w:val="hybridMultilevel"/>
    <w:tmpl w:val="4D563B1E"/>
    <w:lvl w:ilvl="0" w:tplc="44861428">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nsid w:val="794D60BA"/>
    <w:multiLevelType w:val="hybridMultilevel"/>
    <w:tmpl w:val="03D8EB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798D74D1"/>
    <w:multiLevelType w:val="hybridMultilevel"/>
    <w:tmpl w:val="6EB481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7B8310B2"/>
    <w:multiLevelType w:val="hybridMultilevel"/>
    <w:tmpl w:val="712062A0"/>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nsid w:val="7C2D2F74"/>
    <w:multiLevelType w:val="hybridMultilevel"/>
    <w:tmpl w:val="47AE6F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EDB6921"/>
    <w:multiLevelType w:val="hybridMultilevel"/>
    <w:tmpl w:val="D4A8E2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7FAC505C"/>
    <w:multiLevelType w:val="hybridMultilevel"/>
    <w:tmpl w:val="54FCD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9"/>
  </w:num>
  <w:num w:numId="4">
    <w:abstractNumId w:val="15"/>
  </w:num>
  <w:num w:numId="5">
    <w:abstractNumId w:val="34"/>
  </w:num>
  <w:num w:numId="6">
    <w:abstractNumId w:val="12"/>
  </w:num>
  <w:num w:numId="7">
    <w:abstractNumId w:val="17"/>
  </w:num>
  <w:num w:numId="8">
    <w:abstractNumId w:val="16"/>
  </w:num>
  <w:num w:numId="9">
    <w:abstractNumId w:val="45"/>
  </w:num>
  <w:num w:numId="10">
    <w:abstractNumId w:val="54"/>
  </w:num>
  <w:num w:numId="11">
    <w:abstractNumId w:val="19"/>
  </w:num>
  <w:num w:numId="12">
    <w:abstractNumId w:val="26"/>
  </w:num>
  <w:num w:numId="13">
    <w:abstractNumId w:val="7"/>
  </w:num>
  <w:num w:numId="14">
    <w:abstractNumId w:val="11"/>
  </w:num>
  <w:num w:numId="15">
    <w:abstractNumId w:val="35"/>
  </w:num>
  <w:num w:numId="16">
    <w:abstractNumId w:val="18"/>
  </w:num>
  <w:num w:numId="17">
    <w:abstractNumId w:val="50"/>
  </w:num>
  <w:num w:numId="18">
    <w:abstractNumId w:val="55"/>
  </w:num>
  <w:num w:numId="19">
    <w:abstractNumId w:val="13"/>
  </w:num>
  <w:num w:numId="20">
    <w:abstractNumId w:val="20"/>
  </w:num>
  <w:num w:numId="21">
    <w:abstractNumId w:val="41"/>
  </w:num>
  <w:num w:numId="22">
    <w:abstractNumId w:val="33"/>
  </w:num>
  <w:num w:numId="23">
    <w:abstractNumId w:val="37"/>
  </w:num>
  <w:num w:numId="24">
    <w:abstractNumId w:val="29"/>
  </w:num>
  <w:num w:numId="25">
    <w:abstractNumId w:val="28"/>
  </w:num>
  <w:num w:numId="26">
    <w:abstractNumId w:val="5"/>
  </w:num>
  <w:num w:numId="27">
    <w:abstractNumId w:val="4"/>
  </w:num>
  <w:num w:numId="28">
    <w:abstractNumId w:val="43"/>
  </w:num>
  <w:num w:numId="29">
    <w:abstractNumId w:val="2"/>
  </w:num>
  <w:num w:numId="30">
    <w:abstractNumId w:val="40"/>
  </w:num>
  <w:num w:numId="31">
    <w:abstractNumId w:val="40"/>
    <w:lvlOverride w:ilvl="0">
      <w:startOverride w:val="1"/>
    </w:lvlOverride>
    <w:lvlOverride w:ilvl="1">
      <w:startOverride w:val="1"/>
    </w:lvlOverride>
  </w:num>
  <w:num w:numId="32">
    <w:abstractNumId w:val="8"/>
  </w:num>
  <w:num w:numId="33">
    <w:abstractNumId w:val="6"/>
  </w:num>
  <w:num w:numId="34">
    <w:abstractNumId w:val="22"/>
  </w:num>
  <w:num w:numId="35">
    <w:abstractNumId w:val="46"/>
  </w:num>
  <w:num w:numId="36">
    <w:abstractNumId w:val="42"/>
  </w:num>
  <w:num w:numId="37">
    <w:abstractNumId w:val="3"/>
  </w:num>
  <w:num w:numId="38">
    <w:abstractNumId w:val="24"/>
  </w:num>
  <w:num w:numId="39">
    <w:abstractNumId w:val="39"/>
  </w:num>
  <w:num w:numId="40">
    <w:abstractNumId w:val="1"/>
  </w:num>
  <w:num w:numId="41">
    <w:abstractNumId w:val="32"/>
  </w:num>
  <w:num w:numId="42">
    <w:abstractNumId w:val="52"/>
  </w:num>
  <w:num w:numId="43">
    <w:abstractNumId w:val="25"/>
  </w:num>
  <w:num w:numId="44">
    <w:abstractNumId w:val="38"/>
  </w:num>
  <w:num w:numId="45">
    <w:abstractNumId w:val="36"/>
  </w:num>
  <w:num w:numId="46">
    <w:abstractNumId w:val="44"/>
  </w:num>
  <w:num w:numId="47">
    <w:abstractNumId w:val="27"/>
  </w:num>
  <w:num w:numId="48">
    <w:abstractNumId w:val="23"/>
  </w:num>
  <w:num w:numId="49">
    <w:abstractNumId w:val="21"/>
  </w:num>
  <w:num w:numId="50">
    <w:abstractNumId w:val="49"/>
  </w:num>
  <w:num w:numId="51">
    <w:abstractNumId w:val="30"/>
  </w:num>
  <w:num w:numId="52">
    <w:abstractNumId w:val="31"/>
  </w:num>
  <w:num w:numId="53">
    <w:abstractNumId w:val="40"/>
  </w:num>
  <w:num w:numId="54">
    <w:abstractNumId w:val="48"/>
  </w:num>
  <w:num w:numId="55">
    <w:abstractNumId w:val="51"/>
  </w:num>
  <w:num w:numId="56">
    <w:abstractNumId w:val="14"/>
  </w:num>
  <w:num w:numId="57">
    <w:abstractNumId w:val="47"/>
  </w:num>
  <w:num w:numId="58">
    <w:abstractNumId w:val="53"/>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133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DF1"/>
    <w:rsid w:val="00007255"/>
    <w:rsid w:val="00010C6E"/>
    <w:rsid w:val="000116F6"/>
    <w:rsid w:val="00012BC4"/>
    <w:rsid w:val="0001362D"/>
    <w:rsid w:val="00014D8F"/>
    <w:rsid w:val="00016E3E"/>
    <w:rsid w:val="00017B63"/>
    <w:rsid w:val="00020DA8"/>
    <w:rsid w:val="0002278E"/>
    <w:rsid w:val="00022DB6"/>
    <w:rsid w:val="00022FD0"/>
    <w:rsid w:val="000242F6"/>
    <w:rsid w:val="000245E8"/>
    <w:rsid w:val="00025EBB"/>
    <w:rsid w:val="00027E78"/>
    <w:rsid w:val="00027E80"/>
    <w:rsid w:val="0003299D"/>
    <w:rsid w:val="000341B2"/>
    <w:rsid w:val="00036386"/>
    <w:rsid w:val="0003689B"/>
    <w:rsid w:val="00040188"/>
    <w:rsid w:val="000403E2"/>
    <w:rsid w:val="00041008"/>
    <w:rsid w:val="00042662"/>
    <w:rsid w:val="00043FF3"/>
    <w:rsid w:val="000458D4"/>
    <w:rsid w:val="00045B95"/>
    <w:rsid w:val="00047C68"/>
    <w:rsid w:val="00050010"/>
    <w:rsid w:val="00050291"/>
    <w:rsid w:val="00050447"/>
    <w:rsid w:val="000509E6"/>
    <w:rsid w:val="0005204F"/>
    <w:rsid w:val="00053880"/>
    <w:rsid w:val="000552D4"/>
    <w:rsid w:val="000568E0"/>
    <w:rsid w:val="0005763C"/>
    <w:rsid w:val="00057E38"/>
    <w:rsid w:val="000607FA"/>
    <w:rsid w:val="00062251"/>
    <w:rsid w:val="00063EC3"/>
    <w:rsid w:val="00064060"/>
    <w:rsid w:val="000656B7"/>
    <w:rsid w:val="00066A72"/>
    <w:rsid w:val="00067BCE"/>
    <w:rsid w:val="0007234A"/>
    <w:rsid w:val="00072D41"/>
    <w:rsid w:val="00072FF6"/>
    <w:rsid w:val="00073CF1"/>
    <w:rsid w:val="000743C0"/>
    <w:rsid w:val="00074D9A"/>
    <w:rsid w:val="00074DCA"/>
    <w:rsid w:val="000831E3"/>
    <w:rsid w:val="00085927"/>
    <w:rsid w:val="000861AA"/>
    <w:rsid w:val="00086CD2"/>
    <w:rsid w:val="00086E6F"/>
    <w:rsid w:val="00090D27"/>
    <w:rsid w:val="00090E86"/>
    <w:rsid w:val="00092A99"/>
    <w:rsid w:val="00092FC2"/>
    <w:rsid w:val="0009313D"/>
    <w:rsid w:val="00095003"/>
    <w:rsid w:val="00096AE0"/>
    <w:rsid w:val="00096E0D"/>
    <w:rsid w:val="000A0DD3"/>
    <w:rsid w:val="000A1ACD"/>
    <w:rsid w:val="000A1E12"/>
    <w:rsid w:val="000A2D15"/>
    <w:rsid w:val="000A34FD"/>
    <w:rsid w:val="000A463B"/>
    <w:rsid w:val="000A47C1"/>
    <w:rsid w:val="000A6172"/>
    <w:rsid w:val="000B04DE"/>
    <w:rsid w:val="000B0EB4"/>
    <w:rsid w:val="000B404F"/>
    <w:rsid w:val="000B4993"/>
    <w:rsid w:val="000B694C"/>
    <w:rsid w:val="000B6CCF"/>
    <w:rsid w:val="000B7BC2"/>
    <w:rsid w:val="000C2718"/>
    <w:rsid w:val="000C2E1D"/>
    <w:rsid w:val="000C3D18"/>
    <w:rsid w:val="000C4BC0"/>
    <w:rsid w:val="000C4FA5"/>
    <w:rsid w:val="000C624D"/>
    <w:rsid w:val="000C7F47"/>
    <w:rsid w:val="000D1669"/>
    <w:rsid w:val="000D239F"/>
    <w:rsid w:val="000D2B2B"/>
    <w:rsid w:val="000D488D"/>
    <w:rsid w:val="000E0018"/>
    <w:rsid w:val="000E1F55"/>
    <w:rsid w:val="000E2187"/>
    <w:rsid w:val="000E429D"/>
    <w:rsid w:val="000E56DE"/>
    <w:rsid w:val="000E7DF9"/>
    <w:rsid w:val="000F1E08"/>
    <w:rsid w:val="000F1EE7"/>
    <w:rsid w:val="000F2360"/>
    <w:rsid w:val="000F2EF8"/>
    <w:rsid w:val="000F4CC7"/>
    <w:rsid w:val="000F53B0"/>
    <w:rsid w:val="000F5933"/>
    <w:rsid w:val="000F5F4B"/>
    <w:rsid w:val="000F68ED"/>
    <w:rsid w:val="00102822"/>
    <w:rsid w:val="00104D3B"/>
    <w:rsid w:val="0010542D"/>
    <w:rsid w:val="00105A97"/>
    <w:rsid w:val="001061ED"/>
    <w:rsid w:val="001106B3"/>
    <w:rsid w:val="001108BE"/>
    <w:rsid w:val="001108C7"/>
    <w:rsid w:val="001114C6"/>
    <w:rsid w:val="00111C4F"/>
    <w:rsid w:val="00112053"/>
    <w:rsid w:val="001126F5"/>
    <w:rsid w:val="00114799"/>
    <w:rsid w:val="001155D5"/>
    <w:rsid w:val="0011565F"/>
    <w:rsid w:val="00116095"/>
    <w:rsid w:val="0011624A"/>
    <w:rsid w:val="00117A8B"/>
    <w:rsid w:val="00117D7F"/>
    <w:rsid w:val="00120145"/>
    <w:rsid w:val="00121901"/>
    <w:rsid w:val="00121E9D"/>
    <w:rsid w:val="00122910"/>
    <w:rsid w:val="00123324"/>
    <w:rsid w:val="001242CD"/>
    <w:rsid w:val="00126460"/>
    <w:rsid w:val="001271FF"/>
    <w:rsid w:val="00130E7B"/>
    <w:rsid w:val="0013333E"/>
    <w:rsid w:val="00133424"/>
    <w:rsid w:val="00134628"/>
    <w:rsid w:val="0013479B"/>
    <w:rsid w:val="001353AE"/>
    <w:rsid w:val="001361E6"/>
    <w:rsid w:val="0013761F"/>
    <w:rsid w:val="00137AEB"/>
    <w:rsid w:val="00140100"/>
    <w:rsid w:val="00141A87"/>
    <w:rsid w:val="001429F9"/>
    <w:rsid w:val="00144504"/>
    <w:rsid w:val="001445E5"/>
    <w:rsid w:val="001448A5"/>
    <w:rsid w:val="00144A8C"/>
    <w:rsid w:val="001453D7"/>
    <w:rsid w:val="0014664B"/>
    <w:rsid w:val="00147A54"/>
    <w:rsid w:val="001500B1"/>
    <w:rsid w:val="00151A44"/>
    <w:rsid w:val="00152F72"/>
    <w:rsid w:val="001544C8"/>
    <w:rsid w:val="00154B4D"/>
    <w:rsid w:val="00155AD0"/>
    <w:rsid w:val="001572A7"/>
    <w:rsid w:val="00160283"/>
    <w:rsid w:val="0016087E"/>
    <w:rsid w:val="00160B7F"/>
    <w:rsid w:val="001628AD"/>
    <w:rsid w:val="00162D19"/>
    <w:rsid w:val="00163D75"/>
    <w:rsid w:val="00164D53"/>
    <w:rsid w:val="00166441"/>
    <w:rsid w:val="0017053F"/>
    <w:rsid w:val="00170F41"/>
    <w:rsid w:val="00171293"/>
    <w:rsid w:val="0017182E"/>
    <w:rsid w:val="00171B31"/>
    <w:rsid w:val="00172816"/>
    <w:rsid w:val="00174096"/>
    <w:rsid w:val="0017566D"/>
    <w:rsid w:val="001771E2"/>
    <w:rsid w:val="00180844"/>
    <w:rsid w:val="00180F99"/>
    <w:rsid w:val="001817FF"/>
    <w:rsid w:val="00182852"/>
    <w:rsid w:val="001828BD"/>
    <w:rsid w:val="00184BC3"/>
    <w:rsid w:val="001854D9"/>
    <w:rsid w:val="001859A0"/>
    <w:rsid w:val="00186FB7"/>
    <w:rsid w:val="00187248"/>
    <w:rsid w:val="0019097C"/>
    <w:rsid w:val="0019140A"/>
    <w:rsid w:val="00191F5E"/>
    <w:rsid w:val="00193A1A"/>
    <w:rsid w:val="00193A26"/>
    <w:rsid w:val="001946AE"/>
    <w:rsid w:val="001970D4"/>
    <w:rsid w:val="00197808"/>
    <w:rsid w:val="00197CBF"/>
    <w:rsid w:val="001A0190"/>
    <w:rsid w:val="001A11E5"/>
    <w:rsid w:val="001A18B4"/>
    <w:rsid w:val="001A253D"/>
    <w:rsid w:val="001A4133"/>
    <w:rsid w:val="001A48AD"/>
    <w:rsid w:val="001A4960"/>
    <w:rsid w:val="001A4AA3"/>
    <w:rsid w:val="001A5AEE"/>
    <w:rsid w:val="001A668F"/>
    <w:rsid w:val="001A6CFD"/>
    <w:rsid w:val="001B03AD"/>
    <w:rsid w:val="001B0DD5"/>
    <w:rsid w:val="001B0EAA"/>
    <w:rsid w:val="001B10B3"/>
    <w:rsid w:val="001B233B"/>
    <w:rsid w:val="001B45F6"/>
    <w:rsid w:val="001B50E8"/>
    <w:rsid w:val="001B63AE"/>
    <w:rsid w:val="001B701C"/>
    <w:rsid w:val="001B752C"/>
    <w:rsid w:val="001B7DD8"/>
    <w:rsid w:val="001C0430"/>
    <w:rsid w:val="001C0D30"/>
    <w:rsid w:val="001C0F5C"/>
    <w:rsid w:val="001C2739"/>
    <w:rsid w:val="001C3CEA"/>
    <w:rsid w:val="001C5D0B"/>
    <w:rsid w:val="001C6956"/>
    <w:rsid w:val="001C6C47"/>
    <w:rsid w:val="001C71D6"/>
    <w:rsid w:val="001C7784"/>
    <w:rsid w:val="001D0C68"/>
    <w:rsid w:val="001D14E7"/>
    <w:rsid w:val="001D15EE"/>
    <w:rsid w:val="001D19B1"/>
    <w:rsid w:val="001D2369"/>
    <w:rsid w:val="001D450B"/>
    <w:rsid w:val="001D485C"/>
    <w:rsid w:val="001D6B7A"/>
    <w:rsid w:val="001D768B"/>
    <w:rsid w:val="001E073A"/>
    <w:rsid w:val="001E15A8"/>
    <w:rsid w:val="001E63A1"/>
    <w:rsid w:val="001E6799"/>
    <w:rsid w:val="001E7A2F"/>
    <w:rsid w:val="001F3469"/>
    <w:rsid w:val="001F507C"/>
    <w:rsid w:val="001F52C6"/>
    <w:rsid w:val="0020273C"/>
    <w:rsid w:val="00203F9F"/>
    <w:rsid w:val="002045A1"/>
    <w:rsid w:val="00204951"/>
    <w:rsid w:val="0020496E"/>
    <w:rsid w:val="00205065"/>
    <w:rsid w:val="0020529A"/>
    <w:rsid w:val="002055B8"/>
    <w:rsid w:val="00205C10"/>
    <w:rsid w:val="002104FE"/>
    <w:rsid w:val="002110B7"/>
    <w:rsid w:val="00212BBA"/>
    <w:rsid w:val="002133E6"/>
    <w:rsid w:val="00223481"/>
    <w:rsid w:val="00223525"/>
    <w:rsid w:val="002239A5"/>
    <w:rsid w:val="00223B2D"/>
    <w:rsid w:val="00223BCD"/>
    <w:rsid w:val="00223E7C"/>
    <w:rsid w:val="00223EE6"/>
    <w:rsid w:val="002244A6"/>
    <w:rsid w:val="0022487A"/>
    <w:rsid w:val="00224AB2"/>
    <w:rsid w:val="00225707"/>
    <w:rsid w:val="002276FF"/>
    <w:rsid w:val="002301A1"/>
    <w:rsid w:val="00230709"/>
    <w:rsid w:val="00231654"/>
    <w:rsid w:val="002317F8"/>
    <w:rsid w:val="00232023"/>
    <w:rsid w:val="002329BA"/>
    <w:rsid w:val="00232C33"/>
    <w:rsid w:val="0023450F"/>
    <w:rsid w:val="00234522"/>
    <w:rsid w:val="00234E97"/>
    <w:rsid w:val="00235768"/>
    <w:rsid w:val="0023769C"/>
    <w:rsid w:val="00237F9E"/>
    <w:rsid w:val="002410B5"/>
    <w:rsid w:val="00241DC9"/>
    <w:rsid w:val="0024200C"/>
    <w:rsid w:val="002429E6"/>
    <w:rsid w:val="00243938"/>
    <w:rsid w:val="00244CE4"/>
    <w:rsid w:val="00245BEB"/>
    <w:rsid w:val="002470D0"/>
    <w:rsid w:val="00247167"/>
    <w:rsid w:val="0024771A"/>
    <w:rsid w:val="002500B8"/>
    <w:rsid w:val="00250BF3"/>
    <w:rsid w:val="00254D12"/>
    <w:rsid w:val="00256C93"/>
    <w:rsid w:val="002574F0"/>
    <w:rsid w:val="002612C9"/>
    <w:rsid w:val="00261D06"/>
    <w:rsid w:val="00262BF5"/>
    <w:rsid w:val="00262E28"/>
    <w:rsid w:val="00262EB8"/>
    <w:rsid w:val="00266A4B"/>
    <w:rsid w:val="00266C45"/>
    <w:rsid w:val="0027075B"/>
    <w:rsid w:val="00271A02"/>
    <w:rsid w:val="00271AA4"/>
    <w:rsid w:val="0027277D"/>
    <w:rsid w:val="00272DE4"/>
    <w:rsid w:val="002736EB"/>
    <w:rsid w:val="00274314"/>
    <w:rsid w:val="00275AB5"/>
    <w:rsid w:val="00275CBE"/>
    <w:rsid w:val="00281710"/>
    <w:rsid w:val="00282991"/>
    <w:rsid w:val="00282A10"/>
    <w:rsid w:val="00282AA1"/>
    <w:rsid w:val="002832AF"/>
    <w:rsid w:val="00283B3E"/>
    <w:rsid w:val="002846C2"/>
    <w:rsid w:val="00285B4B"/>
    <w:rsid w:val="002862C3"/>
    <w:rsid w:val="00286A6B"/>
    <w:rsid w:val="00287F03"/>
    <w:rsid w:val="0029069C"/>
    <w:rsid w:val="00290B88"/>
    <w:rsid w:val="002911B3"/>
    <w:rsid w:val="00291E08"/>
    <w:rsid w:val="00292272"/>
    <w:rsid w:val="00294B5E"/>
    <w:rsid w:val="00294D14"/>
    <w:rsid w:val="00295086"/>
    <w:rsid w:val="00296412"/>
    <w:rsid w:val="00296F49"/>
    <w:rsid w:val="00297221"/>
    <w:rsid w:val="00297732"/>
    <w:rsid w:val="00297B59"/>
    <w:rsid w:val="002A0B95"/>
    <w:rsid w:val="002A0E21"/>
    <w:rsid w:val="002A31C6"/>
    <w:rsid w:val="002A3374"/>
    <w:rsid w:val="002A33BC"/>
    <w:rsid w:val="002B05B1"/>
    <w:rsid w:val="002B366F"/>
    <w:rsid w:val="002B4614"/>
    <w:rsid w:val="002B4811"/>
    <w:rsid w:val="002B5197"/>
    <w:rsid w:val="002B5708"/>
    <w:rsid w:val="002B6EBA"/>
    <w:rsid w:val="002C05FA"/>
    <w:rsid w:val="002C1EB8"/>
    <w:rsid w:val="002C20B9"/>
    <w:rsid w:val="002C358E"/>
    <w:rsid w:val="002C44FF"/>
    <w:rsid w:val="002C4517"/>
    <w:rsid w:val="002C6421"/>
    <w:rsid w:val="002C7010"/>
    <w:rsid w:val="002C7053"/>
    <w:rsid w:val="002C778E"/>
    <w:rsid w:val="002D0214"/>
    <w:rsid w:val="002D02EE"/>
    <w:rsid w:val="002D09E9"/>
    <w:rsid w:val="002D215C"/>
    <w:rsid w:val="002D2B8F"/>
    <w:rsid w:val="002D2FF5"/>
    <w:rsid w:val="002D31BB"/>
    <w:rsid w:val="002D4345"/>
    <w:rsid w:val="002D4FFD"/>
    <w:rsid w:val="002D5115"/>
    <w:rsid w:val="002D5AC7"/>
    <w:rsid w:val="002D6615"/>
    <w:rsid w:val="002D6BBE"/>
    <w:rsid w:val="002E019D"/>
    <w:rsid w:val="002E05BA"/>
    <w:rsid w:val="002E0A3A"/>
    <w:rsid w:val="002E10FF"/>
    <w:rsid w:val="002E11D7"/>
    <w:rsid w:val="002E1E0B"/>
    <w:rsid w:val="002E203A"/>
    <w:rsid w:val="002E2B82"/>
    <w:rsid w:val="002E31DC"/>
    <w:rsid w:val="002E464E"/>
    <w:rsid w:val="002E4942"/>
    <w:rsid w:val="002E65AB"/>
    <w:rsid w:val="002E7464"/>
    <w:rsid w:val="002F1544"/>
    <w:rsid w:val="002F1625"/>
    <w:rsid w:val="002F1F88"/>
    <w:rsid w:val="002F276F"/>
    <w:rsid w:val="002F4308"/>
    <w:rsid w:val="002F455E"/>
    <w:rsid w:val="002F4AB2"/>
    <w:rsid w:val="002F57FA"/>
    <w:rsid w:val="002F5A0B"/>
    <w:rsid w:val="002F5AAD"/>
    <w:rsid w:val="002F5AAF"/>
    <w:rsid w:val="002F7A25"/>
    <w:rsid w:val="0030420F"/>
    <w:rsid w:val="003054BA"/>
    <w:rsid w:val="00306471"/>
    <w:rsid w:val="00307902"/>
    <w:rsid w:val="0030791D"/>
    <w:rsid w:val="00312F0D"/>
    <w:rsid w:val="00313237"/>
    <w:rsid w:val="00314380"/>
    <w:rsid w:val="00316861"/>
    <w:rsid w:val="003223F5"/>
    <w:rsid w:val="00325DF6"/>
    <w:rsid w:val="0032619E"/>
    <w:rsid w:val="00326518"/>
    <w:rsid w:val="00327A8E"/>
    <w:rsid w:val="00327C56"/>
    <w:rsid w:val="0033087F"/>
    <w:rsid w:val="0033135D"/>
    <w:rsid w:val="003325A2"/>
    <w:rsid w:val="003335B9"/>
    <w:rsid w:val="00333E94"/>
    <w:rsid w:val="00335368"/>
    <w:rsid w:val="0033561B"/>
    <w:rsid w:val="00335792"/>
    <w:rsid w:val="00336181"/>
    <w:rsid w:val="00337898"/>
    <w:rsid w:val="00340688"/>
    <w:rsid w:val="00340B35"/>
    <w:rsid w:val="00340FDC"/>
    <w:rsid w:val="0034126A"/>
    <w:rsid w:val="003426DB"/>
    <w:rsid w:val="00342C97"/>
    <w:rsid w:val="00342D6C"/>
    <w:rsid w:val="003440D7"/>
    <w:rsid w:val="00345465"/>
    <w:rsid w:val="003463F2"/>
    <w:rsid w:val="003478AC"/>
    <w:rsid w:val="00350EA3"/>
    <w:rsid w:val="0035467B"/>
    <w:rsid w:val="00355428"/>
    <w:rsid w:val="00355C70"/>
    <w:rsid w:val="00357762"/>
    <w:rsid w:val="00357FFC"/>
    <w:rsid w:val="00360548"/>
    <w:rsid w:val="00360687"/>
    <w:rsid w:val="00367C8C"/>
    <w:rsid w:val="00370F8C"/>
    <w:rsid w:val="0037130A"/>
    <w:rsid w:val="003722DC"/>
    <w:rsid w:val="00372912"/>
    <w:rsid w:val="00372AD5"/>
    <w:rsid w:val="00373166"/>
    <w:rsid w:val="0037409C"/>
    <w:rsid w:val="00374B53"/>
    <w:rsid w:val="0037605A"/>
    <w:rsid w:val="003768AD"/>
    <w:rsid w:val="00376B2E"/>
    <w:rsid w:val="00376E72"/>
    <w:rsid w:val="00380083"/>
    <w:rsid w:val="00380713"/>
    <w:rsid w:val="00381295"/>
    <w:rsid w:val="003817C8"/>
    <w:rsid w:val="00381E21"/>
    <w:rsid w:val="003821E4"/>
    <w:rsid w:val="00384376"/>
    <w:rsid w:val="003847C5"/>
    <w:rsid w:val="00384A21"/>
    <w:rsid w:val="00384E94"/>
    <w:rsid w:val="00384EE3"/>
    <w:rsid w:val="00386EA6"/>
    <w:rsid w:val="00391B00"/>
    <w:rsid w:val="00392448"/>
    <w:rsid w:val="00392463"/>
    <w:rsid w:val="00393425"/>
    <w:rsid w:val="003936C3"/>
    <w:rsid w:val="0039445D"/>
    <w:rsid w:val="00394A3A"/>
    <w:rsid w:val="00395A98"/>
    <w:rsid w:val="00396C46"/>
    <w:rsid w:val="003977CA"/>
    <w:rsid w:val="00397D0B"/>
    <w:rsid w:val="003A0085"/>
    <w:rsid w:val="003A1144"/>
    <w:rsid w:val="003A2568"/>
    <w:rsid w:val="003A32A2"/>
    <w:rsid w:val="003A3EE0"/>
    <w:rsid w:val="003A5477"/>
    <w:rsid w:val="003B0511"/>
    <w:rsid w:val="003B1AAA"/>
    <w:rsid w:val="003B2000"/>
    <w:rsid w:val="003B2016"/>
    <w:rsid w:val="003B3FC0"/>
    <w:rsid w:val="003B4936"/>
    <w:rsid w:val="003B532B"/>
    <w:rsid w:val="003B63E4"/>
    <w:rsid w:val="003B6A59"/>
    <w:rsid w:val="003B7C57"/>
    <w:rsid w:val="003C0C81"/>
    <w:rsid w:val="003C373F"/>
    <w:rsid w:val="003C415B"/>
    <w:rsid w:val="003C5C1A"/>
    <w:rsid w:val="003C5D97"/>
    <w:rsid w:val="003D0ED6"/>
    <w:rsid w:val="003D1931"/>
    <w:rsid w:val="003D2479"/>
    <w:rsid w:val="003D3419"/>
    <w:rsid w:val="003D3996"/>
    <w:rsid w:val="003D4157"/>
    <w:rsid w:val="003D5C5A"/>
    <w:rsid w:val="003D6416"/>
    <w:rsid w:val="003E158B"/>
    <w:rsid w:val="003E1DCD"/>
    <w:rsid w:val="003E20BD"/>
    <w:rsid w:val="003E302D"/>
    <w:rsid w:val="003E77B3"/>
    <w:rsid w:val="003E7F3C"/>
    <w:rsid w:val="003F129D"/>
    <w:rsid w:val="003F14AD"/>
    <w:rsid w:val="003F1F76"/>
    <w:rsid w:val="003F2A8E"/>
    <w:rsid w:val="003F2B72"/>
    <w:rsid w:val="003F2E04"/>
    <w:rsid w:val="003F32CE"/>
    <w:rsid w:val="003F35C5"/>
    <w:rsid w:val="003F3AB1"/>
    <w:rsid w:val="003F5F58"/>
    <w:rsid w:val="003F69BC"/>
    <w:rsid w:val="003F6FAC"/>
    <w:rsid w:val="003F7384"/>
    <w:rsid w:val="003F7D76"/>
    <w:rsid w:val="00400D9D"/>
    <w:rsid w:val="00401CAF"/>
    <w:rsid w:val="00402C26"/>
    <w:rsid w:val="004035EE"/>
    <w:rsid w:val="004055D0"/>
    <w:rsid w:val="00406091"/>
    <w:rsid w:val="0040621A"/>
    <w:rsid w:val="00406789"/>
    <w:rsid w:val="00407FCC"/>
    <w:rsid w:val="004106E2"/>
    <w:rsid w:val="00410C35"/>
    <w:rsid w:val="004111D1"/>
    <w:rsid w:val="004121B6"/>
    <w:rsid w:val="00412F0C"/>
    <w:rsid w:val="00413828"/>
    <w:rsid w:val="004143DF"/>
    <w:rsid w:val="00414A01"/>
    <w:rsid w:val="00416531"/>
    <w:rsid w:val="004166E4"/>
    <w:rsid w:val="00416FEA"/>
    <w:rsid w:val="00417408"/>
    <w:rsid w:val="0042065A"/>
    <w:rsid w:val="0042082F"/>
    <w:rsid w:val="004228C1"/>
    <w:rsid w:val="0042405D"/>
    <w:rsid w:val="00424728"/>
    <w:rsid w:val="00424A4F"/>
    <w:rsid w:val="00430389"/>
    <w:rsid w:val="00430C24"/>
    <w:rsid w:val="0043112F"/>
    <w:rsid w:val="00431BC8"/>
    <w:rsid w:val="00433349"/>
    <w:rsid w:val="00433712"/>
    <w:rsid w:val="00434AD0"/>
    <w:rsid w:val="00434BE7"/>
    <w:rsid w:val="00437F55"/>
    <w:rsid w:val="00440399"/>
    <w:rsid w:val="00440AE8"/>
    <w:rsid w:val="00443A23"/>
    <w:rsid w:val="00443FDD"/>
    <w:rsid w:val="00444224"/>
    <w:rsid w:val="00446351"/>
    <w:rsid w:val="0044704C"/>
    <w:rsid w:val="00451797"/>
    <w:rsid w:val="00453757"/>
    <w:rsid w:val="00453F5F"/>
    <w:rsid w:val="00454201"/>
    <w:rsid w:val="00454C25"/>
    <w:rsid w:val="004567BB"/>
    <w:rsid w:val="004569F5"/>
    <w:rsid w:val="00457358"/>
    <w:rsid w:val="00457856"/>
    <w:rsid w:val="00457CBC"/>
    <w:rsid w:val="00460531"/>
    <w:rsid w:val="004610F0"/>
    <w:rsid w:val="004612D1"/>
    <w:rsid w:val="0046203D"/>
    <w:rsid w:val="0046366F"/>
    <w:rsid w:val="00463F51"/>
    <w:rsid w:val="0046623C"/>
    <w:rsid w:val="00466CFE"/>
    <w:rsid w:val="00467EC0"/>
    <w:rsid w:val="00470489"/>
    <w:rsid w:val="0047176E"/>
    <w:rsid w:val="004719AD"/>
    <w:rsid w:val="00471ADE"/>
    <w:rsid w:val="0047205B"/>
    <w:rsid w:val="00472641"/>
    <w:rsid w:val="004741E4"/>
    <w:rsid w:val="004831E6"/>
    <w:rsid w:val="0049074F"/>
    <w:rsid w:val="00491DB5"/>
    <w:rsid w:val="0049340C"/>
    <w:rsid w:val="004942F1"/>
    <w:rsid w:val="00494EEF"/>
    <w:rsid w:val="00496801"/>
    <w:rsid w:val="004A0004"/>
    <w:rsid w:val="004A56FF"/>
    <w:rsid w:val="004A6477"/>
    <w:rsid w:val="004A666E"/>
    <w:rsid w:val="004A76BD"/>
    <w:rsid w:val="004B0926"/>
    <w:rsid w:val="004B17C0"/>
    <w:rsid w:val="004B1B9F"/>
    <w:rsid w:val="004B266A"/>
    <w:rsid w:val="004B3D1F"/>
    <w:rsid w:val="004B45B3"/>
    <w:rsid w:val="004B538F"/>
    <w:rsid w:val="004B601F"/>
    <w:rsid w:val="004B6B7C"/>
    <w:rsid w:val="004B6D49"/>
    <w:rsid w:val="004C0E2B"/>
    <w:rsid w:val="004C16AF"/>
    <w:rsid w:val="004C1B5A"/>
    <w:rsid w:val="004C20FE"/>
    <w:rsid w:val="004C23C6"/>
    <w:rsid w:val="004C3DDB"/>
    <w:rsid w:val="004C44E1"/>
    <w:rsid w:val="004D3FF4"/>
    <w:rsid w:val="004D4219"/>
    <w:rsid w:val="004D4748"/>
    <w:rsid w:val="004D4C53"/>
    <w:rsid w:val="004D5686"/>
    <w:rsid w:val="004E02C7"/>
    <w:rsid w:val="004E1939"/>
    <w:rsid w:val="004E24D1"/>
    <w:rsid w:val="004E31AB"/>
    <w:rsid w:val="004E36D4"/>
    <w:rsid w:val="004E570C"/>
    <w:rsid w:val="004F055F"/>
    <w:rsid w:val="004F353D"/>
    <w:rsid w:val="004F4247"/>
    <w:rsid w:val="004F484A"/>
    <w:rsid w:val="004F5EF5"/>
    <w:rsid w:val="004F5F45"/>
    <w:rsid w:val="004F6228"/>
    <w:rsid w:val="004F635E"/>
    <w:rsid w:val="004F67E1"/>
    <w:rsid w:val="004F71A0"/>
    <w:rsid w:val="005007EA"/>
    <w:rsid w:val="00501C52"/>
    <w:rsid w:val="00504581"/>
    <w:rsid w:val="0050645A"/>
    <w:rsid w:val="0050657E"/>
    <w:rsid w:val="005078E2"/>
    <w:rsid w:val="00507BD4"/>
    <w:rsid w:val="00507D69"/>
    <w:rsid w:val="005107A2"/>
    <w:rsid w:val="00510D1D"/>
    <w:rsid w:val="00511509"/>
    <w:rsid w:val="00511EED"/>
    <w:rsid w:val="0051353D"/>
    <w:rsid w:val="00513B92"/>
    <w:rsid w:val="005152F4"/>
    <w:rsid w:val="0051644D"/>
    <w:rsid w:val="00517F66"/>
    <w:rsid w:val="00517FAF"/>
    <w:rsid w:val="00521ABA"/>
    <w:rsid w:val="00522B4C"/>
    <w:rsid w:val="0052323E"/>
    <w:rsid w:val="005235C6"/>
    <w:rsid w:val="00523A1F"/>
    <w:rsid w:val="00523F73"/>
    <w:rsid w:val="00524B4D"/>
    <w:rsid w:val="005278FE"/>
    <w:rsid w:val="00532B30"/>
    <w:rsid w:val="005342EF"/>
    <w:rsid w:val="005346A9"/>
    <w:rsid w:val="00535745"/>
    <w:rsid w:val="00535E9E"/>
    <w:rsid w:val="0053693F"/>
    <w:rsid w:val="00537568"/>
    <w:rsid w:val="0053798C"/>
    <w:rsid w:val="0054446E"/>
    <w:rsid w:val="00550D0C"/>
    <w:rsid w:val="0055132A"/>
    <w:rsid w:val="00551A78"/>
    <w:rsid w:val="005551FF"/>
    <w:rsid w:val="00555E7A"/>
    <w:rsid w:val="005561BD"/>
    <w:rsid w:val="00556A4C"/>
    <w:rsid w:val="00556CA7"/>
    <w:rsid w:val="005572C3"/>
    <w:rsid w:val="00560D71"/>
    <w:rsid w:val="005620BF"/>
    <w:rsid w:val="00562335"/>
    <w:rsid w:val="005637CF"/>
    <w:rsid w:val="00563C76"/>
    <w:rsid w:val="00563D46"/>
    <w:rsid w:val="00564DE1"/>
    <w:rsid w:val="0056593D"/>
    <w:rsid w:val="00565F5E"/>
    <w:rsid w:val="00565FFF"/>
    <w:rsid w:val="00566F7B"/>
    <w:rsid w:val="00567EA7"/>
    <w:rsid w:val="005709B7"/>
    <w:rsid w:val="00570D21"/>
    <w:rsid w:val="00571F88"/>
    <w:rsid w:val="005729AE"/>
    <w:rsid w:val="005732D8"/>
    <w:rsid w:val="0057405C"/>
    <w:rsid w:val="005742F7"/>
    <w:rsid w:val="005751F8"/>
    <w:rsid w:val="00575F6E"/>
    <w:rsid w:val="005763A5"/>
    <w:rsid w:val="005763B7"/>
    <w:rsid w:val="00576BD7"/>
    <w:rsid w:val="00576F20"/>
    <w:rsid w:val="005770A6"/>
    <w:rsid w:val="00577EAB"/>
    <w:rsid w:val="00577ECC"/>
    <w:rsid w:val="00581342"/>
    <w:rsid w:val="005848FD"/>
    <w:rsid w:val="00584E32"/>
    <w:rsid w:val="00585673"/>
    <w:rsid w:val="00585788"/>
    <w:rsid w:val="00586999"/>
    <w:rsid w:val="00587593"/>
    <w:rsid w:val="005906FF"/>
    <w:rsid w:val="00592496"/>
    <w:rsid w:val="00592A66"/>
    <w:rsid w:val="00592BAA"/>
    <w:rsid w:val="0059551E"/>
    <w:rsid w:val="005975E2"/>
    <w:rsid w:val="00597B5D"/>
    <w:rsid w:val="005A12E2"/>
    <w:rsid w:val="005A21B4"/>
    <w:rsid w:val="005A23C5"/>
    <w:rsid w:val="005A3449"/>
    <w:rsid w:val="005A3690"/>
    <w:rsid w:val="005A45E2"/>
    <w:rsid w:val="005A4A70"/>
    <w:rsid w:val="005A5630"/>
    <w:rsid w:val="005A564B"/>
    <w:rsid w:val="005A63B7"/>
    <w:rsid w:val="005A7F62"/>
    <w:rsid w:val="005B1110"/>
    <w:rsid w:val="005B199F"/>
    <w:rsid w:val="005B1B6D"/>
    <w:rsid w:val="005B2DE2"/>
    <w:rsid w:val="005B370D"/>
    <w:rsid w:val="005B3FCC"/>
    <w:rsid w:val="005B4735"/>
    <w:rsid w:val="005B48A4"/>
    <w:rsid w:val="005B5EC2"/>
    <w:rsid w:val="005B65FA"/>
    <w:rsid w:val="005B7E28"/>
    <w:rsid w:val="005C0361"/>
    <w:rsid w:val="005C0D4F"/>
    <w:rsid w:val="005C1DD3"/>
    <w:rsid w:val="005C1F6B"/>
    <w:rsid w:val="005C2305"/>
    <w:rsid w:val="005C4D71"/>
    <w:rsid w:val="005C6273"/>
    <w:rsid w:val="005C64A6"/>
    <w:rsid w:val="005C7684"/>
    <w:rsid w:val="005D0C43"/>
    <w:rsid w:val="005D1140"/>
    <w:rsid w:val="005D1481"/>
    <w:rsid w:val="005D1C10"/>
    <w:rsid w:val="005D2340"/>
    <w:rsid w:val="005D545B"/>
    <w:rsid w:val="005D5AAD"/>
    <w:rsid w:val="005D67F4"/>
    <w:rsid w:val="005D6AF8"/>
    <w:rsid w:val="005E013D"/>
    <w:rsid w:val="005E03B5"/>
    <w:rsid w:val="005E06A7"/>
    <w:rsid w:val="005E0B0C"/>
    <w:rsid w:val="005E1042"/>
    <w:rsid w:val="005E1B94"/>
    <w:rsid w:val="005E2BBD"/>
    <w:rsid w:val="005E6DD1"/>
    <w:rsid w:val="005E78A0"/>
    <w:rsid w:val="005F10C2"/>
    <w:rsid w:val="005F1203"/>
    <w:rsid w:val="005F1438"/>
    <w:rsid w:val="005F14B2"/>
    <w:rsid w:val="005F2F94"/>
    <w:rsid w:val="005F37B7"/>
    <w:rsid w:val="005F38B7"/>
    <w:rsid w:val="005F3C10"/>
    <w:rsid w:val="005F5408"/>
    <w:rsid w:val="006017D9"/>
    <w:rsid w:val="006017E0"/>
    <w:rsid w:val="006018C0"/>
    <w:rsid w:val="006023E6"/>
    <w:rsid w:val="006028EB"/>
    <w:rsid w:val="006034A2"/>
    <w:rsid w:val="006038BC"/>
    <w:rsid w:val="00603C7D"/>
    <w:rsid w:val="00604900"/>
    <w:rsid w:val="00606447"/>
    <w:rsid w:val="006064E2"/>
    <w:rsid w:val="006110FF"/>
    <w:rsid w:val="0061424B"/>
    <w:rsid w:val="006157D4"/>
    <w:rsid w:val="00617408"/>
    <w:rsid w:val="00620250"/>
    <w:rsid w:val="006238E3"/>
    <w:rsid w:val="00624AEF"/>
    <w:rsid w:val="00626829"/>
    <w:rsid w:val="00626C40"/>
    <w:rsid w:val="006273B1"/>
    <w:rsid w:val="00631AA4"/>
    <w:rsid w:val="006345DB"/>
    <w:rsid w:val="006354D2"/>
    <w:rsid w:val="0063575A"/>
    <w:rsid w:val="006375C2"/>
    <w:rsid w:val="006424E7"/>
    <w:rsid w:val="00646DFF"/>
    <w:rsid w:val="0065019E"/>
    <w:rsid w:val="00653210"/>
    <w:rsid w:val="00653604"/>
    <w:rsid w:val="00654FB6"/>
    <w:rsid w:val="0065744D"/>
    <w:rsid w:val="00657B68"/>
    <w:rsid w:val="00660E8A"/>
    <w:rsid w:val="00660F88"/>
    <w:rsid w:val="00661E3A"/>
    <w:rsid w:val="006627A7"/>
    <w:rsid w:val="00662BD7"/>
    <w:rsid w:val="0066302D"/>
    <w:rsid w:val="00663D59"/>
    <w:rsid w:val="00667852"/>
    <w:rsid w:val="006709A1"/>
    <w:rsid w:val="006712F1"/>
    <w:rsid w:val="00671ADE"/>
    <w:rsid w:val="00672E96"/>
    <w:rsid w:val="00672EB2"/>
    <w:rsid w:val="006731FF"/>
    <w:rsid w:val="0067384F"/>
    <w:rsid w:val="006741BE"/>
    <w:rsid w:val="006758AD"/>
    <w:rsid w:val="00675F26"/>
    <w:rsid w:val="00676EA5"/>
    <w:rsid w:val="006773D7"/>
    <w:rsid w:val="00677FEA"/>
    <w:rsid w:val="00680419"/>
    <w:rsid w:val="00686721"/>
    <w:rsid w:val="00687D4E"/>
    <w:rsid w:val="00691DEF"/>
    <w:rsid w:val="00692217"/>
    <w:rsid w:val="006931E7"/>
    <w:rsid w:val="006932B4"/>
    <w:rsid w:val="0069424E"/>
    <w:rsid w:val="0069457D"/>
    <w:rsid w:val="00694AF0"/>
    <w:rsid w:val="00695650"/>
    <w:rsid w:val="00695FF3"/>
    <w:rsid w:val="006A0112"/>
    <w:rsid w:val="006A0FBF"/>
    <w:rsid w:val="006A13EA"/>
    <w:rsid w:val="006A1B4E"/>
    <w:rsid w:val="006A2504"/>
    <w:rsid w:val="006A35F8"/>
    <w:rsid w:val="006A41B5"/>
    <w:rsid w:val="006A43CC"/>
    <w:rsid w:val="006A4BAE"/>
    <w:rsid w:val="006A5B47"/>
    <w:rsid w:val="006A6DF5"/>
    <w:rsid w:val="006B01E9"/>
    <w:rsid w:val="006B0864"/>
    <w:rsid w:val="006B17C2"/>
    <w:rsid w:val="006B19D5"/>
    <w:rsid w:val="006B1D7E"/>
    <w:rsid w:val="006B2C9F"/>
    <w:rsid w:val="006B2F7D"/>
    <w:rsid w:val="006B3B8D"/>
    <w:rsid w:val="006B502B"/>
    <w:rsid w:val="006B6088"/>
    <w:rsid w:val="006B6B1E"/>
    <w:rsid w:val="006B7882"/>
    <w:rsid w:val="006C07EC"/>
    <w:rsid w:val="006C23BE"/>
    <w:rsid w:val="006C3404"/>
    <w:rsid w:val="006C373F"/>
    <w:rsid w:val="006C6CFF"/>
    <w:rsid w:val="006C6ECA"/>
    <w:rsid w:val="006C7C59"/>
    <w:rsid w:val="006D477A"/>
    <w:rsid w:val="006D5624"/>
    <w:rsid w:val="006D65F2"/>
    <w:rsid w:val="006E093E"/>
    <w:rsid w:val="006E0EBA"/>
    <w:rsid w:val="006E13AD"/>
    <w:rsid w:val="006E440D"/>
    <w:rsid w:val="006E4D34"/>
    <w:rsid w:val="006E53D4"/>
    <w:rsid w:val="006E6742"/>
    <w:rsid w:val="006E6DC7"/>
    <w:rsid w:val="006E718B"/>
    <w:rsid w:val="006E71A5"/>
    <w:rsid w:val="006E7236"/>
    <w:rsid w:val="006E75F8"/>
    <w:rsid w:val="006E765F"/>
    <w:rsid w:val="006E776D"/>
    <w:rsid w:val="006F0F97"/>
    <w:rsid w:val="006F4E4F"/>
    <w:rsid w:val="006F5C53"/>
    <w:rsid w:val="006F5F29"/>
    <w:rsid w:val="006F6E5D"/>
    <w:rsid w:val="00702500"/>
    <w:rsid w:val="00705614"/>
    <w:rsid w:val="007065E9"/>
    <w:rsid w:val="007068A8"/>
    <w:rsid w:val="00706BC5"/>
    <w:rsid w:val="00707CD1"/>
    <w:rsid w:val="007105FE"/>
    <w:rsid w:val="007137C2"/>
    <w:rsid w:val="00713994"/>
    <w:rsid w:val="007171D3"/>
    <w:rsid w:val="00721531"/>
    <w:rsid w:val="00721D67"/>
    <w:rsid w:val="00722A8D"/>
    <w:rsid w:val="007233B0"/>
    <w:rsid w:val="00723706"/>
    <w:rsid w:val="00724F16"/>
    <w:rsid w:val="007252FE"/>
    <w:rsid w:val="0072584F"/>
    <w:rsid w:val="00726786"/>
    <w:rsid w:val="00726803"/>
    <w:rsid w:val="00727AB8"/>
    <w:rsid w:val="007305B6"/>
    <w:rsid w:val="00732044"/>
    <w:rsid w:val="007364DA"/>
    <w:rsid w:val="00737477"/>
    <w:rsid w:val="0073763C"/>
    <w:rsid w:val="0074201D"/>
    <w:rsid w:val="00742B3D"/>
    <w:rsid w:val="0074360D"/>
    <w:rsid w:val="00743F9F"/>
    <w:rsid w:val="007450C7"/>
    <w:rsid w:val="00745839"/>
    <w:rsid w:val="007464A7"/>
    <w:rsid w:val="00751259"/>
    <w:rsid w:val="00753642"/>
    <w:rsid w:val="00754A14"/>
    <w:rsid w:val="00754B62"/>
    <w:rsid w:val="007554C3"/>
    <w:rsid w:val="00755A38"/>
    <w:rsid w:val="007572A2"/>
    <w:rsid w:val="0075759C"/>
    <w:rsid w:val="00760A96"/>
    <w:rsid w:val="00760C12"/>
    <w:rsid w:val="00761115"/>
    <w:rsid w:val="007612E3"/>
    <w:rsid w:val="00764D18"/>
    <w:rsid w:val="00766487"/>
    <w:rsid w:val="00766F43"/>
    <w:rsid w:val="007716B5"/>
    <w:rsid w:val="00774309"/>
    <w:rsid w:val="0077490E"/>
    <w:rsid w:val="00777116"/>
    <w:rsid w:val="007774C7"/>
    <w:rsid w:val="00777EBB"/>
    <w:rsid w:val="007807B5"/>
    <w:rsid w:val="00782936"/>
    <w:rsid w:val="007838A7"/>
    <w:rsid w:val="0078423A"/>
    <w:rsid w:val="00784951"/>
    <w:rsid w:val="0078554C"/>
    <w:rsid w:val="00790060"/>
    <w:rsid w:val="007926C2"/>
    <w:rsid w:val="007928A9"/>
    <w:rsid w:val="00792B5E"/>
    <w:rsid w:val="007931DD"/>
    <w:rsid w:val="007944BC"/>
    <w:rsid w:val="00794C29"/>
    <w:rsid w:val="007979F6"/>
    <w:rsid w:val="007A1039"/>
    <w:rsid w:val="007A1484"/>
    <w:rsid w:val="007A21F5"/>
    <w:rsid w:val="007A231D"/>
    <w:rsid w:val="007A257A"/>
    <w:rsid w:val="007A2C1E"/>
    <w:rsid w:val="007A2ED3"/>
    <w:rsid w:val="007A3CE1"/>
    <w:rsid w:val="007A5E99"/>
    <w:rsid w:val="007A6590"/>
    <w:rsid w:val="007A671C"/>
    <w:rsid w:val="007A78D6"/>
    <w:rsid w:val="007A7D20"/>
    <w:rsid w:val="007A7F04"/>
    <w:rsid w:val="007B3090"/>
    <w:rsid w:val="007B38D8"/>
    <w:rsid w:val="007B3CED"/>
    <w:rsid w:val="007B49A3"/>
    <w:rsid w:val="007B4FF0"/>
    <w:rsid w:val="007B699E"/>
    <w:rsid w:val="007B6D7B"/>
    <w:rsid w:val="007C2E56"/>
    <w:rsid w:val="007C3173"/>
    <w:rsid w:val="007C3EFE"/>
    <w:rsid w:val="007C5A1B"/>
    <w:rsid w:val="007C5C66"/>
    <w:rsid w:val="007C62C1"/>
    <w:rsid w:val="007C6A6E"/>
    <w:rsid w:val="007C782F"/>
    <w:rsid w:val="007D0FEF"/>
    <w:rsid w:val="007D2519"/>
    <w:rsid w:val="007D3054"/>
    <w:rsid w:val="007D3B69"/>
    <w:rsid w:val="007D4A8A"/>
    <w:rsid w:val="007D7708"/>
    <w:rsid w:val="007E0206"/>
    <w:rsid w:val="007E0A23"/>
    <w:rsid w:val="007E33E2"/>
    <w:rsid w:val="007E3FCB"/>
    <w:rsid w:val="007E41AA"/>
    <w:rsid w:val="007E488B"/>
    <w:rsid w:val="007E4C23"/>
    <w:rsid w:val="007E564B"/>
    <w:rsid w:val="007E5D84"/>
    <w:rsid w:val="007E5DD7"/>
    <w:rsid w:val="007E7DD7"/>
    <w:rsid w:val="007E7E7C"/>
    <w:rsid w:val="007F3A50"/>
    <w:rsid w:val="007F4BB0"/>
    <w:rsid w:val="007F57EE"/>
    <w:rsid w:val="00800E2F"/>
    <w:rsid w:val="008010BA"/>
    <w:rsid w:val="00801B6F"/>
    <w:rsid w:val="00801C67"/>
    <w:rsid w:val="008025C5"/>
    <w:rsid w:val="00802A46"/>
    <w:rsid w:val="00802C88"/>
    <w:rsid w:val="008038ED"/>
    <w:rsid w:val="0080394A"/>
    <w:rsid w:val="00803D86"/>
    <w:rsid w:val="00804BA2"/>
    <w:rsid w:val="00805EE2"/>
    <w:rsid w:val="0080740C"/>
    <w:rsid w:val="00810AF9"/>
    <w:rsid w:val="008111AC"/>
    <w:rsid w:val="00812077"/>
    <w:rsid w:val="0081329C"/>
    <w:rsid w:val="00814803"/>
    <w:rsid w:val="00814BD0"/>
    <w:rsid w:val="0082005D"/>
    <w:rsid w:val="0082028D"/>
    <w:rsid w:val="00822A87"/>
    <w:rsid w:val="008239AA"/>
    <w:rsid w:val="00823EB0"/>
    <w:rsid w:val="00824040"/>
    <w:rsid w:val="008250F9"/>
    <w:rsid w:val="00825490"/>
    <w:rsid w:val="00826743"/>
    <w:rsid w:val="00830153"/>
    <w:rsid w:val="00830B62"/>
    <w:rsid w:val="008322A8"/>
    <w:rsid w:val="00832B2F"/>
    <w:rsid w:val="0083327B"/>
    <w:rsid w:val="00834795"/>
    <w:rsid w:val="0083502B"/>
    <w:rsid w:val="008363CC"/>
    <w:rsid w:val="00837CCE"/>
    <w:rsid w:val="00837F55"/>
    <w:rsid w:val="008417D5"/>
    <w:rsid w:val="00845D56"/>
    <w:rsid w:val="00846210"/>
    <w:rsid w:val="00846792"/>
    <w:rsid w:val="00846C39"/>
    <w:rsid w:val="00847C9E"/>
    <w:rsid w:val="00847FF1"/>
    <w:rsid w:val="00850F5F"/>
    <w:rsid w:val="00851900"/>
    <w:rsid w:val="00855D7C"/>
    <w:rsid w:val="00856739"/>
    <w:rsid w:val="00856E49"/>
    <w:rsid w:val="0085711B"/>
    <w:rsid w:val="0085760F"/>
    <w:rsid w:val="0086160A"/>
    <w:rsid w:val="00863DCC"/>
    <w:rsid w:val="00863F08"/>
    <w:rsid w:val="008706B2"/>
    <w:rsid w:val="00871CBA"/>
    <w:rsid w:val="00872E70"/>
    <w:rsid w:val="00874798"/>
    <w:rsid w:val="00875A19"/>
    <w:rsid w:val="0087670B"/>
    <w:rsid w:val="00876829"/>
    <w:rsid w:val="00876A20"/>
    <w:rsid w:val="00876AF8"/>
    <w:rsid w:val="00876B03"/>
    <w:rsid w:val="00881261"/>
    <w:rsid w:val="00881525"/>
    <w:rsid w:val="0088307C"/>
    <w:rsid w:val="008839E0"/>
    <w:rsid w:val="0088425A"/>
    <w:rsid w:val="00884834"/>
    <w:rsid w:val="00884CC2"/>
    <w:rsid w:val="00885F5E"/>
    <w:rsid w:val="008864EF"/>
    <w:rsid w:val="00886A80"/>
    <w:rsid w:val="00890421"/>
    <w:rsid w:val="00890964"/>
    <w:rsid w:val="0089248E"/>
    <w:rsid w:val="00893338"/>
    <w:rsid w:val="0089584A"/>
    <w:rsid w:val="00896F03"/>
    <w:rsid w:val="008970A2"/>
    <w:rsid w:val="0089760E"/>
    <w:rsid w:val="00897CDD"/>
    <w:rsid w:val="008A01B4"/>
    <w:rsid w:val="008A0FFB"/>
    <w:rsid w:val="008A53BF"/>
    <w:rsid w:val="008A5AA9"/>
    <w:rsid w:val="008A6FD1"/>
    <w:rsid w:val="008A7F89"/>
    <w:rsid w:val="008B2FD2"/>
    <w:rsid w:val="008B71B3"/>
    <w:rsid w:val="008C35C8"/>
    <w:rsid w:val="008C3ABD"/>
    <w:rsid w:val="008C40FB"/>
    <w:rsid w:val="008C69BE"/>
    <w:rsid w:val="008C6D1E"/>
    <w:rsid w:val="008C7342"/>
    <w:rsid w:val="008C7823"/>
    <w:rsid w:val="008C785F"/>
    <w:rsid w:val="008D14DF"/>
    <w:rsid w:val="008D1B38"/>
    <w:rsid w:val="008D3300"/>
    <w:rsid w:val="008D3F2E"/>
    <w:rsid w:val="008D41C6"/>
    <w:rsid w:val="008D6935"/>
    <w:rsid w:val="008E091A"/>
    <w:rsid w:val="008E14B9"/>
    <w:rsid w:val="008E1ACF"/>
    <w:rsid w:val="008E3D5F"/>
    <w:rsid w:val="008E4449"/>
    <w:rsid w:val="008E44E0"/>
    <w:rsid w:val="008E55AA"/>
    <w:rsid w:val="008E6793"/>
    <w:rsid w:val="008E681E"/>
    <w:rsid w:val="008F1DA8"/>
    <w:rsid w:val="008F2CE2"/>
    <w:rsid w:val="008F4357"/>
    <w:rsid w:val="008F4D7A"/>
    <w:rsid w:val="008F4F66"/>
    <w:rsid w:val="008F59FD"/>
    <w:rsid w:val="008F5C6D"/>
    <w:rsid w:val="008F72ED"/>
    <w:rsid w:val="008F7951"/>
    <w:rsid w:val="008F7CA4"/>
    <w:rsid w:val="00901FBF"/>
    <w:rsid w:val="009023B2"/>
    <w:rsid w:val="009023C2"/>
    <w:rsid w:val="00902892"/>
    <w:rsid w:val="00902D9D"/>
    <w:rsid w:val="009031C4"/>
    <w:rsid w:val="009034BE"/>
    <w:rsid w:val="00903557"/>
    <w:rsid w:val="0090392A"/>
    <w:rsid w:val="00903A44"/>
    <w:rsid w:val="00904B5E"/>
    <w:rsid w:val="0090541C"/>
    <w:rsid w:val="00905FB5"/>
    <w:rsid w:val="00911F67"/>
    <w:rsid w:val="00913AC5"/>
    <w:rsid w:val="00915990"/>
    <w:rsid w:val="00916024"/>
    <w:rsid w:val="00920C34"/>
    <w:rsid w:val="00920D74"/>
    <w:rsid w:val="00921FA5"/>
    <w:rsid w:val="009226A4"/>
    <w:rsid w:val="00924E0A"/>
    <w:rsid w:val="009252E4"/>
    <w:rsid w:val="0092620C"/>
    <w:rsid w:val="00926645"/>
    <w:rsid w:val="00927125"/>
    <w:rsid w:val="00927BFA"/>
    <w:rsid w:val="00932E05"/>
    <w:rsid w:val="00933241"/>
    <w:rsid w:val="009343C1"/>
    <w:rsid w:val="009352B1"/>
    <w:rsid w:val="00935439"/>
    <w:rsid w:val="00937878"/>
    <w:rsid w:val="00942237"/>
    <w:rsid w:val="00942ABE"/>
    <w:rsid w:val="00942E3D"/>
    <w:rsid w:val="00943A71"/>
    <w:rsid w:val="009445EE"/>
    <w:rsid w:val="00945649"/>
    <w:rsid w:val="009472F1"/>
    <w:rsid w:val="009504A1"/>
    <w:rsid w:val="0095076F"/>
    <w:rsid w:val="00952365"/>
    <w:rsid w:val="00954B37"/>
    <w:rsid w:val="009556AF"/>
    <w:rsid w:val="00955BEE"/>
    <w:rsid w:val="00956135"/>
    <w:rsid w:val="00956244"/>
    <w:rsid w:val="00957031"/>
    <w:rsid w:val="00957274"/>
    <w:rsid w:val="00957598"/>
    <w:rsid w:val="00962245"/>
    <w:rsid w:val="00962326"/>
    <w:rsid w:val="00962F65"/>
    <w:rsid w:val="009645C9"/>
    <w:rsid w:val="009661D8"/>
    <w:rsid w:val="009666FB"/>
    <w:rsid w:val="009678C0"/>
    <w:rsid w:val="00967DC0"/>
    <w:rsid w:val="00970928"/>
    <w:rsid w:val="00971663"/>
    <w:rsid w:val="00974B12"/>
    <w:rsid w:val="00974C3E"/>
    <w:rsid w:val="009773E2"/>
    <w:rsid w:val="00977A84"/>
    <w:rsid w:val="009826F0"/>
    <w:rsid w:val="00983ABD"/>
    <w:rsid w:val="00984761"/>
    <w:rsid w:val="00986D22"/>
    <w:rsid w:val="00986F14"/>
    <w:rsid w:val="009878C1"/>
    <w:rsid w:val="00990EDF"/>
    <w:rsid w:val="00995077"/>
    <w:rsid w:val="00997DB4"/>
    <w:rsid w:val="009A01F2"/>
    <w:rsid w:val="009A0D6E"/>
    <w:rsid w:val="009A18A6"/>
    <w:rsid w:val="009A19CD"/>
    <w:rsid w:val="009A3269"/>
    <w:rsid w:val="009A5650"/>
    <w:rsid w:val="009A5F27"/>
    <w:rsid w:val="009A70D3"/>
    <w:rsid w:val="009A7779"/>
    <w:rsid w:val="009B1A8F"/>
    <w:rsid w:val="009B5461"/>
    <w:rsid w:val="009B59D3"/>
    <w:rsid w:val="009B5CB7"/>
    <w:rsid w:val="009B647F"/>
    <w:rsid w:val="009B70F5"/>
    <w:rsid w:val="009B7C24"/>
    <w:rsid w:val="009B7FCF"/>
    <w:rsid w:val="009C16E9"/>
    <w:rsid w:val="009C1CCB"/>
    <w:rsid w:val="009C27E9"/>
    <w:rsid w:val="009C4C25"/>
    <w:rsid w:val="009C5A27"/>
    <w:rsid w:val="009C5B38"/>
    <w:rsid w:val="009C680A"/>
    <w:rsid w:val="009C7033"/>
    <w:rsid w:val="009C7038"/>
    <w:rsid w:val="009D04C7"/>
    <w:rsid w:val="009D0B4B"/>
    <w:rsid w:val="009D0DE6"/>
    <w:rsid w:val="009D33DC"/>
    <w:rsid w:val="009D3C73"/>
    <w:rsid w:val="009E00C5"/>
    <w:rsid w:val="009E0284"/>
    <w:rsid w:val="009E045E"/>
    <w:rsid w:val="009E0D89"/>
    <w:rsid w:val="009E1619"/>
    <w:rsid w:val="009E2EB1"/>
    <w:rsid w:val="009E686F"/>
    <w:rsid w:val="009E7352"/>
    <w:rsid w:val="009E7485"/>
    <w:rsid w:val="009F0068"/>
    <w:rsid w:val="009F097F"/>
    <w:rsid w:val="009F4387"/>
    <w:rsid w:val="009F5C6D"/>
    <w:rsid w:val="009F6704"/>
    <w:rsid w:val="009F6759"/>
    <w:rsid w:val="009F6840"/>
    <w:rsid w:val="009F736C"/>
    <w:rsid w:val="00A014AD"/>
    <w:rsid w:val="00A01D0B"/>
    <w:rsid w:val="00A02390"/>
    <w:rsid w:val="00A07884"/>
    <w:rsid w:val="00A07ABF"/>
    <w:rsid w:val="00A10671"/>
    <w:rsid w:val="00A10EA3"/>
    <w:rsid w:val="00A11A6C"/>
    <w:rsid w:val="00A1248F"/>
    <w:rsid w:val="00A129BA"/>
    <w:rsid w:val="00A12E18"/>
    <w:rsid w:val="00A146E1"/>
    <w:rsid w:val="00A15035"/>
    <w:rsid w:val="00A16852"/>
    <w:rsid w:val="00A169A1"/>
    <w:rsid w:val="00A172ED"/>
    <w:rsid w:val="00A17540"/>
    <w:rsid w:val="00A17687"/>
    <w:rsid w:val="00A21543"/>
    <w:rsid w:val="00A21F36"/>
    <w:rsid w:val="00A22925"/>
    <w:rsid w:val="00A22DA0"/>
    <w:rsid w:val="00A24453"/>
    <w:rsid w:val="00A2477B"/>
    <w:rsid w:val="00A247EA"/>
    <w:rsid w:val="00A24C6E"/>
    <w:rsid w:val="00A26684"/>
    <w:rsid w:val="00A300E2"/>
    <w:rsid w:val="00A30EEF"/>
    <w:rsid w:val="00A312EA"/>
    <w:rsid w:val="00A31C19"/>
    <w:rsid w:val="00A32198"/>
    <w:rsid w:val="00A3495B"/>
    <w:rsid w:val="00A362E9"/>
    <w:rsid w:val="00A36566"/>
    <w:rsid w:val="00A3756B"/>
    <w:rsid w:val="00A37668"/>
    <w:rsid w:val="00A37788"/>
    <w:rsid w:val="00A37D0D"/>
    <w:rsid w:val="00A403B3"/>
    <w:rsid w:val="00A41F08"/>
    <w:rsid w:val="00A4233A"/>
    <w:rsid w:val="00A43AD2"/>
    <w:rsid w:val="00A440EF"/>
    <w:rsid w:val="00A46C56"/>
    <w:rsid w:val="00A46FF6"/>
    <w:rsid w:val="00A4764F"/>
    <w:rsid w:val="00A47882"/>
    <w:rsid w:val="00A50D19"/>
    <w:rsid w:val="00A50E37"/>
    <w:rsid w:val="00A54171"/>
    <w:rsid w:val="00A55943"/>
    <w:rsid w:val="00A55CDF"/>
    <w:rsid w:val="00A61DEA"/>
    <w:rsid w:val="00A623E4"/>
    <w:rsid w:val="00A64046"/>
    <w:rsid w:val="00A6411A"/>
    <w:rsid w:val="00A647DB"/>
    <w:rsid w:val="00A649D0"/>
    <w:rsid w:val="00A65CD7"/>
    <w:rsid w:val="00A66D97"/>
    <w:rsid w:val="00A6742E"/>
    <w:rsid w:val="00A70398"/>
    <w:rsid w:val="00A74B7D"/>
    <w:rsid w:val="00A74E3A"/>
    <w:rsid w:val="00A750FF"/>
    <w:rsid w:val="00A779CE"/>
    <w:rsid w:val="00A833D7"/>
    <w:rsid w:val="00A84904"/>
    <w:rsid w:val="00A8579F"/>
    <w:rsid w:val="00A85BD0"/>
    <w:rsid w:val="00A86215"/>
    <w:rsid w:val="00A86251"/>
    <w:rsid w:val="00A86A06"/>
    <w:rsid w:val="00A877AB"/>
    <w:rsid w:val="00A90654"/>
    <w:rsid w:val="00A92700"/>
    <w:rsid w:val="00A92965"/>
    <w:rsid w:val="00A95970"/>
    <w:rsid w:val="00A95B1A"/>
    <w:rsid w:val="00A95E57"/>
    <w:rsid w:val="00A95E88"/>
    <w:rsid w:val="00A97596"/>
    <w:rsid w:val="00AA0F79"/>
    <w:rsid w:val="00AA2569"/>
    <w:rsid w:val="00AA3F74"/>
    <w:rsid w:val="00AA4605"/>
    <w:rsid w:val="00AA50C6"/>
    <w:rsid w:val="00AA6224"/>
    <w:rsid w:val="00AB093C"/>
    <w:rsid w:val="00AB1766"/>
    <w:rsid w:val="00AB1934"/>
    <w:rsid w:val="00AB2695"/>
    <w:rsid w:val="00AB26EF"/>
    <w:rsid w:val="00AB3CCE"/>
    <w:rsid w:val="00AB449A"/>
    <w:rsid w:val="00AB5928"/>
    <w:rsid w:val="00AB68EF"/>
    <w:rsid w:val="00AB79A0"/>
    <w:rsid w:val="00AC1618"/>
    <w:rsid w:val="00AC278A"/>
    <w:rsid w:val="00AC29AF"/>
    <w:rsid w:val="00AC381A"/>
    <w:rsid w:val="00AC3B85"/>
    <w:rsid w:val="00AC4767"/>
    <w:rsid w:val="00AC59B5"/>
    <w:rsid w:val="00AC5D3A"/>
    <w:rsid w:val="00AC65FA"/>
    <w:rsid w:val="00AD0525"/>
    <w:rsid w:val="00AD1447"/>
    <w:rsid w:val="00AD1E19"/>
    <w:rsid w:val="00AD235F"/>
    <w:rsid w:val="00AD5134"/>
    <w:rsid w:val="00AD55F4"/>
    <w:rsid w:val="00AD5AB4"/>
    <w:rsid w:val="00AD62C6"/>
    <w:rsid w:val="00AD7B92"/>
    <w:rsid w:val="00AE0158"/>
    <w:rsid w:val="00AE0BC1"/>
    <w:rsid w:val="00AE1913"/>
    <w:rsid w:val="00AE1CB0"/>
    <w:rsid w:val="00AE2032"/>
    <w:rsid w:val="00AE402F"/>
    <w:rsid w:val="00AE4D84"/>
    <w:rsid w:val="00AE4DF4"/>
    <w:rsid w:val="00AE5B6C"/>
    <w:rsid w:val="00AE6A18"/>
    <w:rsid w:val="00AE7778"/>
    <w:rsid w:val="00AF3FB5"/>
    <w:rsid w:val="00AF4A8C"/>
    <w:rsid w:val="00AF5210"/>
    <w:rsid w:val="00AF7889"/>
    <w:rsid w:val="00B0196E"/>
    <w:rsid w:val="00B01CEC"/>
    <w:rsid w:val="00B02CF7"/>
    <w:rsid w:val="00B04630"/>
    <w:rsid w:val="00B055DB"/>
    <w:rsid w:val="00B069F8"/>
    <w:rsid w:val="00B074BA"/>
    <w:rsid w:val="00B07F92"/>
    <w:rsid w:val="00B10598"/>
    <w:rsid w:val="00B1280C"/>
    <w:rsid w:val="00B14F3F"/>
    <w:rsid w:val="00B14F98"/>
    <w:rsid w:val="00B15693"/>
    <w:rsid w:val="00B15D1C"/>
    <w:rsid w:val="00B202CE"/>
    <w:rsid w:val="00B21CC8"/>
    <w:rsid w:val="00B22AB5"/>
    <w:rsid w:val="00B2520C"/>
    <w:rsid w:val="00B26247"/>
    <w:rsid w:val="00B26D9C"/>
    <w:rsid w:val="00B2760E"/>
    <w:rsid w:val="00B2784A"/>
    <w:rsid w:val="00B307ED"/>
    <w:rsid w:val="00B30B32"/>
    <w:rsid w:val="00B3117C"/>
    <w:rsid w:val="00B31BFF"/>
    <w:rsid w:val="00B32893"/>
    <w:rsid w:val="00B32991"/>
    <w:rsid w:val="00B33668"/>
    <w:rsid w:val="00B33BEB"/>
    <w:rsid w:val="00B3646A"/>
    <w:rsid w:val="00B36CE9"/>
    <w:rsid w:val="00B400AF"/>
    <w:rsid w:val="00B40AA7"/>
    <w:rsid w:val="00B4134D"/>
    <w:rsid w:val="00B4181A"/>
    <w:rsid w:val="00B45D20"/>
    <w:rsid w:val="00B4677E"/>
    <w:rsid w:val="00B503B1"/>
    <w:rsid w:val="00B50672"/>
    <w:rsid w:val="00B53EFB"/>
    <w:rsid w:val="00B56CCC"/>
    <w:rsid w:val="00B60653"/>
    <w:rsid w:val="00B612D9"/>
    <w:rsid w:val="00B6212E"/>
    <w:rsid w:val="00B63554"/>
    <w:rsid w:val="00B6390A"/>
    <w:rsid w:val="00B63DBD"/>
    <w:rsid w:val="00B65059"/>
    <w:rsid w:val="00B66B56"/>
    <w:rsid w:val="00B671ED"/>
    <w:rsid w:val="00B67DD8"/>
    <w:rsid w:val="00B717A2"/>
    <w:rsid w:val="00B71C55"/>
    <w:rsid w:val="00B74BD6"/>
    <w:rsid w:val="00B752D9"/>
    <w:rsid w:val="00B759F8"/>
    <w:rsid w:val="00B75B46"/>
    <w:rsid w:val="00B76428"/>
    <w:rsid w:val="00B817F2"/>
    <w:rsid w:val="00B82213"/>
    <w:rsid w:val="00B824D0"/>
    <w:rsid w:val="00B84F3E"/>
    <w:rsid w:val="00B8575F"/>
    <w:rsid w:val="00B858DC"/>
    <w:rsid w:val="00B85C77"/>
    <w:rsid w:val="00B85E04"/>
    <w:rsid w:val="00B8647A"/>
    <w:rsid w:val="00B86E6D"/>
    <w:rsid w:val="00B876CE"/>
    <w:rsid w:val="00B9089D"/>
    <w:rsid w:val="00B9098E"/>
    <w:rsid w:val="00B90EC8"/>
    <w:rsid w:val="00B920F7"/>
    <w:rsid w:val="00B92EA6"/>
    <w:rsid w:val="00B93399"/>
    <w:rsid w:val="00B9520E"/>
    <w:rsid w:val="00B95366"/>
    <w:rsid w:val="00B975BF"/>
    <w:rsid w:val="00BA02FA"/>
    <w:rsid w:val="00BA0B7C"/>
    <w:rsid w:val="00BA218F"/>
    <w:rsid w:val="00BA2957"/>
    <w:rsid w:val="00BA2F2A"/>
    <w:rsid w:val="00BA3DC7"/>
    <w:rsid w:val="00BA45EF"/>
    <w:rsid w:val="00BA5902"/>
    <w:rsid w:val="00BA59BC"/>
    <w:rsid w:val="00BA5EDE"/>
    <w:rsid w:val="00BA6FD0"/>
    <w:rsid w:val="00BA7237"/>
    <w:rsid w:val="00BB2B18"/>
    <w:rsid w:val="00BB311D"/>
    <w:rsid w:val="00BB36FB"/>
    <w:rsid w:val="00BB409F"/>
    <w:rsid w:val="00BB608A"/>
    <w:rsid w:val="00BB6DFB"/>
    <w:rsid w:val="00BB7407"/>
    <w:rsid w:val="00BB7C87"/>
    <w:rsid w:val="00BC05CC"/>
    <w:rsid w:val="00BC1DD5"/>
    <w:rsid w:val="00BC2BC7"/>
    <w:rsid w:val="00BC519B"/>
    <w:rsid w:val="00BC5687"/>
    <w:rsid w:val="00BC793F"/>
    <w:rsid w:val="00BD0C25"/>
    <w:rsid w:val="00BD118D"/>
    <w:rsid w:val="00BD2DAD"/>
    <w:rsid w:val="00BD2F77"/>
    <w:rsid w:val="00BD36BB"/>
    <w:rsid w:val="00BD5B88"/>
    <w:rsid w:val="00BD5F53"/>
    <w:rsid w:val="00BD63CC"/>
    <w:rsid w:val="00BD65D6"/>
    <w:rsid w:val="00BD6B13"/>
    <w:rsid w:val="00BE04B4"/>
    <w:rsid w:val="00BE0F2E"/>
    <w:rsid w:val="00BE11F2"/>
    <w:rsid w:val="00BE250E"/>
    <w:rsid w:val="00BE3FB5"/>
    <w:rsid w:val="00BE45DD"/>
    <w:rsid w:val="00BE46CC"/>
    <w:rsid w:val="00BE5590"/>
    <w:rsid w:val="00BE6932"/>
    <w:rsid w:val="00BE763D"/>
    <w:rsid w:val="00BF13C6"/>
    <w:rsid w:val="00BF1E76"/>
    <w:rsid w:val="00BF484D"/>
    <w:rsid w:val="00BF4C3F"/>
    <w:rsid w:val="00BF7FA4"/>
    <w:rsid w:val="00C03911"/>
    <w:rsid w:val="00C042A0"/>
    <w:rsid w:val="00C05446"/>
    <w:rsid w:val="00C10D32"/>
    <w:rsid w:val="00C117D3"/>
    <w:rsid w:val="00C1203C"/>
    <w:rsid w:val="00C12930"/>
    <w:rsid w:val="00C13126"/>
    <w:rsid w:val="00C144C3"/>
    <w:rsid w:val="00C15280"/>
    <w:rsid w:val="00C176A5"/>
    <w:rsid w:val="00C17DD3"/>
    <w:rsid w:val="00C17ECD"/>
    <w:rsid w:val="00C20026"/>
    <w:rsid w:val="00C218B5"/>
    <w:rsid w:val="00C21B61"/>
    <w:rsid w:val="00C21BE5"/>
    <w:rsid w:val="00C21F0E"/>
    <w:rsid w:val="00C22B35"/>
    <w:rsid w:val="00C23C20"/>
    <w:rsid w:val="00C23DDF"/>
    <w:rsid w:val="00C23E10"/>
    <w:rsid w:val="00C25288"/>
    <w:rsid w:val="00C25757"/>
    <w:rsid w:val="00C3020D"/>
    <w:rsid w:val="00C30A41"/>
    <w:rsid w:val="00C310E9"/>
    <w:rsid w:val="00C31618"/>
    <w:rsid w:val="00C3188E"/>
    <w:rsid w:val="00C3325C"/>
    <w:rsid w:val="00C3331A"/>
    <w:rsid w:val="00C33C8C"/>
    <w:rsid w:val="00C34880"/>
    <w:rsid w:val="00C34D02"/>
    <w:rsid w:val="00C34EE0"/>
    <w:rsid w:val="00C35B1D"/>
    <w:rsid w:val="00C3779E"/>
    <w:rsid w:val="00C40B06"/>
    <w:rsid w:val="00C41B16"/>
    <w:rsid w:val="00C42050"/>
    <w:rsid w:val="00C42B6B"/>
    <w:rsid w:val="00C42FE3"/>
    <w:rsid w:val="00C44E6F"/>
    <w:rsid w:val="00C4597D"/>
    <w:rsid w:val="00C463D2"/>
    <w:rsid w:val="00C46E0F"/>
    <w:rsid w:val="00C50909"/>
    <w:rsid w:val="00C50E58"/>
    <w:rsid w:val="00C51646"/>
    <w:rsid w:val="00C51CDC"/>
    <w:rsid w:val="00C52465"/>
    <w:rsid w:val="00C52603"/>
    <w:rsid w:val="00C527CF"/>
    <w:rsid w:val="00C528E2"/>
    <w:rsid w:val="00C52B52"/>
    <w:rsid w:val="00C53C39"/>
    <w:rsid w:val="00C55162"/>
    <w:rsid w:val="00C55D34"/>
    <w:rsid w:val="00C55D79"/>
    <w:rsid w:val="00C57173"/>
    <w:rsid w:val="00C57D04"/>
    <w:rsid w:val="00C60FB3"/>
    <w:rsid w:val="00C62E0F"/>
    <w:rsid w:val="00C6606A"/>
    <w:rsid w:val="00C66764"/>
    <w:rsid w:val="00C71573"/>
    <w:rsid w:val="00C71A5F"/>
    <w:rsid w:val="00C73D91"/>
    <w:rsid w:val="00C768E5"/>
    <w:rsid w:val="00C76F15"/>
    <w:rsid w:val="00C7737F"/>
    <w:rsid w:val="00C8237A"/>
    <w:rsid w:val="00C82FCC"/>
    <w:rsid w:val="00C8307B"/>
    <w:rsid w:val="00C83C40"/>
    <w:rsid w:val="00C8403F"/>
    <w:rsid w:val="00C84C05"/>
    <w:rsid w:val="00C8526C"/>
    <w:rsid w:val="00C864AE"/>
    <w:rsid w:val="00C8655F"/>
    <w:rsid w:val="00C86F30"/>
    <w:rsid w:val="00C90959"/>
    <w:rsid w:val="00C918FF"/>
    <w:rsid w:val="00C9419A"/>
    <w:rsid w:val="00C942E7"/>
    <w:rsid w:val="00C94B24"/>
    <w:rsid w:val="00CA0CE7"/>
    <w:rsid w:val="00CA0FEC"/>
    <w:rsid w:val="00CA2810"/>
    <w:rsid w:val="00CA38D7"/>
    <w:rsid w:val="00CA3D30"/>
    <w:rsid w:val="00CA5285"/>
    <w:rsid w:val="00CB0119"/>
    <w:rsid w:val="00CB0DD7"/>
    <w:rsid w:val="00CB272E"/>
    <w:rsid w:val="00CB2A02"/>
    <w:rsid w:val="00CB5B27"/>
    <w:rsid w:val="00CB6389"/>
    <w:rsid w:val="00CB7EAB"/>
    <w:rsid w:val="00CC178D"/>
    <w:rsid w:val="00CC26A8"/>
    <w:rsid w:val="00CC2E43"/>
    <w:rsid w:val="00CC31BA"/>
    <w:rsid w:val="00CC450F"/>
    <w:rsid w:val="00CC4E0E"/>
    <w:rsid w:val="00CC5809"/>
    <w:rsid w:val="00CC6CC5"/>
    <w:rsid w:val="00CD2168"/>
    <w:rsid w:val="00CD2670"/>
    <w:rsid w:val="00CD2CA8"/>
    <w:rsid w:val="00CD3241"/>
    <w:rsid w:val="00CD3C49"/>
    <w:rsid w:val="00CD40D4"/>
    <w:rsid w:val="00CD65C5"/>
    <w:rsid w:val="00CD6C35"/>
    <w:rsid w:val="00CD757E"/>
    <w:rsid w:val="00CE1431"/>
    <w:rsid w:val="00CE2281"/>
    <w:rsid w:val="00CE24BA"/>
    <w:rsid w:val="00CE2DED"/>
    <w:rsid w:val="00CE32D1"/>
    <w:rsid w:val="00CE7D8E"/>
    <w:rsid w:val="00CF03DD"/>
    <w:rsid w:val="00CF19FF"/>
    <w:rsid w:val="00CF30BE"/>
    <w:rsid w:val="00CF3D17"/>
    <w:rsid w:val="00CF563A"/>
    <w:rsid w:val="00CF6D53"/>
    <w:rsid w:val="00D00454"/>
    <w:rsid w:val="00D01116"/>
    <w:rsid w:val="00D01394"/>
    <w:rsid w:val="00D037A6"/>
    <w:rsid w:val="00D03D79"/>
    <w:rsid w:val="00D04A9D"/>
    <w:rsid w:val="00D0715D"/>
    <w:rsid w:val="00D12D94"/>
    <w:rsid w:val="00D13C4B"/>
    <w:rsid w:val="00D1724A"/>
    <w:rsid w:val="00D17787"/>
    <w:rsid w:val="00D20821"/>
    <w:rsid w:val="00D21CF6"/>
    <w:rsid w:val="00D21D44"/>
    <w:rsid w:val="00D2291B"/>
    <w:rsid w:val="00D22929"/>
    <w:rsid w:val="00D23A15"/>
    <w:rsid w:val="00D23B68"/>
    <w:rsid w:val="00D250BA"/>
    <w:rsid w:val="00D27A59"/>
    <w:rsid w:val="00D27ABC"/>
    <w:rsid w:val="00D308B5"/>
    <w:rsid w:val="00D318A3"/>
    <w:rsid w:val="00D31CE7"/>
    <w:rsid w:val="00D3342F"/>
    <w:rsid w:val="00D33B32"/>
    <w:rsid w:val="00D34E0E"/>
    <w:rsid w:val="00D360BE"/>
    <w:rsid w:val="00D375E7"/>
    <w:rsid w:val="00D41203"/>
    <w:rsid w:val="00D45700"/>
    <w:rsid w:val="00D461B0"/>
    <w:rsid w:val="00D46902"/>
    <w:rsid w:val="00D46EF7"/>
    <w:rsid w:val="00D506D9"/>
    <w:rsid w:val="00D524ED"/>
    <w:rsid w:val="00D531D3"/>
    <w:rsid w:val="00D53CFF"/>
    <w:rsid w:val="00D54299"/>
    <w:rsid w:val="00D54434"/>
    <w:rsid w:val="00D55384"/>
    <w:rsid w:val="00D57487"/>
    <w:rsid w:val="00D602B0"/>
    <w:rsid w:val="00D611C6"/>
    <w:rsid w:val="00D62511"/>
    <w:rsid w:val="00D62563"/>
    <w:rsid w:val="00D63C9D"/>
    <w:rsid w:val="00D65003"/>
    <w:rsid w:val="00D659A0"/>
    <w:rsid w:val="00D666E9"/>
    <w:rsid w:val="00D668E6"/>
    <w:rsid w:val="00D67326"/>
    <w:rsid w:val="00D70684"/>
    <w:rsid w:val="00D71C72"/>
    <w:rsid w:val="00D73CB4"/>
    <w:rsid w:val="00D73FCA"/>
    <w:rsid w:val="00D74327"/>
    <w:rsid w:val="00D7672E"/>
    <w:rsid w:val="00D76A0D"/>
    <w:rsid w:val="00D76D0A"/>
    <w:rsid w:val="00D7765F"/>
    <w:rsid w:val="00D77FCA"/>
    <w:rsid w:val="00D81855"/>
    <w:rsid w:val="00D81DA5"/>
    <w:rsid w:val="00D84465"/>
    <w:rsid w:val="00D8694A"/>
    <w:rsid w:val="00D8705A"/>
    <w:rsid w:val="00D87D20"/>
    <w:rsid w:val="00D95531"/>
    <w:rsid w:val="00D95624"/>
    <w:rsid w:val="00DA066D"/>
    <w:rsid w:val="00DA1729"/>
    <w:rsid w:val="00DA1B5D"/>
    <w:rsid w:val="00DA33EF"/>
    <w:rsid w:val="00DA4837"/>
    <w:rsid w:val="00DA5AFF"/>
    <w:rsid w:val="00DA5D39"/>
    <w:rsid w:val="00DA7B9C"/>
    <w:rsid w:val="00DB0D99"/>
    <w:rsid w:val="00DB1B98"/>
    <w:rsid w:val="00DB4229"/>
    <w:rsid w:val="00DB59A2"/>
    <w:rsid w:val="00DB7CFA"/>
    <w:rsid w:val="00DC06D3"/>
    <w:rsid w:val="00DC2194"/>
    <w:rsid w:val="00DC38B5"/>
    <w:rsid w:val="00DC3C2E"/>
    <w:rsid w:val="00DC588F"/>
    <w:rsid w:val="00DC65E3"/>
    <w:rsid w:val="00DD096F"/>
    <w:rsid w:val="00DD1393"/>
    <w:rsid w:val="00DD13C7"/>
    <w:rsid w:val="00DD16BA"/>
    <w:rsid w:val="00DD1967"/>
    <w:rsid w:val="00DD19D2"/>
    <w:rsid w:val="00DD2025"/>
    <w:rsid w:val="00DD2468"/>
    <w:rsid w:val="00DD5BFC"/>
    <w:rsid w:val="00DE14F7"/>
    <w:rsid w:val="00DE20EC"/>
    <w:rsid w:val="00DE2CCD"/>
    <w:rsid w:val="00DE32DA"/>
    <w:rsid w:val="00DE391A"/>
    <w:rsid w:val="00DE776B"/>
    <w:rsid w:val="00DF11AE"/>
    <w:rsid w:val="00DF189C"/>
    <w:rsid w:val="00DF2025"/>
    <w:rsid w:val="00DF4961"/>
    <w:rsid w:val="00DF4C55"/>
    <w:rsid w:val="00DF4E82"/>
    <w:rsid w:val="00DF63B4"/>
    <w:rsid w:val="00DF642A"/>
    <w:rsid w:val="00DF64B7"/>
    <w:rsid w:val="00DF7234"/>
    <w:rsid w:val="00DF79F4"/>
    <w:rsid w:val="00DF7E96"/>
    <w:rsid w:val="00DF7F2B"/>
    <w:rsid w:val="00DF7F59"/>
    <w:rsid w:val="00E0005A"/>
    <w:rsid w:val="00E01316"/>
    <w:rsid w:val="00E02AD4"/>
    <w:rsid w:val="00E02C44"/>
    <w:rsid w:val="00E03936"/>
    <w:rsid w:val="00E041D7"/>
    <w:rsid w:val="00E049DC"/>
    <w:rsid w:val="00E05BD6"/>
    <w:rsid w:val="00E0662E"/>
    <w:rsid w:val="00E066D2"/>
    <w:rsid w:val="00E108DB"/>
    <w:rsid w:val="00E116A3"/>
    <w:rsid w:val="00E12CD7"/>
    <w:rsid w:val="00E12DBD"/>
    <w:rsid w:val="00E13295"/>
    <w:rsid w:val="00E13CE1"/>
    <w:rsid w:val="00E16047"/>
    <w:rsid w:val="00E21101"/>
    <w:rsid w:val="00E21953"/>
    <w:rsid w:val="00E22573"/>
    <w:rsid w:val="00E22D3F"/>
    <w:rsid w:val="00E235E5"/>
    <w:rsid w:val="00E23B23"/>
    <w:rsid w:val="00E24AA4"/>
    <w:rsid w:val="00E258B6"/>
    <w:rsid w:val="00E279EA"/>
    <w:rsid w:val="00E27E14"/>
    <w:rsid w:val="00E3158D"/>
    <w:rsid w:val="00E323C6"/>
    <w:rsid w:val="00E3396F"/>
    <w:rsid w:val="00E33A82"/>
    <w:rsid w:val="00E34B11"/>
    <w:rsid w:val="00E3590D"/>
    <w:rsid w:val="00E41AEA"/>
    <w:rsid w:val="00E41EA8"/>
    <w:rsid w:val="00E4337D"/>
    <w:rsid w:val="00E44D16"/>
    <w:rsid w:val="00E466B6"/>
    <w:rsid w:val="00E46E95"/>
    <w:rsid w:val="00E5084E"/>
    <w:rsid w:val="00E50D1D"/>
    <w:rsid w:val="00E521FD"/>
    <w:rsid w:val="00E52456"/>
    <w:rsid w:val="00E536A1"/>
    <w:rsid w:val="00E53F4B"/>
    <w:rsid w:val="00E54417"/>
    <w:rsid w:val="00E55E3B"/>
    <w:rsid w:val="00E56EC5"/>
    <w:rsid w:val="00E577A8"/>
    <w:rsid w:val="00E628DA"/>
    <w:rsid w:val="00E64450"/>
    <w:rsid w:val="00E64614"/>
    <w:rsid w:val="00E6588F"/>
    <w:rsid w:val="00E65924"/>
    <w:rsid w:val="00E66402"/>
    <w:rsid w:val="00E7147B"/>
    <w:rsid w:val="00E71669"/>
    <w:rsid w:val="00E72C57"/>
    <w:rsid w:val="00E75BF9"/>
    <w:rsid w:val="00E761C1"/>
    <w:rsid w:val="00E76E6D"/>
    <w:rsid w:val="00E771B3"/>
    <w:rsid w:val="00E83995"/>
    <w:rsid w:val="00E848D2"/>
    <w:rsid w:val="00E84FB2"/>
    <w:rsid w:val="00E8531E"/>
    <w:rsid w:val="00E93F48"/>
    <w:rsid w:val="00E9415C"/>
    <w:rsid w:val="00E957B7"/>
    <w:rsid w:val="00E96387"/>
    <w:rsid w:val="00E96858"/>
    <w:rsid w:val="00E96A2F"/>
    <w:rsid w:val="00EA010B"/>
    <w:rsid w:val="00EA01BB"/>
    <w:rsid w:val="00EA2C42"/>
    <w:rsid w:val="00EA2C78"/>
    <w:rsid w:val="00EA339A"/>
    <w:rsid w:val="00EA33C6"/>
    <w:rsid w:val="00EA3873"/>
    <w:rsid w:val="00EA4CE4"/>
    <w:rsid w:val="00EA53D4"/>
    <w:rsid w:val="00EA5B56"/>
    <w:rsid w:val="00EA6813"/>
    <w:rsid w:val="00EA6A4A"/>
    <w:rsid w:val="00EA6CBE"/>
    <w:rsid w:val="00EB1260"/>
    <w:rsid w:val="00EB34B6"/>
    <w:rsid w:val="00EB3B0C"/>
    <w:rsid w:val="00EB5543"/>
    <w:rsid w:val="00EB645A"/>
    <w:rsid w:val="00EB673B"/>
    <w:rsid w:val="00EB67E1"/>
    <w:rsid w:val="00EB7269"/>
    <w:rsid w:val="00EC0340"/>
    <w:rsid w:val="00EC1337"/>
    <w:rsid w:val="00EC1483"/>
    <w:rsid w:val="00EC150D"/>
    <w:rsid w:val="00EC2BEF"/>
    <w:rsid w:val="00EC2C8E"/>
    <w:rsid w:val="00EC42B6"/>
    <w:rsid w:val="00EC44C8"/>
    <w:rsid w:val="00EC49B0"/>
    <w:rsid w:val="00EC6E61"/>
    <w:rsid w:val="00EC7567"/>
    <w:rsid w:val="00EC7BC8"/>
    <w:rsid w:val="00EC7D10"/>
    <w:rsid w:val="00ED0161"/>
    <w:rsid w:val="00ED1B4A"/>
    <w:rsid w:val="00ED2E80"/>
    <w:rsid w:val="00ED4A35"/>
    <w:rsid w:val="00ED4ED6"/>
    <w:rsid w:val="00ED57A1"/>
    <w:rsid w:val="00ED585C"/>
    <w:rsid w:val="00ED67F3"/>
    <w:rsid w:val="00EE3890"/>
    <w:rsid w:val="00EE65BC"/>
    <w:rsid w:val="00EE75EB"/>
    <w:rsid w:val="00EE7819"/>
    <w:rsid w:val="00EF0FEF"/>
    <w:rsid w:val="00EF2CEB"/>
    <w:rsid w:val="00EF3D95"/>
    <w:rsid w:val="00EF46A0"/>
    <w:rsid w:val="00EF4C44"/>
    <w:rsid w:val="00EF4DB2"/>
    <w:rsid w:val="00EF751F"/>
    <w:rsid w:val="00F007FD"/>
    <w:rsid w:val="00F0172D"/>
    <w:rsid w:val="00F01BEE"/>
    <w:rsid w:val="00F028DB"/>
    <w:rsid w:val="00F040DF"/>
    <w:rsid w:val="00F04658"/>
    <w:rsid w:val="00F04F41"/>
    <w:rsid w:val="00F052B5"/>
    <w:rsid w:val="00F060AE"/>
    <w:rsid w:val="00F065A9"/>
    <w:rsid w:val="00F07858"/>
    <w:rsid w:val="00F07D2A"/>
    <w:rsid w:val="00F07F9E"/>
    <w:rsid w:val="00F103C9"/>
    <w:rsid w:val="00F111D0"/>
    <w:rsid w:val="00F1217F"/>
    <w:rsid w:val="00F123CA"/>
    <w:rsid w:val="00F12DC8"/>
    <w:rsid w:val="00F13062"/>
    <w:rsid w:val="00F13558"/>
    <w:rsid w:val="00F13BF1"/>
    <w:rsid w:val="00F14A8B"/>
    <w:rsid w:val="00F14F0E"/>
    <w:rsid w:val="00F15D7C"/>
    <w:rsid w:val="00F16991"/>
    <w:rsid w:val="00F17772"/>
    <w:rsid w:val="00F20281"/>
    <w:rsid w:val="00F2036B"/>
    <w:rsid w:val="00F2104E"/>
    <w:rsid w:val="00F2178E"/>
    <w:rsid w:val="00F224A6"/>
    <w:rsid w:val="00F23D24"/>
    <w:rsid w:val="00F23FA8"/>
    <w:rsid w:val="00F26F37"/>
    <w:rsid w:val="00F30762"/>
    <w:rsid w:val="00F307B0"/>
    <w:rsid w:val="00F30A76"/>
    <w:rsid w:val="00F32E76"/>
    <w:rsid w:val="00F34352"/>
    <w:rsid w:val="00F346B3"/>
    <w:rsid w:val="00F36889"/>
    <w:rsid w:val="00F36D95"/>
    <w:rsid w:val="00F3729F"/>
    <w:rsid w:val="00F41B4C"/>
    <w:rsid w:val="00F42218"/>
    <w:rsid w:val="00F43D63"/>
    <w:rsid w:val="00F4411E"/>
    <w:rsid w:val="00F452D5"/>
    <w:rsid w:val="00F467DE"/>
    <w:rsid w:val="00F46B71"/>
    <w:rsid w:val="00F46BA8"/>
    <w:rsid w:val="00F50103"/>
    <w:rsid w:val="00F50FB0"/>
    <w:rsid w:val="00F511A4"/>
    <w:rsid w:val="00F51216"/>
    <w:rsid w:val="00F51CA1"/>
    <w:rsid w:val="00F5201D"/>
    <w:rsid w:val="00F52094"/>
    <w:rsid w:val="00F53283"/>
    <w:rsid w:val="00F55F85"/>
    <w:rsid w:val="00F60744"/>
    <w:rsid w:val="00F622B5"/>
    <w:rsid w:val="00F623F7"/>
    <w:rsid w:val="00F64524"/>
    <w:rsid w:val="00F645D4"/>
    <w:rsid w:val="00F654E1"/>
    <w:rsid w:val="00F663AA"/>
    <w:rsid w:val="00F70559"/>
    <w:rsid w:val="00F7266E"/>
    <w:rsid w:val="00F7337B"/>
    <w:rsid w:val="00F74FB8"/>
    <w:rsid w:val="00F75DDE"/>
    <w:rsid w:val="00F7628C"/>
    <w:rsid w:val="00F80EA6"/>
    <w:rsid w:val="00F81027"/>
    <w:rsid w:val="00F816BC"/>
    <w:rsid w:val="00F81902"/>
    <w:rsid w:val="00F82FCF"/>
    <w:rsid w:val="00F84164"/>
    <w:rsid w:val="00F86353"/>
    <w:rsid w:val="00F86BF0"/>
    <w:rsid w:val="00F873CE"/>
    <w:rsid w:val="00F90118"/>
    <w:rsid w:val="00F919F5"/>
    <w:rsid w:val="00F91E85"/>
    <w:rsid w:val="00F95E62"/>
    <w:rsid w:val="00F97718"/>
    <w:rsid w:val="00F97B7C"/>
    <w:rsid w:val="00FA00F3"/>
    <w:rsid w:val="00FA05E9"/>
    <w:rsid w:val="00FA10A3"/>
    <w:rsid w:val="00FA11AD"/>
    <w:rsid w:val="00FA2A2D"/>
    <w:rsid w:val="00FA2D81"/>
    <w:rsid w:val="00FA3265"/>
    <w:rsid w:val="00FA6783"/>
    <w:rsid w:val="00FA780F"/>
    <w:rsid w:val="00FA7DBB"/>
    <w:rsid w:val="00FA7E96"/>
    <w:rsid w:val="00FB10F0"/>
    <w:rsid w:val="00FB1D49"/>
    <w:rsid w:val="00FB2616"/>
    <w:rsid w:val="00FB2E24"/>
    <w:rsid w:val="00FB36B9"/>
    <w:rsid w:val="00FB3CF0"/>
    <w:rsid w:val="00FB4D3B"/>
    <w:rsid w:val="00FB4F07"/>
    <w:rsid w:val="00FB5649"/>
    <w:rsid w:val="00FC34BD"/>
    <w:rsid w:val="00FC363E"/>
    <w:rsid w:val="00FC4CF8"/>
    <w:rsid w:val="00FC6DF3"/>
    <w:rsid w:val="00FD2D10"/>
    <w:rsid w:val="00FD4266"/>
    <w:rsid w:val="00FD5FC6"/>
    <w:rsid w:val="00FD67F6"/>
    <w:rsid w:val="00FE0532"/>
    <w:rsid w:val="00FE0AED"/>
    <w:rsid w:val="00FE1FE9"/>
    <w:rsid w:val="00FE4475"/>
    <w:rsid w:val="00FE4520"/>
    <w:rsid w:val="00FE4B00"/>
    <w:rsid w:val="00FE534C"/>
    <w:rsid w:val="00FE7766"/>
    <w:rsid w:val="00FF2D49"/>
    <w:rsid w:val="00FF33CF"/>
    <w:rsid w:val="00FF585C"/>
    <w:rsid w:val="00FF5DFF"/>
    <w:rsid w:val="00FF5E50"/>
    <w:rsid w:val="00FF6CB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ilvl w:val="1"/>
        <w:numId w:val="3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ilvl w:val="1"/>
        <w:numId w:val="3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70585846">
      <w:bodyDiv w:val="1"/>
      <w:marLeft w:val="0"/>
      <w:marRight w:val="0"/>
      <w:marTop w:val="0"/>
      <w:marBottom w:val="0"/>
      <w:divBdr>
        <w:top w:val="none" w:sz="0" w:space="0" w:color="auto"/>
        <w:left w:val="none" w:sz="0" w:space="0" w:color="auto"/>
        <w:bottom w:val="none" w:sz="0" w:space="0" w:color="auto"/>
        <w:right w:val="none" w:sz="0" w:space="0" w:color="auto"/>
      </w:divBdr>
    </w:div>
    <w:div w:id="123697846">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179317725">
      <w:bodyDiv w:val="1"/>
      <w:marLeft w:val="0"/>
      <w:marRight w:val="0"/>
      <w:marTop w:val="0"/>
      <w:marBottom w:val="0"/>
      <w:divBdr>
        <w:top w:val="none" w:sz="0" w:space="0" w:color="auto"/>
        <w:left w:val="none" w:sz="0" w:space="0" w:color="auto"/>
        <w:bottom w:val="none" w:sz="0" w:space="0" w:color="auto"/>
        <w:right w:val="none" w:sz="0" w:space="0" w:color="auto"/>
      </w:divBdr>
    </w:div>
    <w:div w:id="224606864">
      <w:bodyDiv w:val="1"/>
      <w:marLeft w:val="0"/>
      <w:marRight w:val="0"/>
      <w:marTop w:val="0"/>
      <w:marBottom w:val="0"/>
      <w:divBdr>
        <w:top w:val="none" w:sz="0" w:space="0" w:color="auto"/>
        <w:left w:val="none" w:sz="0" w:space="0" w:color="auto"/>
        <w:bottom w:val="none" w:sz="0" w:space="0" w:color="auto"/>
        <w:right w:val="none" w:sz="0" w:space="0" w:color="auto"/>
      </w:divBdr>
    </w:div>
    <w:div w:id="235557406">
      <w:bodyDiv w:val="1"/>
      <w:marLeft w:val="0"/>
      <w:marRight w:val="0"/>
      <w:marTop w:val="0"/>
      <w:marBottom w:val="0"/>
      <w:divBdr>
        <w:top w:val="none" w:sz="0" w:space="0" w:color="auto"/>
        <w:left w:val="none" w:sz="0" w:space="0" w:color="auto"/>
        <w:bottom w:val="none" w:sz="0" w:space="0" w:color="auto"/>
        <w:right w:val="none" w:sz="0" w:space="0" w:color="auto"/>
      </w:divBdr>
    </w:div>
    <w:div w:id="275603995">
      <w:bodyDiv w:val="1"/>
      <w:marLeft w:val="0"/>
      <w:marRight w:val="0"/>
      <w:marTop w:val="0"/>
      <w:marBottom w:val="0"/>
      <w:divBdr>
        <w:top w:val="none" w:sz="0" w:space="0" w:color="auto"/>
        <w:left w:val="none" w:sz="0" w:space="0" w:color="auto"/>
        <w:bottom w:val="none" w:sz="0" w:space="0" w:color="auto"/>
        <w:right w:val="none" w:sz="0" w:space="0" w:color="auto"/>
      </w:divBdr>
    </w:div>
    <w:div w:id="301425947">
      <w:bodyDiv w:val="1"/>
      <w:marLeft w:val="0"/>
      <w:marRight w:val="0"/>
      <w:marTop w:val="0"/>
      <w:marBottom w:val="0"/>
      <w:divBdr>
        <w:top w:val="none" w:sz="0" w:space="0" w:color="auto"/>
        <w:left w:val="none" w:sz="0" w:space="0" w:color="auto"/>
        <w:bottom w:val="none" w:sz="0" w:space="0" w:color="auto"/>
        <w:right w:val="none" w:sz="0" w:space="0" w:color="auto"/>
      </w:divBdr>
    </w:div>
    <w:div w:id="310985135">
      <w:bodyDiv w:val="1"/>
      <w:marLeft w:val="0"/>
      <w:marRight w:val="0"/>
      <w:marTop w:val="0"/>
      <w:marBottom w:val="0"/>
      <w:divBdr>
        <w:top w:val="none" w:sz="0" w:space="0" w:color="auto"/>
        <w:left w:val="none" w:sz="0" w:space="0" w:color="auto"/>
        <w:bottom w:val="none" w:sz="0" w:space="0" w:color="auto"/>
        <w:right w:val="none" w:sz="0" w:space="0" w:color="auto"/>
      </w:divBdr>
    </w:div>
    <w:div w:id="341594155">
      <w:bodyDiv w:val="1"/>
      <w:marLeft w:val="0"/>
      <w:marRight w:val="0"/>
      <w:marTop w:val="0"/>
      <w:marBottom w:val="0"/>
      <w:divBdr>
        <w:top w:val="none" w:sz="0" w:space="0" w:color="auto"/>
        <w:left w:val="none" w:sz="0" w:space="0" w:color="auto"/>
        <w:bottom w:val="none" w:sz="0" w:space="0" w:color="auto"/>
        <w:right w:val="none" w:sz="0" w:space="0" w:color="auto"/>
      </w:divBdr>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366831218">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31575667">
      <w:bodyDiv w:val="1"/>
      <w:marLeft w:val="0"/>
      <w:marRight w:val="0"/>
      <w:marTop w:val="0"/>
      <w:marBottom w:val="0"/>
      <w:divBdr>
        <w:top w:val="none" w:sz="0" w:space="0" w:color="auto"/>
        <w:left w:val="none" w:sz="0" w:space="0" w:color="auto"/>
        <w:bottom w:val="none" w:sz="0" w:space="0" w:color="auto"/>
        <w:right w:val="none" w:sz="0" w:space="0" w:color="auto"/>
      </w:divBdr>
    </w:div>
    <w:div w:id="568148705">
      <w:bodyDiv w:val="1"/>
      <w:marLeft w:val="0"/>
      <w:marRight w:val="0"/>
      <w:marTop w:val="0"/>
      <w:marBottom w:val="0"/>
      <w:divBdr>
        <w:top w:val="none" w:sz="0" w:space="0" w:color="auto"/>
        <w:left w:val="none" w:sz="0" w:space="0" w:color="auto"/>
        <w:bottom w:val="none" w:sz="0" w:space="0" w:color="auto"/>
        <w:right w:val="none" w:sz="0" w:space="0" w:color="auto"/>
      </w:divBdr>
    </w:div>
    <w:div w:id="576014021">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771248004">
      <w:bodyDiv w:val="1"/>
      <w:marLeft w:val="0"/>
      <w:marRight w:val="0"/>
      <w:marTop w:val="0"/>
      <w:marBottom w:val="0"/>
      <w:divBdr>
        <w:top w:val="none" w:sz="0" w:space="0" w:color="auto"/>
        <w:left w:val="none" w:sz="0" w:space="0" w:color="auto"/>
        <w:bottom w:val="none" w:sz="0" w:space="0" w:color="auto"/>
        <w:right w:val="none" w:sz="0" w:space="0" w:color="auto"/>
      </w:divBdr>
    </w:div>
    <w:div w:id="771975739">
      <w:bodyDiv w:val="1"/>
      <w:marLeft w:val="0"/>
      <w:marRight w:val="0"/>
      <w:marTop w:val="0"/>
      <w:marBottom w:val="0"/>
      <w:divBdr>
        <w:top w:val="none" w:sz="0" w:space="0" w:color="auto"/>
        <w:left w:val="none" w:sz="0" w:space="0" w:color="auto"/>
        <w:bottom w:val="none" w:sz="0" w:space="0" w:color="auto"/>
        <w:right w:val="none" w:sz="0" w:space="0" w:color="auto"/>
      </w:divBdr>
    </w:div>
    <w:div w:id="861743588">
      <w:bodyDiv w:val="1"/>
      <w:marLeft w:val="0"/>
      <w:marRight w:val="0"/>
      <w:marTop w:val="0"/>
      <w:marBottom w:val="0"/>
      <w:divBdr>
        <w:top w:val="none" w:sz="0" w:space="0" w:color="auto"/>
        <w:left w:val="none" w:sz="0" w:space="0" w:color="auto"/>
        <w:bottom w:val="none" w:sz="0" w:space="0" w:color="auto"/>
        <w:right w:val="none" w:sz="0" w:space="0" w:color="auto"/>
      </w:divBdr>
    </w:div>
    <w:div w:id="1061827145">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157528522">
      <w:bodyDiv w:val="1"/>
      <w:marLeft w:val="0"/>
      <w:marRight w:val="0"/>
      <w:marTop w:val="0"/>
      <w:marBottom w:val="0"/>
      <w:divBdr>
        <w:top w:val="none" w:sz="0" w:space="0" w:color="auto"/>
        <w:left w:val="none" w:sz="0" w:space="0" w:color="auto"/>
        <w:bottom w:val="none" w:sz="0" w:space="0" w:color="auto"/>
        <w:right w:val="none" w:sz="0" w:space="0" w:color="auto"/>
      </w:divBdr>
    </w:div>
    <w:div w:id="1159805396">
      <w:bodyDiv w:val="1"/>
      <w:marLeft w:val="0"/>
      <w:marRight w:val="0"/>
      <w:marTop w:val="0"/>
      <w:marBottom w:val="0"/>
      <w:divBdr>
        <w:top w:val="none" w:sz="0" w:space="0" w:color="auto"/>
        <w:left w:val="none" w:sz="0" w:space="0" w:color="auto"/>
        <w:bottom w:val="none" w:sz="0" w:space="0" w:color="auto"/>
        <w:right w:val="none" w:sz="0" w:space="0" w:color="auto"/>
      </w:divBdr>
    </w:div>
    <w:div w:id="1209686862">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472551144">
      <w:bodyDiv w:val="1"/>
      <w:marLeft w:val="0"/>
      <w:marRight w:val="0"/>
      <w:marTop w:val="0"/>
      <w:marBottom w:val="0"/>
      <w:divBdr>
        <w:top w:val="none" w:sz="0" w:space="0" w:color="auto"/>
        <w:left w:val="none" w:sz="0" w:space="0" w:color="auto"/>
        <w:bottom w:val="none" w:sz="0" w:space="0" w:color="auto"/>
        <w:right w:val="none" w:sz="0" w:space="0" w:color="auto"/>
      </w:divBdr>
    </w:div>
    <w:div w:id="1614046593">
      <w:bodyDiv w:val="1"/>
      <w:marLeft w:val="0"/>
      <w:marRight w:val="0"/>
      <w:marTop w:val="0"/>
      <w:marBottom w:val="0"/>
      <w:divBdr>
        <w:top w:val="none" w:sz="0" w:space="0" w:color="auto"/>
        <w:left w:val="none" w:sz="0" w:space="0" w:color="auto"/>
        <w:bottom w:val="none" w:sz="0" w:space="0" w:color="auto"/>
        <w:right w:val="none" w:sz="0" w:space="0" w:color="auto"/>
      </w:divBdr>
    </w:div>
    <w:div w:id="1644694500">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72457100">
      <w:bodyDiv w:val="1"/>
      <w:marLeft w:val="0"/>
      <w:marRight w:val="0"/>
      <w:marTop w:val="0"/>
      <w:marBottom w:val="0"/>
      <w:divBdr>
        <w:top w:val="none" w:sz="0" w:space="0" w:color="auto"/>
        <w:left w:val="none" w:sz="0" w:space="0" w:color="auto"/>
        <w:bottom w:val="none" w:sz="0" w:space="0" w:color="auto"/>
        <w:right w:val="none" w:sz="0" w:space="0" w:color="auto"/>
      </w:divBdr>
    </w:div>
    <w:div w:id="1890996389">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5312643">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26831878">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074043341">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 w:id="21234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5.xml"/><Relationship Id="rId26" Type="http://schemas.openxmlformats.org/officeDocument/2006/relationships/footer" Target="footer2.xml"/><Relationship Id="rId39" Type="http://schemas.openxmlformats.org/officeDocument/2006/relationships/chart" Target="charts/chart21.xml"/><Relationship Id="rId21" Type="http://schemas.openxmlformats.org/officeDocument/2006/relationships/chart" Target="charts/chart8.xml"/><Relationship Id="rId34" Type="http://schemas.openxmlformats.org/officeDocument/2006/relationships/chart" Target="charts/chart16.xml"/><Relationship Id="rId42" Type="http://schemas.openxmlformats.org/officeDocument/2006/relationships/chart" Target="charts/chart24.xml"/><Relationship Id="rId47" Type="http://schemas.openxmlformats.org/officeDocument/2006/relationships/chart" Target="charts/chart29.xml"/><Relationship Id="rId50" Type="http://schemas.openxmlformats.org/officeDocument/2006/relationships/chart" Target="charts/chart32.xml"/><Relationship Id="rId55" Type="http://schemas.openxmlformats.org/officeDocument/2006/relationships/chart" Target="charts/chart37.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7.xml"/><Relationship Id="rId29" Type="http://schemas.openxmlformats.org/officeDocument/2006/relationships/chart" Target="charts/chart11.xml"/><Relationship Id="rId41" Type="http://schemas.openxmlformats.org/officeDocument/2006/relationships/chart" Target="charts/chart23.xml"/><Relationship Id="rId54" Type="http://schemas.openxmlformats.org/officeDocument/2006/relationships/chart" Target="charts/chart36.xml"/><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oter" Target="footer1.xml"/><Relationship Id="rId32" Type="http://schemas.openxmlformats.org/officeDocument/2006/relationships/chart" Target="charts/chart14.xml"/><Relationship Id="rId37" Type="http://schemas.openxmlformats.org/officeDocument/2006/relationships/chart" Target="charts/chart19.xml"/><Relationship Id="rId40" Type="http://schemas.openxmlformats.org/officeDocument/2006/relationships/chart" Target="charts/chart22.xml"/><Relationship Id="rId45" Type="http://schemas.openxmlformats.org/officeDocument/2006/relationships/chart" Target="charts/chart27.xml"/><Relationship Id="rId53" Type="http://schemas.openxmlformats.org/officeDocument/2006/relationships/chart" Target="charts/chart35.xml"/><Relationship Id="rId58" Type="http://schemas.openxmlformats.org/officeDocument/2006/relationships/chart" Target="charts/chart40.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image" Target="media/image7.jpg"/><Relationship Id="rId28" Type="http://schemas.openxmlformats.org/officeDocument/2006/relationships/chart" Target="charts/chart10.xml"/><Relationship Id="rId36" Type="http://schemas.openxmlformats.org/officeDocument/2006/relationships/chart" Target="charts/chart18.xml"/><Relationship Id="rId49" Type="http://schemas.openxmlformats.org/officeDocument/2006/relationships/chart" Target="charts/chart31.xml"/><Relationship Id="rId57" Type="http://schemas.openxmlformats.org/officeDocument/2006/relationships/chart" Target="charts/chart39.xml"/><Relationship Id="rId61" Type="http://schemas.openxmlformats.org/officeDocument/2006/relationships/image" Target="media/image8.jpg"/><Relationship Id="rId10" Type="http://schemas.openxmlformats.org/officeDocument/2006/relationships/image" Target="media/image2.jpg"/><Relationship Id="rId19" Type="http://schemas.openxmlformats.org/officeDocument/2006/relationships/chart" Target="charts/chart6.xml"/><Relationship Id="rId31" Type="http://schemas.openxmlformats.org/officeDocument/2006/relationships/chart" Target="charts/chart13.xml"/><Relationship Id="rId44" Type="http://schemas.openxmlformats.org/officeDocument/2006/relationships/chart" Target="charts/chart26.xml"/><Relationship Id="rId52" Type="http://schemas.openxmlformats.org/officeDocument/2006/relationships/chart" Target="charts/chart34.xml"/><Relationship Id="rId60" Type="http://schemas.openxmlformats.org/officeDocument/2006/relationships/chart" Target="charts/chart42.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chart" Target="charts/chart2.xml"/><Relationship Id="rId22" Type="http://schemas.openxmlformats.org/officeDocument/2006/relationships/image" Target="media/image6.jpg"/><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chart" Target="charts/chart17.xml"/><Relationship Id="rId43" Type="http://schemas.openxmlformats.org/officeDocument/2006/relationships/chart" Target="charts/chart25.xml"/><Relationship Id="rId48" Type="http://schemas.openxmlformats.org/officeDocument/2006/relationships/chart" Target="charts/chart30.xml"/><Relationship Id="rId56" Type="http://schemas.openxmlformats.org/officeDocument/2006/relationships/chart" Target="charts/chart38.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chart" Target="charts/chart33.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5.jpg"/><Relationship Id="rId25" Type="http://schemas.openxmlformats.org/officeDocument/2006/relationships/header" Target="header1.xml"/><Relationship Id="rId33" Type="http://schemas.openxmlformats.org/officeDocument/2006/relationships/chart" Target="charts/chart15.xml"/><Relationship Id="rId38" Type="http://schemas.openxmlformats.org/officeDocument/2006/relationships/chart" Target="charts/chart20.xml"/><Relationship Id="rId46" Type="http://schemas.openxmlformats.org/officeDocument/2006/relationships/chart" Target="charts/chart28.xml"/><Relationship Id="rId59" Type="http://schemas.openxmlformats.org/officeDocument/2006/relationships/chart" Target="charts/chart4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In jurisdiction</c:v>
                </c:pt>
              </c:strCache>
            </c:strRef>
          </c:tx>
          <c:spPr>
            <a:ln>
              <a:solidFill>
                <a:srgbClr val="2487C4"/>
              </a:solidFill>
            </a:ln>
          </c:spPr>
          <c:marker>
            <c:symbol val="circle"/>
            <c:size val="5"/>
            <c:spPr>
              <a:solidFill>
                <a:srgbClr val="2487C4"/>
              </a:solidFill>
              <a:ln>
                <a:solidFill>
                  <a:srgbClr val="2487C4"/>
                </a:solidFill>
              </a:ln>
            </c:spPr>
          </c:marker>
          <c:dLbls>
            <c:numFmt formatCode="#,##0" sourceLinked="0"/>
            <c:txPr>
              <a:bodyPr/>
              <a:lstStyle/>
              <a:p>
                <a:pPr>
                  <a:defRPr b="1"/>
                </a:pPr>
                <a:endParaRPr lang="en-US"/>
              </a:p>
            </c:txPr>
            <c:dLblPos val="b"/>
            <c:showLegendKey val="0"/>
            <c:showVal val="1"/>
            <c:showCatName val="0"/>
            <c:showSerName val="0"/>
            <c:showPercent val="0"/>
            <c:showBubbleSize val="0"/>
            <c:showLeaderLines val="0"/>
          </c:dLbls>
          <c:cat>
            <c:strRef>
              <c:f>Sheet1!$A$2:$A$7</c:f>
              <c:strCache>
                <c:ptCount val="6"/>
                <c:pt idx="0">
                  <c:v>2011-12</c:v>
                </c:pt>
                <c:pt idx="1">
                  <c:v>2012-13</c:v>
                </c:pt>
                <c:pt idx="2">
                  <c:v>2013-14</c:v>
                </c:pt>
                <c:pt idx="3">
                  <c:v>2014-15</c:v>
                </c:pt>
                <c:pt idx="4">
                  <c:v>2015-16</c:v>
                </c:pt>
                <c:pt idx="5">
                  <c:v>2016-17</c:v>
                </c:pt>
              </c:strCache>
            </c:strRef>
          </c:cat>
          <c:val>
            <c:numRef>
              <c:f>Sheet1!$B$2:$B$7</c:f>
              <c:numCache>
                <c:formatCode>General</c:formatCode>
                <c:ptCount val="6"/>
                <c:pt idx="0">
                  <c:v>2183</c:v>
                </c:pt>
                <c:pt idx="1">
                  <c:v>2201</c:v>
                </c:pt>
                <c:pt idx="2">
                  <c:v>2065</c:v>
                </c:pt>
                <c:pt idx="3">
                  <c:v>2081</c:v>
                </c:pt>
                <c:pt idx="4">
                  <c:v>2203</c:v>
                </c:pt>
                <c:pt idx="5">
                  <c:v>2288</c:v>
                </c:pt>
              </c:numCache>
            </c:numRef>
          </c:val>
          <c:smooth val="0"/>
        </c:ser>
        <c:ser>
          <c:idx val="1"/>
          <c:order val="1"/>
          <c:tx>
            <c:strRef>
              <c:f>Sheet1!$C$1</c:f>
              <c:strCache>
                <c:ptCount val="1"/>
                <c:pt idx="0">
                  <c:v>Out of jurisdiction</c:v>
                </c:pt>
              </c:strCache>
            </c:strRef>
          </c:tx>
          <c:spPr>
            <a:ln>
              <a:solidFill>
                <a:srgbClr val="F7941E"/>
              </a:solidFill>
            </a:ln>
          </c:spPr>
          <c:marker>
            <c:symbol val="circle"/>
            <c:size val="5"/>
            <c:spPr>
              <a:solidFill>
                <a:srgbClr val="F7941E"/>
              </a:solidFill>
              <a:ln>
                <a:solidFill>
                  <a:srgbClr val="F7941E"/>
                </a:solidFill>
              </a:ln>
            </c:spPr>
          </c:marker>
          <c:dLbls>
            <c:txPr>
              <a:bodyPr/>
              <a:lstStyle/>
              <a:p>
                <a:pPr>
                  <a:defRPr b="1"/>
                </a:pPr>
                <a:endParaRPr lang="en-US"/>
              </a:p>
            </c:txPr>
            <c:dLblPos val="t"/>
            <c:showLegendKey val="0"/>
            <c:showVal val="1"/>
            <c:showCatName val="0"/>
            <c:showSerName val="0"/>
            <c:showPercent val="0"/>
            <c:showBubbleSize val="0"/>
            <c:showLeaderLines val="0"/>
          </c:dLbls>
          <c:cat>
            <c:strRef>
              <c:f>Sheet1!$A$2:$A$7</c:f>
              <c:strCache>
                <c:ptCount val="6"/>
                <c:pt idx="0">
                  <c:v>2011-12</c:v>
                </c:pt>
                <c:pt idx="1">
                  <c:v>2012-13</c:v>
                </c:pt>
                <c:pt idx="2">
                  <c:v>2013-14</c:v>
                </c:pt>
                <c:pt idx="3">
                  <c:v>2014-15</c:v>
                </c:pt>
                <c:pt idx="4">
                  <c:v>2015-16</c:v>
                </c:pt>
                <c:pt idx="5">
                  <c:v>2016-17</c:v>
                </c:pt>
              </c:strCache>
            </c:strRef>
          </c:cat>
          <c:val>
            <c:numRef>
              <c:f>Sheet1!$C$2:$C$7</c:f>
              <c:numCache>
                <c:formatCode>General</c:formatCode>
                <c:ptCount val="6"/>
                <c:pt idx="0">
                  <c:v>533</c:v>
                </c:pt>
                <c:pt idx="1">
                  <c:v>453</c:v>
                </c:pt>
                <c:pt idx="2">
                  <c:v>356</c:v>
                </c:pt>
                <c:pt idx="3">
                  <c:v>338</c:v>
                </c:pt>
                <c:pt idx="4">
                  <c:v>345</c:v>
                </c:pt>
                <c:pt idx="5">
                  <c:v>409</c:v>
                </c:pt>
              </c:numCache>
            </c:numRef>
          </c:val>
          <c:smooth val="0"/>
        </c:ser>
        <c:ser>
          <c:idx val="2"/>
          <c:order val="2"/>
          <c:tx>
            <c:strRef>
              <c:f>Sheet1!$D$1</c:f>
              <c:strCache>
                <c:ptCount val="1"/>
                <c:pt idx="0">
                  <c:v>Total</c:v>
                </c:pt>
              </c:strCache>
            </c:strRef>
          </c:tx>
          <c:spPr>
            <a:ln>
              <a:solidFill>
                <a:srgbClr val="04425E"/>
              </a:solidFill>
            </a:ln>
          </c:spPr>
          <c:marker>
            <c:symbol val="circle"/>
            <c:size val="7"/>
            <c:spPr>
              <a:solidFill>
                <a:srgbClr val="04425E"/>
              </a:solidFill>
              <a:ln>
                <a:solidFill>
                  <a:srgbClr val="04425E"/>
                </a:solidFill>
              </a:ln>
            </c:spPr>
          </c:marker>
          <c:dLbls>
            <c:numFmt formatCode="#,##0" sourceLinked="0"/>
            <c:txPr>
              <a:bodyPr/>
              <a:lstStyle/>
              <a:p>
                <a:pPr>
                  <a:defRPr b="1"/>
                </a:pPr>
                <a:endParaRPr lang="en-US"/>
              </a:p>
            </c:txPr>
            <c:dLblPos val="t"/>
            <c:showLegendKey val="0"/>
            <c:showVal val="1"/>
            <c:showCatName val="0"/>
            <c:showSerName val="0"/>
            <c:showPercent val="0"/>
            <c:showBubbleSize val="0"/>
            <c:showLeaderLines val="0"/>
          </c:dLbls>
          <c:cat>
            <c:strRef>
              <c:f>Sheet1!$A$2:$A$7</c:f>
              <c:strCache>
                <c:ptCount val="6"/>
                <c:pt idx="0">
                  <c:v>2011-12</c:v>
                </c:pt>
                <c:pt idx="1">
                  <c:v>2012-13</c:v>
                </c:pt>
                <c:pt idx="2">
                  <c:v>2013-14</c:v>
                </c:pt>
                <c:pt idx="3">
                  <c:v>2014-15</c:v>
                </c:pt>
                <c:pt idx="4">
                  <c:v>2015-16</c:v>
                </c:pt>
                <c:pt idx="5">
                  <c:v>2016-17</c:v>
                </c:pt>
              </c:strCache>
            </c:strRef>
          </c:cat>
          <c:val>
            <c:numRef>
              <c:f>Sheet1!$D$2:$D$7</c:f>
              <c:numCache>
                <c:formatCode>General</c:formatCode>
                <c:ptCount val="6"/>
                <c:pt idx="0">
                  <c:v>2716</c:v>
                </c:pt>
                <c:pt idx="1">
                  <c:v>2654</c:v>
                </c:pt>
                <c:pt idx="2">
                  <c:v>2421</c:v>
                </c:pt>
                <c:pt idx="3">
                  <c:v>2419</c:v>
                </c:pt>
                <c:pt idx="4">
                  <c:v>2548</c:v>
                </c:pt>
                <c:pt idx="5">
                  <c:v>2697</c:v>
                </c:pt>
              </c:numCache>
            </c:numRef>
          </c:val>
          <c:smooth val="0"/>
        </c:ser>
        <c:dLbls>
          <c:dLblPos val="t"/>
          <c:showLegendKey val="0"/>
          <c:showVal val="1"/>
          <c:showCatName val="0"/>
          <c:showSerName val="0"/>
          <c:showPercent val="0"/>
          <c:showBubbleSize val="0"/>
        </c:dLbls>
        <c:marker val="1"/>
        <c:smooth val="0"/>
        <c:axId val="146458112"/>
        <c:axId val="146460032"/>
      </c:lineChart>
      <c:catAx>
        <c:axId val="146458112"/>
        <c:scaling>
          <c:orientation val="minMax"/>
        </c:scaling>
        <c:delete val="0"/>
        <c:axPos val="b"/>
        <c:title>
          <c:tx>
            <c:rich>
              <a:bodyPr/>
              <a:lstStyle/>
              <a:p>
                <a:pPr>
                  <a:defRPr/>
                </a:pPr>
                <a:r>
                  <a:rPr lang="en-AU"/>
                  <a:t>Financial year</a:t>
                </a:r>
              </a:p>
            </c:rich>
          </c:tx>
          <c:layout/>
          <c:overlay val="0"/>
        </c:title>
        <c:majorTickMark val="out"/>
        <c:minorTickMark val="none"/>
        <c:tickLblPos val="nextTo"/>
        <c:crossAx val="146460032"/>
        <c:crosses val="autoZero"/>
        <c:auto val="1"/>
        <c:lblAlgn val="ctr"/>
        <c:lblOffset val="100"/>
        <c:noMultiLvlLbl val="0"/>
      </c:catAx>
      <c:valAx>
        <c:axId val="146460032"/>
        <c:scaling>
          <c:orientation val="minMax"/>
        </c:scaling>
        <c:delete val="0"/>
        <c:axPos val="l"/>
        <c:majorGridlines>
          <c:spPr>
            <a:ln>
              <a:prstDash val="sysDash"/>
            </a:ln>
          </c:spPr>
        </c:majorGridlines>
        <c:title>
          <c:tx>
            <c:rich>
              <a:bodyPr rot="-5400000" vert="horz"/>
              <a:lstStyle/>
              <a:p>
                <a:pPr>
                  <a:defRPr/>
                </a:pPr>
                <a:r>
                  <a:rPr lang="en-AU"/>
                  <a:t>Complaints</a:t>
                </a:r>
                <a:r>
                  <a:rPr lang="en-AU" baseline="0"/>
                  <a:t> received</a:t>
                </a:r>
                <a:endParaRPr lang="en-AU"/>
              </a:p>
            </c:rich>
          </c:tx>
          <c:layout/>
          <c:overlay val="0"/>
        </c:title>
        <c:numFmt formatCode="#,##0" sourceLinked="0"/>
        <c:majorTickMark val="out"/>
        <c:minorTickMark val="none"/>
        <c:tickLblPos val="nextTo"/>
        <c:crossAx val="146458112"/>
        <c:crosses val="autoZero"/>
        <c:crossBetween val="between"/>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097334116564274"/>
          <c:y val="3.5003977724741446E-2"/>
          <c:w val="0.63592145918469056"/>
          <c:h val="0.88954102694203796"/>
        </c:manualLayout>
      </c:layout>
      <c:barChart>
        <c:barDir val="bar"/>
        <c:grouping val="clustered"/>
        <c:varyColors val="0"/>
        <c:ser>
          <c:idx val="0"/>
          <c:order val="0"/>
          <c:tx>
            <c:strRef>
              <c:f>Sheet1!$B$1</c:f>
              <c:strCache>
                <c:ptCount val="1"/>
                <c:pt idx="0">
                  <c:v>2015-16 (n=1,769)</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All other service types</c:v>
                </c:pt>
                <c:pt idx="1">
                  <c:v>Optometrist</c:v>
                </c:pt>
                <c:pt idx="2">
                  <c:v>Obstetrics/maternity</c:v>
                </c:pt>
                <c:pt idx="3">
                  <c:v>General medicine</c:v>
                </c:pt>
                <c:pt idx="4">
                  <c:v>Administration</c:v>
                </c:pt>
                <c:pt idx="5">
                  <c:v>General surgery/surgeon</c:v>
                </c:pt>
                <c:pt idx="6">
                  <c:v>Orthopaedics/orthopaedic surgeon</c:v>
                </c:pt>
                <c:pt idx="7">
                  <c:v>Emergency/A &amp; E</c:v>
                </c:pt>
                <c:pt idx="8">
                  <c:v>Dental health services</c:v>
                </c:pt>
                <c:pt idx="9">
                  <c:v>Prison health service</c:v>
                </c:pt>
                <c:pt idx="10">
                  <c:v>General pactice/practitioner</c:v>
                </c:pt>
              </c:strCache>
            </c:strRef>
          </c:cat>
          <c:val>
            <c:numRef>
              <c:f>Sheet1!$B$2:$B$12</c:f>
              <c:numCache>
                <c:formatCode>###0.0</c:formatCode>
                <c:ptCount val="11"/>
                <c:pt idx="0">
                  <c:v>33.352176370830975</c:v>
                </c:pt>
                <c:pt idx="1">
                  <c:v>2.0350480497456189</c:v>
                </c:pt>
                <c:pt idx="2">
                  <c:v>1.5828151498021481</c:v>
                </c:pt>
                <c:pt idx="3">
                  <c:v>1.9219898247597511</c:v>
                </c:pt>
                <c:pt idx="4">
                  <c:v>3.617863199547767</c:v>
                </c:pt>
                <c:pt idx="5">
                  <c:v>3.3352176370830979</c:v>
                </c:pt>
                <c:pt idx="6">
                  <c:v>3.8439796495195022</c:v>
                </c:pt>
                <c:pt idx="7">
                  <c:v>6.2182023742227246</c:v>
                </c:pt>
                <c:pt idx="8">
                  <c:v>10.853589598643302</c:v>
                </c:pt>
                <c:pt idx="9">
                  <c:v>14.188807235726401</c:v>
                </c:pt>
                <c:pt idx="10">
                  <c:v>19.050310910118711</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All other service types</c:v>
                </c:pt>
                <c:pt idx="1">
                  <c:v>Optometrist</c:v>
                </c:pt>
                <c:pt idx="2">
                  <c:v>Obstetrics/maternity</c:v>
                </c:pt>
                <c:pt idx="3">
                  <c:v>General medicine</c:v>
                </c:pt>
                <c:pt idx="4">
                  <c:v>Administration</c:v>
                </c:pt>
                <c:pt idx="5">
                  <c:v>General surgery/surgeon</c:v>
                </c:pt>
                <c:pt idx="6">
                  <c:v>Orthopaedics/orthopaedic surgeon</c:v>
                </c:pt>
                <c:pt idx="7">
                  <c:v>Emergency/A &amp; E</c:v>
                </c:pt>
                <c:pt idx="8">
                  <c:v>Dental health services</c:v>
                </c:pt>
                <c:pt idx="9">
                  <c:v>Prison health service</c:v>
                </c:pt>
                <c:pt idx="10">
                  <c:v>General pactice/practitioner</c:v>
                </c:pt>
              </c:strCache>
            </c:strRef>
          </c:cat>
          <c:val>
            <c:numRef>
              <c:f>Sheet1!$C$2:$C$12</c:f>
              <c:numCache>
                <c:formatCode>###0.0</c:formatCode>
                <c:ptCount val="11"/>
                <c:pt idx="0">
                  <c:v>31.985484707102124</c:v>
                </c:pt>
                <c:pt idx="1">
                  <c:v>1.5033696215655781</c:v>
                </c:pt>
                <c:pt idx="2">
                  <c:v>2.2291342664593055</c:v>
                </c:pt>
                <c:pt idx="3">
                  <c:v>2.6438569206842923</c:v>
                </c:pt>
                <c:pt idx="4">
                  <c:v>2.7993779160186625</c:v>
                </c:pt>
                <c:pt idx="5">
                  <c:v>3.0067392431311561</c:v>
                </c:pt>
                <c:pt idx="6">
                  <c:v>3.2659409020217729</c:v>
                </c:pt>
                <c:pt idx="7">
                  <c:v>5.0285121824779679</c:v>
                </c:pt>
                <c:pt idx="8">
                  <c:v>10.212545360290305</c:v>
                </c:pt>
                <c:pt idx="9">
                  <c:v>18.040435458786934</c:v>
                </c:pt>
                <c:pt idx="10">
                  <c:v>19.284603421461895</c:v>
                </c:pt>
              </c:numCache>
            </c:numRef>
          </c:val>
        </c:ser>
        <c:dLbls>
          <c:dLblPos val="outEnd"/>
          <c:showLegendKey val="0"/>
          <c:showVal val="1"/>
          <c:showCatName val="0"/>
          <c:showSerName val="0"/>
          <c:showPercent val="0"/>
          <c:showBubbleSize val="0"/>
        </c:dLbls>
        <c:gapWidth val="65"/>
        <c:overlap val="-15"/>
        <c:axId val="150364928"/>
        <c:axId val="150366464"/>
      </c:barChart>
      <c:catAx>
        <c:axId val="150364928"/>
        <c:scaling>
          <c:orientation val="minMax"/>
        </c:scaling>
        <c:delete val="0"/>
        <c:axPos val="l"/>
        <c:majorTickMark val="out"/>
        <c:minorTickMark val="none"/>
        <c:tickLblPos val="nextTo"/>
        <c:crossAx val="150366464"/>
        <c:crosses val="autoZero"/>
        <c:auto val="1"/>
        <c:lblAlgn val="ctr"/>
        <c:lblOffset val="100"/>
        <c:noMultiLvlLbl val="0"/>
      </c:catAx>
      <c:valAx>
        <c:axId val="150366464"/>
        <c:scaling>
          <c:orientation val="minMax"/>
          <c:max val="80"/>
        </c:scaling>
        <c:delete val="0"/>
        <c:axPos val="b"/>
        <c:numFmt formatCode="0\%" sourceLinked="0"/>
        <c:majorTickMark val="out"/>
        <c:minorTickMark val="none"/>
        <c:tickLblPos val="nextTo"/>
        <c:crossAx val="150364928"/>
        <c:crosses val="autoZero"/>
        <c:crossBetween val="between"/>
        <c:majorUnit val="20"/>
        <c:minorUnit val="20"/>
      </c:valAx>
    </c:plotArea>
    <c:legend>
      <c:legendPos val="r"/>
      <c:layout>
        <c:manualLayout>
          <c:xMode val="edge"/>
          <c:yMode val="edge"/>
          <c:x val="0.64244499173286163"/>
          <c:y val="0.66572891757826091"/>
          <c:w val="0.2934050633057903"/>
          <c:h val="9.9566613254306019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2015-16 (n=8,052)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Self</c:v>
                </c:pt>
                <c:pt idx="1">
                  <c:v>Representative</c:v>
                </c:pt>
                <c:pt idx="2">
                  <c:v>Unknown</c:v>
                </c:pt>
              </c:strCache>
            </c:strRef>
          </c:cat>
          <c:val>
            <c:numRef>
              <c:f>Sheet1!$B$2:$B$4</c:f>
              <c:numCache>
                <c:formatCode>General</c:formatCode>
                <c:ptCount val="3"/>
                <c:pt idx="0">
                  <c:v>65</c:v>
                </c:pt>
                <c:pt idx="1">
                  <c:v>35</c:v>
                </c:pt>
                <c:pt idx="2">
                  <c:v>0</c:v>
                </c:pt>
              </c:numCache>
            </c:numRef>
          </c:val>
        </c:ser>
        <c:ser>
          <c:idx val="1"/>
          <c:order val="1"/>
          <c:tx>
            <c:strRef>
              <c:f>Sheet1!$C$1</c:f>
              <c:strCache>
                <c:ptCount val="1"/>
                <c:pt idx="0">
                  <c:v>2016-17 (n=7,569)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Self</c:v>
                </c:pt>
                <c:pt idx="1">
                  <c:v>Representative</c:v>
                </c:pt>
                <c:pt idx="2">
                  <c:v>Unknown</c:v>
                </c:pt>
              </c:strCache>
            </c:strRef>
          </c:cat>
          <c:val>
            <c:numRef>
              <c:f>Sheet1!$C$2:$C$4</c:f>
              <c:numCache>
                <c:formatCode>General</c:formatCode>
                <c:ptCount val="3"/>
                <c:pt idx="0">
                  <c:v>66</c:v>
                </c:pt>
                <c:pt idx="1">
                  <c:v>33</c:v>
                </c:pt>
                <c:pt idx="2">
                  <c:v>1</c:v>
                </c:pt>
              </c:numCache>
            </c:numRef>
          </c:val>
        </c:ser>
        <c:dLbls>
          <c:dLblPos val="outEnd"/>
          <c:showLegendKey val="0"/>
          <c:showVal val="1"/>
          <c:showCatName val="0"/>
          <c:showSerName val="0"/>
          <c:showPercent val="0"/>
          <c:showBubbleSize val="0"/>
        </c:dLbls>
        <c:gapWidth val="150"/>
        <c:overlap val="-15"/>
        <c:axId val="150086016"/>
        <c:axId val="150087552"/>
      </c:barChart>
      <c:catAx>
        <c:axId val="150086016"/>
        <c:scaling>
          <c:orientation val="minMax"/>
        </c:scaling>
        <c:delete val="0"/>
        <c:axPos val="b"/>
        <c:majorTickMark val="out"/>
        <c:minorTickMark val="none"/>
        <c:tickLblPos val="nextTo"/>
        <c:crossAx val="150087552"/>
        <c:crosses val="autoZero"/>
        <c:auto val="1"/>
        <c:lblAlgn val="ctr"/>
        <c:lblOffset val="100"/>
        <c:noMultiLvlLbl val="0"/>
      </c:catAx>
      <c:valAx>
        <c:axId val="150087552"/>
        <c:scaling>
          <c:orientation val="minMax"/>
          <c:max val="80"/>
        </c:scaling>
        <c:delete val="0"/>
        <c:axPos val="l"/>
        <c:numFmt formatCode="0\%" sourceLinked="0"/>
        <c:majorTickMark val="out"/>
        <c:minorTickMark val="none"/>
        <c:tickLblPos val="nextTo"/>
        <c:crossAx val="150086016"/>
        <c:crosses val="autoZero"/>
        <c:crossBetween val="between"/>
        <c:majorUnit val="20"/>
        <c:minorUnit val="20"/>
      </c:valAx>
    </c:plotArea>
    <c:legend>
      <c:legendPos val="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3.5003977724741446E-2"/>
          <c:w val="0.5482353594689553"/>
          <c:h val="0.88954102694203796"/>
        </c:manualLayout>
      </c:layout>
      <c:barChart>
        <c:barDir val="bar"/>
        <c:grouping val="clustered"/>
        <c:varyColors val="0"/>
        <c:ser>
          <c:idx val="0"/>
          <c:order val="0"/>
          <c:tx>
            <c:strRef>
              <c:f>Sheet1!$B$1</c:f>
              <c:strCache>
                <c:ptCount val="1"/>
                <c:pt idx="0">
                  <c:v>2015-16 (n=8,052)</c:v>
                </c:pt>
              </c:strCache>
            </c:strRef>
          </c:tx>
          <c:spPr>
            <a:solidFill>
              <a:srgbClr val="2487C4"/>
            </a:solidFill>
            <a:ln>
              <a:solidFill>
                <a:srgbClr val="2487C4"/>
              </a:solidFill>
            </a:ln>
          </c:spPr>
          <c:invertIfNegative val="0"/>
          <c:dLbls>
            <c:dLbl>
              <c:idx val="2"/>
              <c:layout/>
              <c:tx>
                <c:rich>
                  <a:bodyPr/>
                  <a:lstStyle/>
                  <a:p>
                    <a:r>
                      <a:rPr lang="en-US"/>
                      <a:t>&lt;1%</a:t>
                    </a:r>
                  </a:p>
                </c:rich>
              </c:tx>
              <c:dLblPos val="outEnd"/>
              <c:showLegendKey val="0"/>
              <c:showVal val="1"/>
              <c:showCatName val="0"/>
              <c:showSerName val="0"/>
              <c:showPercent val="0"/>
              <c:showBubbleSize val="0"/>
            </c:dLbl>
            <c:dLbl>
              <c:idx val="3"/>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Sheet1!$B$2:$B$12</c:f>
              <c:numCache>
                <c:formatCode>###0.00</c:formatCode>
                <c:ptCount val="11"/>
                <c:pt idx="0">
                  <c:v>2.98</c:v>
                </c:pt>
                <c:pt idx="1">
                  <c:v>3.94</c:v>
                </c:pt>
                <c:pt idx="2">
                  <c:v>0.11</c:v>
                </c:pt>
                <c:pt idx="3">
                  <c:v>0.06</c:v>
                </c:pt>
                <c:pt idx="4">
                  <c:v>0.2</c:v>
                </c:pt>
                <c:pt idx="5">
                  <c:v>0.68</c:v>
                </c:pt>
                <c:pt idx="6">
                  <c:v>1.19</c:v>
                </c:pt>
                <c:pt idx="7">
                  <c:v>3.58</c:v>
                </c:pt>
                <c:pt idx="8">
                  <c:v>12.68</c:v>
                </c:pt>
                <c:pt idx="9">
                  <c:v>20.99</c:v>
                </c:pt>
                <c:pt idx="10">
                  <c:v>53.59</c:v>
                </c:pt>
              </c:numCache>
            </c:numRef>
          </c:val>
        </c:ser>
        <c:ser>
          <c:idx val="1"/>
          <c:order val="1"/>
          <c:tx>
            <c:strRef>
              <c:f>Sheet1!$C$1</c:f>
              <c:strCache>
                <c:ptCount val="1"/>
                <c:pt idx="0">
                  <c:v>2016-17 (n=7,554)</c:v>
                </c:pt>
              </c:strCache>
            </c:strRef>
          </c:tx>
          <c:spPr>
            <a:solidFill>
              <a:srgbClr val="04425E"/>
            </a:solidFill>
            <a:ln>
              <a:solidFill>
                <a:srgbClr val="04425E"/>
              </a:solidFill>
            </a:ln>
          </c:spPr>
          <c:invertIfNegative val="0"/>
          <c:dLbls>
            <c:dLbl>
              <c:idx val="2"/>
              <c:layout/>
              <c:tx>
                <c:rich>
                  <a:bodyPr/>
                  <a:lstStyle/>
                  <a:p>
                    <a:r>
                      <a:rPr lang="en-US"/>
                      <a:t>&lt;1%</a:t>
                    </a:r>
                  </a:p>
                </c:rich>
              </c:tx>
              <c:dLblPos val="outEnd"/>
              <c:showLegendKey val="0"/>
              <c:showVal val="1"/>
              <c:showCatName val="0"/>
              <c:showSerName val="0"/>
              <c:showPercent val="0"/>
              <c:showBubbleSize val="0"/>
            </c:dLbl>
            <c:dLbl>
              <c:idx val="3"/>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Sheet1!$C$2:$C$12</c:f>
              <c:numCache>
                <c:formatCode>###0.00</c:formatCode>
                <c:ptCount val="11"/>
                <c:pt idx="0">
                  <c:v>4.38</c:v>
                </c:pt>
                <c:pt idx="1">
                  <c:v>3.12</c:v>
                </c:pt>
                <c:pt idx="2">
                  <c:v>0.11</c:v>
                </c:pt>
                <c:pt idx="3">
                  <c:v>0.04</c:v>
                </c:pt>
                <c:pt idx="4">
                  <c:v>0.05</c:v>
                </c:pt>
                <c:pt idx="5">
                  <c:v>0.45</c:v>
                </c:pt>
                <c:pt idx="6">
                  <c:v>0.87</c:v>
                </c:pt>
                <c:pt idx="7">
                  <c:v>3.97</c:v>
                </c:pt>
                <c:pt idx="8">
                  <c:v>15.63</c:v>
                </c:pt>
                <c:pt idx="9">
                  <c:v>22.25</c:v>
                </c:pt>
                <c:pt idx="10">
                  <c:v>49.11</c:v>
                </c:pt>
              </c:numCache>
            </c:numRef>
          </c:val>
        </c:ser>
        <c:dLbls>
          <c:dLblPos val="outEnd"/>
          <c:showLegendKey val="0"/>
          <c:showVal val="1"/>
          <c:showCatName val="0"/>
          <c:showSerName val="0"/>
          <c:showPercent val="0"/>
          <c:showBubbleSize val="0"/>
        </c:dLbls>
        <c:gapWidth val="60"/>
        <c:overlap val="-15"/>
        <c:axId val="150105088"/>
        <c:axId val="150135552"/>
      </c:barChart>
      <c:catAx>
        <c:axId val="150105088"/>
        <c:scaling>
          <c:orientation val="minMax"/>
        </c:scaling>
        <c:delete val="0"/>
        <c:axPos val="l"/>
        <c:majorTickMark val="out"/>
        <c:minorTickMark val="none"/>
        <c:tickLblPos val="nextTo"/>
        <c:crossAx val="150135552"/>
        <c:crosses val="autoZero"/>
        <c:auto val="1"/>
        <c:lblAlgn val="ctr"/>
        <c:lblOffset val="100"/>
        <c:noMultiLvlLbl val="0"/>
      </c:catAx>
      <c:valAx>
        <c:axId val="150135552"/>
        <c:scaling>
          <c:orientation val="minMax"/>
          <c:max val="60"/>
        </c:scaling>
        <c:delete val="0"/>
        <c:axPos val="b"/>
        <c:numFmt formatCode="0\%" sourceLinked="0"/>
        <c:majorTickMark val="out"/>
        <c:minorTickMark val="none"/>
        <c:tickLblPos val="nextTo"/>
        <c:crossAx val="150105088"/>
        <c:crosses val="autoZero"/>
        <c:crossBetween val="between"/>
        <c:majorUnit val="20"/>
        <c:minorUnit val="20"/>
      </c:valAx>
    </c:plotArea>
    <c:legend>
      <c:legendPos val="r"/>
      <c:layout>
        <c:manualLayout>
          <c:xMode val="edge"/>
          <c:yMode val="edge"/>
          <c:x val="0.69257194702514024"/>
          <c:y val="0.72114959434170955"/>
          <c:w val="0.25563193489702674"/>
          <c:h val="0.10309352560998213"/>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3.5003977724741446E-2"/>
          <c:w val="0.5482353594689553"/>
          <c:h val="0.88954102694203796"/>
        </c:manualLayout>
      </c:layout>
      <c:barChart>
        <c:barDir val="bar"/>
        <c:grouping val="clustered"/>
        <c:varyColors val="0"/>
        <c:ser>
          <c:idx val="0"/>
          <c:order val="0"/>
          <c:tx>
            <c:strRef>
              <c:f>Sheet1!$B$1</c:f>
              <c:strCache>
                <c:ptCount val="1"/>
                <c:pt idx="0">
                  <c:v>2015-16 (n=12,859)</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Decision making</c:v>
                </c:pt>
                <c:pt idx="1">
                  <c:v>Grievances/complaint handling</c:v>
                </c:pt>
                <c:pt idx="2">
                  <c:v>Carers</c:v>
                </c:pt>
                <c:pt idx="3">
                  <c:v>Misconduct</c:v>
                </c:pt>
                <c:pt idx="4">
                  <c:v>Costs</c:v>
                </c:pt>
                <c:pt idx="5">
                  <c:v>Corporate services</c:v>
                </c:pt>
                <c:pt idx="6">
                  <c:v>Rights, respect and dignity</c:v>
                </c:pt>
                <c:pt idx="7">
                  <c:v>Access</c:v>
                </c:pt>
                <c:pt idx="8">
                  <c:v>Communication</c:v>
                </c:pt>
                <c:pt idx="9">
                  <c:v>Quality of clinical care</c:v>
                </c:pt>
              </c:strCache>
            </c:strRef>
          </c:cat>
          <c:val>
            <c:numRef>
              <c:f>Sheet1!$B$2:$B$11</c:f>
              <c:numCache>
                <c:formatCode>###0</c:formatCode>
                <c:ptCount val="10"/>
                <c:pt idx="0">
                  <c:v>1</c:v>
                </c:pt>
                <c:pt idx="1">
                  <c:v>1</c:v>
                </c:pt>
                <c:pt idx="2">
                  <c:v>1</c:v>
                </c:pt>
                <c:pt idx="3">
                  <c:v>2</c:v>
                </c:pt>
                <c:pt idx="4">
                  <c:v>7</c:v>
                </c:pt>
                <c:pt idx="5">
                  <c:v>9</c:v>
                </c:pt>
                <c:pt idx="6">
                  <c:v>10</c:v>
                </c:pt>
                <c:pt idx="7">
                  <c:v>16</c:v>
                </c:pt>
                <c:pt idx="8">
                  <c:v>21</c:v>
                </c:pt>
                <c:pt idx="9">
                  <c:v>32</c:v>
                </c:pt>
              </c:numCache>
            </c:numRef>
          </c:val>
        </c:ser>
        <c:ser>
          <c:idx val="1"/>
          <c:order val="1"/>
          <c:tx>
            <c:strRef>
              <c:f>Sheet1!$C$1</c:f>
              <c:strCache>
                <c:ptCount val="1"/>
                <c:pt idx="0">
                  <c:v>2016-17 (n=12,243)</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Decision making</c:v>
                </c:pt>
                <c:pt idx="1">
                  <c:v>Grievances/complaint handling</c:v>
                </c:pt>
                <c:pt idx="2">
                  <c:v>Carers</c:v>
                </c:pt>
                <c:pt idx="3">
                  <c:v>Misconduct</c:v>
                </c:pt>
                <c:pt idx="4">
                  <c:v>Costs</c:v>
                </c:pt>
                <c:pt idx="5">
                  <c:v>Corporate services</c:v>
                </c:pt>
                <c:pt idx="6">
                  <c:v>Rights, respect and dignity</c:v>
                </c:pt>
                <c:pt idx="7">
                  <c:v>Access</c:v>
                </c:pt>
                <c:pt idx="8">
                  <c:v>Communication</c:v>
                </c:pt>
                <c:pt idx="9">
                  <c:v>Quality of clinical care</c:v>
                </c:pt>
              </c:strCache>
            </c:strRef>
          </c:cat>
          <c:val>
            <c:numRef>
              <c:f>Sheet1!$C$2:$C$11</c:f>
              <c:numCache>
                <c:formatCode>###0</c:formatCode>
                <c:ptCount val="10"/>
                <c:pt idx="0">
                  <c:v>1</c:v>
                </c:pt>
                <c:pt idx="1">
                  <c:v>1</c:v>
                </c:pt>
                <c:pt idx="2">
                  <c:v>1</c:v>
                </c:pt>
                <c:pt idx="3">
                  <c:v>2</c:v>
                </c:pt>
                <c:pt idx="4">
                  <c:v>6</c:v>
                </c:pt>
                <c:pt idx="5">
                  <c:v>8</c:v>
                </c:pt>
                <c:pt idx="6">
                  <c:v>10</c:v>
                </c:pt>
                <c:pt idx="7">
                  <c:v>16</c:v>
                </c:pt>
                <c:pt idx="8">
                  <c:v>21</c:v>
                </c:pt>
                <c:pt idx="9">
                  <c:v>35</c:v>
                </c:pt>
              </c:numCache>
            </c:numRef>
          </c:val>
        </c:ser>
        <c:dLbls>
          <c:dLblPos val="outEnd"/>
          <c:showLegendKey val="0"/>
          <c:showVal val="1"/>
          <c:showCatName val="0"/>
          <c:showSerName val="0"/>
          <c:showPercent val="0"/>
          <c:showBubbleSize val="0"/>
        </c:dLbls>
        <c:gapWidth val="60"/>
        <c:overlap val="-15"/>
        <c:axId val="150198144"/>
        <c:axId val="150199680"/>
      </c:barChart>
      <c:catAx>
        <c:axId val="150198144"/>
        <c:scaling>
          <c:orientation val="minMax"/>
        </c:scaling>
        <c:delete val="0"/>
        <c:axPos val="l"/>
        <c:majorTickMark val="out"/>
        <c:minorTickMark val="none"/>
        <c:tickLblPos val="nextTo"/>
        <c:crossAx val="150199680"/>
        <c:crosses val="autoZero"/>
        <c:auto val="1"/>
        <c:lblAlgn val="ctr"/>
        <c:lblOffset val="100"/>
        <c:noMultiLvlLbl val="0"/>
      </c:catAx>
      <c:valAx>
        <c:axId val="150199680"/>
        <c:scaling>
          <c:orientation val="minMax"/>
          <c:max val="40"/>
        </c:scaling>
        <c:delete val="0"/>
        <c:axPos val="b"/>
        <c:numFmt formatCode="0\%" sourceLinked="0"/>
        <c:majorTickMark val="out"/>
        <c:minorTickMark val="none"/>
        <c:tickLblPos val="nextTo"/>
        <c:crossAx val="150198144"/>
        <c:crosses val="autoZero"/>
        <c:crossBetween val="between"/>
        <c:majorUnit val="10"/>
        <c:minorUnit val="2"/>
      </c:valAx>
    </c:plotArea>
    <c:legend>
      <c:legendPos val="r"/>
      <c:layout>
        <c:manualLayout>
          <c:xMode val="edge"/>
          <c:yMode val="edge"/>
          <c:x val="0.69257194702514024"/>
          <c:y val="0.72114959434170955"/>
          <c:w val="0.25563193489702674"/>
          <c:h val="0.10309352560998213"/>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797323268475741"/>
          <c:y val="3.5003977724741446E-2"/>
          <c:w val="0.4518331489555541"/>
          <c:h val="0.88954102694203796"/>
        </c:manualLayout>
      </c:layout>
      <c:barChart>
        <c:barDir val="bar"/>
        <c:grouping val="clustered"/>
        <c:varyColors val="0"/>
        <c:ser>
          <c:idx val="0"/>
          <c:order val="0"/>
          <c:tx>
            <c:strRef>
              <c:f>Sheet1!$B$1</c:f>
              <c:strCache>
                <c:ptCount val="1"/>
                <c:pt idx="0">
                  <c:v>2015-16 (n=14,421)</c:v>
                </c:pt>
              </c:strCache>
            </c:strRef>
          </c:tx>
          <c:spPr>
            <a:solidFill>
              <a:srgbClr val="2487C4"/>
            </a:solidFill>
            <a:ln>
              <a:solidFill>
                <a:srgbClr val="2487C4"/>
              </a:solidFill>
            </a:ln>
          </c:spPr>
          <c:invertIfNegative val="0"/>
          <c:dLbls>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dLbl>
              <c:idx val="7"/>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Compensation paid</c:v>
                </c:pt>
                <c:pt idx="5">
                  <c:v>Change in policy effected</c:v>
                </c:pt>
                <c:pt idx="6">
                  <c:v>Complaint withdrawn by individual</c:v>
                </c:pt>
                <c:pt idx="7">
                  <c:v>Agreement not reached</c:v>
                </c:pt>
                <c:pt idx="8">
                  <c:v>Cost refunded/reduced</c:v>
                </c:pt>
                <c:pt idx="9">
                  <c:v>Service provided</c:v>
                </c:pt>
                <c:pt idx="10">
                  <c:v>Change in practice/procedure effected</c:v>
                </c:pt>
                <c:pt idx="11">
                  <c:v>Counselling/performance support/development provided to staff member(s)/contractor(s)</c:v>
                </c:pt>
                <c:pt idx="12">
                  <c:v>Concern registered</c:v>
                </c:pt>
                <c:pt idx="13">
                  <c:v>Apology provided</c:v>
                </c:pt>
                <c:pt idx="14">
                  <c:v>Explanation provided</c:v>
                </c:pt>
              </c:strCache>
            </c:strRef>
          </c:cat>
          <c:val>
            <c:numRef>
              <c:f>Sheet1!$B$2:$B$16</c:f>
              <c:numCache>
                <c:formatCode>###0</c:formatCode>
                <c:ptCount val="15"/>
                <c:pt idx="0">
                  <c:v>0</c:v>
                </c:pt>
                <c:pt idx="1">
                  <c:v>6</c:v>
                </c:pt>
                <c:pt idx="2">
                  <c:v>2</c:v>
                </c:pt>
                <c:pt idx="3">
                  <c:v>5</c:v>
                </c:pt>
                <c:pt idx="4">
                  <c:v>0.2</c:v>
                </c:pt>
                <c:pt idx="5">
                  <c:v>0.1</c:v>
                </c:pt>
                <c:pt idx="6">
                  <c:v>0.4</c:v>
                </c:pt>
                <c:pt idx="7">
                  <c:v>0.2</c:v>
                </c:pt>
                <c:pt idx="8">
                  <c:v>2</c:v>
                </c:pt>
                <c:pt idx="9">
                  <c:v>2</c:v>
                </c:pt>
                <c:pt idx="10">
                  <c:v>2</c:v>
                </c:pt>
                <c:pt idx="11">
                  <c:v>4</c:v>
                </c:pt>
                <c:pt idx="12">
                  <c:v>18</c:v>
                </c:pt>
                <c:pt idx="13">
                  <c:v>25</c:v>
                </c:pt>
                <c:pt idx="14">
                  <c:v>33</c:v>
                </c:pt>
              </c:numCache>
            </c:numRef>
          </c:val>
        </c:ser>
        <c:ser>
          <c:idx val="1"/>
          <c:order val="1"/>
          <c:tx>
            <c:strRef>
              <c:f>Sheet1!$C$1</c:f>
              <c:strCache>
                <c:ptCount val="1"/>
                <c:pt idx="0">
                  <c:v>2016-17 (n=13,473)</c:v>
                </c:pt>
              </c:strCache>
            </c:strRef>
          </c:tx>
          <c:spPr>
            <a:solidFill>
              <a:srgbClr val="04425E"/>
            </a:solidFill>
            <a:ln>
              <a:solidFill>
                <a:srgbClr val="04425E"/>
              </a:solidFill>
            </a:ln>
          </c:spPr>
          <c:invertIfNegative val="0"/>
          <c:dLbls>
            <c:dLbl>
              <c:idx val="1"/>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dLbl>
              <c:idx val="7"/>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Compensation paid</c:v>
                </c:pt>
                <c:pt idx="5">
                  <c:v>Change in policy effected</c:v>
                </c:pt>
                <c:pt idx="6">
                  <c:v>Complaint withdrawn by individual</c:v>
                </c:pt>
                <c:pt idx="7">
                  <c:v>Agreement not reached</c:v>
                </c:pt>
                <c:pt idx="8">
                  <c:v>Cost refunded/reduced</c:v>
                </c:pt>
                <c:pt idx="9">
                  <c:v>Service provided</c:v>
                </c:pt>
                <c:pt idx="10">
                  <c:v>Change in practice/procedure effected</c:v>
                </c:pt>
                <c:pt idx="11">
                  <c:v>Counselling/performance support/development provided to staff member(s)/contractor(s)</c:v>
                </c:pt>
                <c:pt idx="12">
                  <c:v>Concern registered</c:v>
                </c:pt>
                <c:pt idx="13">
                  <c:v>Apology provided</c:v>
                </c:pt>
                <c:pt idx="14">
                  <c:v>Explanation provided</c:v>
                </c:pt>
              </c:strCache>
            </c:strRef>
          </c:cat>
          <c:val>
            <c:numRef>
              <c:f>Sheet1!$C$2:$C$16</c:f>
              <c:numCache>
                <c:formatCode>###0</c:formatCode>
                <c:ptCount val="15"/>
                <c:pt idx="0">
                  <c:v>4</c:v>
                </c:pt>
                <c:pt idx="1">
                  <c:v>0.4</c:v>
                </c:pt>
                <c:pt idx="2">
                  <c:v>2</c:v>
                </c:pt>
                <c:pt idx="3">
                  <c:v>5</c:v>
                </c:pt>
                <c:pt idx="4">
                  <c:v>0.23</c:v>
                </c:pt>
                <c:pt idx="5">
                  <c:v>0.1</c:v>
                </c:pt>
                <c:pt idx="6">
                  <c:v>0.4</c:v>
                </c:pt>
                <c:pt idx="7">
                  <c:v>0.04</c:v>
                </c:pt>
                <c:pt idx="8">
                  <c:v>1</c:v>
                </c:pt>
                <c:pt idx="9">
                  <c:v>2</c:v>
                </c:pt>
                <c:pt idx="10">
                  <c:v>2</c:v>
                </c:pt>
                <c:pt idx="11">
                  <c:v>4</c:v>
                </c:pt>
                <c:pt idx="12">
                  <c:v>20</c:v>
                </c:pt>
                <c:pt idx="13">
                  <c:v>27</c:v>
                </c:pt>
                <c:pt idx="14">
                  <c:v>32</c:v>
                </c:pt>
              </c:numCache>
            </c:numRef>
          </c:val>
        </c:ser>
        <c:dLbls>
          <c:dLblPos val="outEnd"/>
          <c:showLegendKey val="0"/>
          <c:showVal val="1"/>
          <c:showCatName val="0"/>
          <c:showSerName val="0"/>
          <c:showPercent val="0"/>
          <c:showBubbleSize val="0"/>
        </c:dLbls>
        <c:gapWidth val="60"/>
        <c:overlap val="-15"/>
        <c:axId val="150266624"/>
        <c:axId val="150268160"/>
      </c:barChart>
      <c:catAx>
        <c:axId val="150266624"/>
        <c:scaling>
          <c:orientation val="minMax"/>
        </c:scaling>
        <c:delete val="0"/>
        <c:axPos val="l"/>
        <c:majorTickMark val="out"/>
        <c:minorTickMark val="none"/>
        <c:tickLblPos val="nextTo"/>
        <c:crossAx val="150268160"/>
        <c:crosses val="autoZero"/>
        <c:auto val="1"/>
        <c:lblAlgn val="ctr"/>
        <c:lblOffset val="100"/>
        <c:noMultiLvlLbl val="0"/>
      </c:catAx>
      <c:valAx>
        <c:axId val="150268160"/>
        <c:scaling>
          <c:orientation val="minMax"/>
          <c:max val="40"/>
        </c:scaling>
        <c:delete val="0"/>
        <c:axPos val="b"/>
        <c:numFmt formatCode="0\%" sourceLinked="0"/>
        <c:majorTickMark val="out"/>
        <c:minorTickMark val="none"/>
        <c:tickLblPos val="nextTo"/>
        <c:crossAx val="150266624"/>
        <c:crosses val="autoZero"/>
        <c:crossBetween val="between"/>
        <c:majorUnit val="10"/>
        <c:minorUnit val="2"/>
      </c:valAx>
    </c:plotArea>
    <c:legend>
      <c:legendPos val="r"/>
      <c:layout>
        <c:manualLayout>
          <c:xMode val="edge"/>
          <c:yMode val="edge"/>
          <c:x val="0.71741697577059071"/>
          <c:y val="0.77581941181808101"/>
          <c:w val="0.25869859655972754"/>
          <c:h val="7.7849781556858108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3.5003977724741446E-2"/>
          <c:w val="0.5482353594689553"/>
          <c:h val="0.88954102694203796"/>
        </c:manualLayout>
      </c:layout>
      <c:barChart>
        <c:barDir val="bar"/>
        <c:grouping val="clustered"/>
        <c:varyColors val="0"/>
        <c:ser>
          <c:idx val="0"/>
          <c:order val="0"/>
          <c:tx>
            <c:strRef>
              <c:f>Sheet1!$B$1</c:f>
              <c:strCache>
                <c:ptCount val="1"/>
                <c:pt idx="0">
                  <c:v>Not-for-profit (n=373)</c:v>
                </c:pt>
              </c:strCache>
            </c:strRef>
          </c:tx>
          <c:spPr>
            <a:solidFill>
              <a:srgbClr val="F7941E"/>
            </a:solidFill>
            <a:ln>
              <a:solidFill>
                <a:srgbClr val="F7941E"/>
              </a:solidFill>
            </a:ln>
          </c:spPr>
          <c:invertIfNegative val="0"/>
          <c:dLbls>
            <c:dLbl>
              <c:idx val="2"/>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Misconduct</c:v>
                </c:pt>
                <c:pt idx="4">
                  <c:v>Costs</c:v>
                </c:pt>
                <c:pt idx="5">
                  <c:v>Corporate services</c:v>
                </c:pt>
                <c:pt idx="6">
                  <c:v>Rights, respect and dignity</c:v>
                </c:pt>
                <c:pt idx="7">
                  <c:v>Access</c:v>
                </c:pt>
                <c:pt idx="8">
                  <c:v>Communication</c:v>
                </c:pt>
                <c:pt idx="9">
                  <c:v>Quality of clinical care</c:v>
                </c:pt>
              </c:strCache>
            </c:strRef>
          </c:cat>
          <c:val>
            <c:numRef>
              <c:f>Sheet1!$B$2:$B$11</c:f>
              <c:numCache>
                <c:formatCode>###0</c:formatCode>
                <c:ptCount val="10"/>
                <c:pt idx="0">
                  <c:v>0.53619302949061665</c:v>
                </c:pt>
                <c:pt idx="1">
                  <c:v>0.80428954423592491</c:v>
                </c:pt>
                <c:pt idx="2">
                  <c:v>0.26809651474530832</c:v>
                </c:pt>
                <c:pt idx="3">
                  <c:v>0.53619302949061665</c:v>
                </c:pt>
                <c:pt idx="4">
                  <c:v>5.6300268096514747</c:v>
                </c:pt>
                <c:pt idx="5">
                  <c:v>1.8766756032171581</c:v>
                </c:pt>
                <c:pt idx="6">
                  <c:v>12.600536193029491</c:v>
                </c:pt>
                <c:pt idx="7">
                  <c:v>15.549597855227882</c:v>
                </c:pt>
                <c:pt idx="8">
                  <c:v>23.860589812332439</c:v>
                </c:pt>
                <c:pt idx="9">
                  <c:v>38.337801608579085</c:v>
                </c:pt>
              </c:numCache>
            </c:numRef>
          </c:val>
        </c:ser>
        <c:ser>
          <c:idx val="1"/>
          <c:order val="1"/>
          <c:tx>
            <c:strRef>
              <c:f>Sheet1!$C$1</c:f>
              <c:strCache>
                <c:ptCount val="1"/>
                <c:pt idx="0">
                  <c:v>Private (n=3,009)</c:v>
                </c:pt>
              </c:strCache>
            </c:strRef>
          </c:tx>
          <c:spPr>
            <a:solidFill>
              <a:srgbClr val="2487C4"/>
            </a:solidFill>
            <a:ln>
              <a:solidFill>
                <a:srgbClr val="2487C4"/>
              </a:solidFill>
            </a:ln>
          </c:spPr>
          <c:invertIfNegative val="0"/>
          <c:dLbls>
            <c:dLbl>
              <c:idx val="0"/>
              <c:layout/>
              <c:tx>
                <c:rich>
                  <a:bodyPr/>
                  <a:lstStyle/>
                  <a:p>
                    <a:r>
                      <a:rPr lang="en-US"/>
                      <a:t>&lt;1%</a:t>
                    </a:r>
                  </a:p>
                </c:rich>
              </c:tx>
              <c:dLblPos val="outEnd"/>
              <c:showLegendKey val="0"/>
              <c:showVal val="1"/>
              <c:showCatName val="0"/>
              <c:showSerName val="0"/>
              <c:showPercent val="0"/>
              <c:showBubbleSize val="0"/>
            </c:dLbl>
            <c:dLbl>
              <c:idx val="1"/>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Misconduct</c:v>
                </c:pt>
                <c:pt idx="4">
                  <c:v>Costs</c:v>
                </c:pt>
                <c:pt idx="5">
                  <c:v>Corporate services</c:v>
                </c:pt>
                <c:pt idx="6">
                  <c:v>Rights, respect and dignity</c:v>
                </c:pt>
                <c:pt idx="7">
                  <c:v>Access</c:v>
                </c:pt>
                <c:pt idx="8">
                  <c:v>Communication</c:v>
                </c:pt>
                <c:pt idx="9">
                  <c:v>Quality of clinical care</c:v>
                </c:pt>
              </c:strCache>
            </c:strRef>
          </c:cat>
          <c:val>
            <c:numRef>
              <c:f>Sheet1!$C$2:$C$11</c:f>
              <c:numCache>
                <c:formatCode>###0</c:formatCode>
                <c:ptCount val="10"/>
                <c:pt idx="0">
                  <c:v>0.13293452974410103</c:v>
                </c:pt>
                <c:pt idx="1">
                  <c:v>0.39880358923230308</c:v>
                </c:pt>
                <c:pt idx="2">
                  <c:v>0.56497175141242939</c:v>
                </c:pt>
                <c:pt idx="3">
                  <c:v>0.83084081090063144</c:v>
                </c:pt>
                <c:pt idx="4">
                  <c:v>14.190761050182784</c:v>
                </c:pt>
                <c:pt idx="5">
                  <c:v>14.091060152874709</c:v>
                </c:pt>
                <c:pt idx="6">
                  <c:v>9.3054170820870716</c:v>
                </c:pt>
                <c:pt idx="7">
                  <c:v>8.6739780658025936</c:v>
                </c:pt>
                <c:pt idx="8">
                  <c:v>22.033898305084744</c:v>
                </c:pt>
                <c:pt idx="9">
                  <c:v>29.77733466267863</c:v>
                </c:pt>
              </c:numCache>
            </c:numRef>
          </c:val>
        </c:ser>
        <c:ser>
          <c:idx val="2"/>
          <c:order val="2"/>
          <c:tx>
            <c:strRef>
              <c:f>Sheet1!$D$1</c:f>
              <c:strCache>
                <c:ptCount val="1"/>
                <c:pt idx="0">
                  <c:v>Public (n=8,861)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Misconduct</c:v>
                </c:pt>
                <c:pt idx="4">
                  <c:v>Costs</c:v>
                </c:pt>
                <c:pt idx="5">
                  <c:v>Corporate services</c:v>
                </c:pt>
                <c:pt idx="6">
                  <c:v>Rights, respect and dignity</c:v>
                </c:pt>
                <c:pt idx="7">
                  <c:v>Access</c:v>
                </c:pt>
                <c:pt idx="8">
                  <c:v>Communication</c:v>
                </c:pt>
                <c:pt idx="9">
                  <c:v>Quality of clinical care</c:v>
                </c:pt>
              </c:strCache>
            </c:strRef>
          </c:cat>
          <c:val>
            <c:numRef>
              <c:f>Sheet1!$D$2:$D$11</c:f>
              <c:numCache>
                <c:formatCode>###0</c:formatCode>
                <c:ptCount val="10"/>
                <c:pt idx="0">
                  <c:v>0.73438029601175014</c:v>
                </c:pt>
                <c:pt idx="1">
                  <c:v>0.92644898881482307</c:v>
                </c:pt>
                <c:pt idx="2">
                  <c:v>1.2653937408202465</c:v>
                </c:pt>
                <c:pt idx="3">
                  <c:v>2.6098745904417577</c:v>
                </c:pt>
                <c:pt idx="4">
                  <c:v>3.2877640944526041</c:v>
                </c:pt>
                <c:pt idx="5">
                  <c:v>5.5925884080894814</c:v>
                </c:pt>
                <c:pt idx="6">
                  <c:v>9.6147327985538364</c:v>
                </c:pt>
                <c:pt idx="7">
                  <c:v>17.873686589085981</c:v>
                </c:pt>
                <c:pt idx="8">
                  <c:v>21.206643317139307</c:v>
                </c:pt>
                <c:pt idx="9">
                  <c:v>36.888487176590218</c:v>
                </c:pt>
              </c:numCache>
            </c:numRef>
          </c:val>
        </c:ser>
        <c:dLbls>
          <c:dLblPos val="outEnd"/>
          <c:showLegendKey val="0"/>
          <c:showVal val="1"/>
          <c:showCatName val="0"/>
          <c:showSerName val="0"/>
          <c:showPercent val="0"/>
          <c:showBubbleSize val="0"/>
        </c:dLbls>
        <c:gapWidth val="70"/>
        <c:overlap val="-15"/>
        <c:axId val="150409984"/>
        <c:axId val="150411520"/>
      </c:barChart>
      <c:catAx>
        <c:axId val="150409984"/>
        <c:scaling>
          <c:orientation val="minMax"/>
        </c:scaling>
        <c:delete val="0"/>
        <c:axPos val="l"/>
        <c:majorTickMark val="out"/>
        <c:minorTickMark val="none"/>
        <c:tickLblPos val="nextTo"/>
        <c:crossAx val="150411520"/>
        <c:crosses val="autoZero"/>
        <c:auto val="1"/>
        <c:lblAlgn val="ctr"/>
        <c:lblOffset val="100"/>
        <c:noMultiLvlLbl val="0"/>
      </c:catAx>
      <c:valAx>
        <c:axId val="150411520"/>
        <c:scaling>
          <c:orientation val="minMax"/>
          <c:max val="40"/>
        </c:scaling>
        <c:delete val="0"/>
        <c:axPos val="b"/>
        <c:numFmt formatCode="0\%" sourceLinked="0"/>
        <c:majorTickMark val="out"/>
        <c:minorTickMark val="none"/>
        <c:tickLblPos val="nextTo"/>
        <c:crossAx val="150409984"/>
        <c:crosses val="autoZero"/>
        <c:crossBetween val="between"/>
        <c:majorUnit val="10"/>
        <c:minorUnit val="2"/>
      </c:valAx>
    </c:plotArea>
    <c:legend>
      <c:legendPos val="r"/>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3.5003977724741446E-2"/>
          <c:w val="0.56441557333226233"/>
          <c:h val="0.88954102694203796"/>
        </c:manualLayout>
      </c:layout>
      <c:barChart>
        <c:barDir val="bar"/>
        <c:grouping val="clustered"/>
        <c:varyColors val="0"/>
        <c:ser>
          <c:idx val="0"/>
          <c:order val="0"/>
          <c:tx>
            <c:strRef>
              <c:f>Sheet1!$B$1</c:f>
              <c:strCache>
                <c:ptCount val="1"/>
                <c:pt idx="0">
                  <c:v>Not-for-profit (n=626)</c:v>
                </c:pt>
              </c:strCache>
            </c:strRef>
          </c:tx>
          <c:spPr>
            <a:solidFill>
              <a:srgbClr val="F7941E"/>
            </a:solidFill>
            <a:ln>
              <a:solidFill>
                <a:srgbClr val="F7941E"/>
              </a:solidFill>
            </a:ln>
          </c:spPr>
          <c:invertIfNegative val="0"/>
          <c:dLbls>
            <c:dLbl>
              <c:idx val="8"/>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Compensation paid</c:v>
                </c:pt>
                <c:pt idx="7">
                  <c:v>Agreement not reached</c:v>
                </c:pt>
                <c:pt idx="8">
                  <c:v>Complaint withdrawn by individual</c:v>
                </c:pt>
                <c:pt idx="9">
                  <c:v>Change in practice/procedure effected</c:v>
                </c:pt>
                <c:pt idx="10">
                  <c:v>Service provided</c:v>
                </c:pt>
                <c:pt idx="11">
                  <c:v>Counselling/performance support/development provided to staff member(s)/contractor(s)</c:v>
                </c:pt>
                <c:pt idx="12">
                  <c:v>Concern registered</c:v>
                </c:pt>
                <c:pt idx="13">
                  <c:v>Apology provided</c:v>
                </c:pt>
                <c:pt idx="14">
                  <c:v>Explanation provided</c:v>
                </c:pt>
              </c:strCache>
            </c:strRef>
          </c:cat>
          <c:val>
            <c:numRef>
              <c:f>Sheet1!$B$2:$B$16</c:f>
              <c:numCache>
                <c:formatCode>0</c:formatCode>
                <c:ptCount val="15"/>
                <c:pt idx="0">
                  <c:v>0</c:v>
                </c:pt>
                <c:pt idx="1">
                  <c:v>2.3961661341853033</c:v>
                </c:pt>
                <c:pt idx="2">
                  <c:v>2.5559105431309903</c:v>
                </c:pt>
                <c:pt idx="3">
                  <c:v>1.1182108626198082</c:v>
                </c:pt>
                <c:pt idx="4">
                  <c:v>0</c:v>
                </c:pt>
                <c:pt idx="5">
                  <c:v>2.5559105431309903</c:v>
                </c:pt>
                <c:pt idx="6">
                  <c:v>0</c:v>
                </c:pt>
                <c:pt idx="7">
                  <c:v>0</c:v>
                </c:pt>
                <c:pt idx="8">
                  <c:v>0.47923322683706071</c:v>
                </c:pt>
                <c:pt idx="9">
                  <c:v>2.7156549520766773</c:v>
                </c:pt>
                <c:pt idx="10">
                  <c:v>7.3482428115015974</c:v>
                </c:pt>
                <c:pt idx="11">
                  <c:v>9.4249201277955272</c:v>
                </c:pt>
                <c:pt idx="12">
                  <c:v>38.498402555910545</c:v>
                </c:pt>
                <c:pt idx="13">
                  <c:v>14.536741214057509</c:v>
                </c:pt>
                <c:pt idx="14">
                  <c:v>18.370607028753994</c:v>
                </c:pt>
              </c:numCache>
            </c:numRef>
          </c:val>
        </c:ser>
        <c:ser>
          <c:idx val="1"/>
          <c:order val="1"/>
          <c:tx>
            <c:strRef>
              <c:f>Sheet1!$C$1</c:f>
              <c:strCache>
                <c:ptCount val="1"/>
                <c:pt idx="0">
                  <c:v>Private (n=2,908)</c:v>
                </c:pt>
              </c:strCache>
            </c:strRef>
          </c:tx>
          <c:spPr>
            <a:solidFill>
              <a:srgbClr val="2487C4"/>
            </a:solidFill>
            <a:ln>
              <a:solidFill>
                <a:srgbClr val="2487C4"/>
              </a:solidFill>
            </a:ln>
          </c:spPr>
          <c:invertIfNegative val="0"/>
          <c:dLbls>
            <c:dLbl>
              <c:idx val="1"/>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dLbl>
              <c:idx val="7"/>
              <c:layout/>
              <c:tx>
                <c:rich>
                  <a:bodyPr/>
                  <a:lstStyle/>
                  <a:p>
                    <a:r>
                      <a:rPr lang="en-US"/>
                      <a:t>&lt;1%</a:t>
                    </a:r>
                  </a:p>
                </c:rich>
              </c:tx>
              <c:dLblPos val="outEnd"/>
              <c:showLegendKey val="0"/>
              <c:showVal val="1"/>
              <c:showCatName val="0"/>
              <c:showSerName val="0"/>
              <c:showPercent val="0"/>
              <c:showBubbleSize val="0"/>
            </c:dLbl>
            <c:dLbl>
              <c:idx val="8"/>
              <c:layout/>
              <c:tx>
                <c:rich>
                  <a:bodyPr/>
                  <a:lstStyle/>
                  <a:p>
                    <a:r>
                      <a:rPr lang="en-US"/>
                      <a:t>&lt;1%</a:t>
                    </a:r>
                  </a:p>
                </c:rich>
              </c:tx>
              <c:dLblPos val="outEnd"/>
              <c:showLegendKey val="0"/>
              <c:showVal val="1"/>
              <c:showCatName val="0"/>
              <c:showSerName val="0"/>
              <c:showPercent val="0"/>
              <c:showBubbleSize val="0"/>
            </c:dLbl>
            <c:dLbl>
              <c:idx val="10"/>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Compensation paid</c:v>
                </c:pt>
                <c:pt idx="7">
                  <c:v>Agreement not reached</c:v>
                </c:pt>
                <c:pt idx="8">
                  <c:v>Complaint withdrawn by individual</c:v>
                </c:pt>
                <c:pt idx="9">
                  <c:v>Change in practice/procedure effected</c:v>
                </c:pt>
                <c:pt idx="10">
                  <c:v>Service provided</c:v>
                </c:pt>
                <c:pt idx="11">
                  <c:v>Counselling/performance support/development provided to staff member(s)/contractor(s)</c:v>
                </c:pt>
                <c:pt idx="12">
                  <c:v>Concern registered</c:v>
                </c:pt>
                <c:pt idx="13">
                  <c:v>Apology provided</c:v>
                </c:pt>
                <c:pt idx="14">
                  <c:v>Explanation provided</c:v>
                </c:pt>
              </c:strCache>
            </c:strRef>
          </c:cat>
          <c:val>
            <c:numRef>
              <c:f>Sheet1!$C$2:$C$16</c:f>
              <c:numCache>
                <c:formatCode>0</c:formatCode>
                <c:ptCount val="15"/>
                <c:pt idx="0">
                  <c:v>0</c:v>
                </c:pt>
                <c:pt idx="1">
                  <c:v>0.37826685006877581</c:v>
                </c:pt>
                <c:pt idx="2">
                  <c:v>1.1004126547455295</c:v>
                </c:pt>
                <c:pt idx="3">
                  <c:v>11.829436038514443</c:v>
                </c:pt>
                <c:pt idx="4">
                  <c:v>0.10316368638239339</c:v>
                </c:pt>
                <c:pt idx="5">
                  <c:v>5.0894085281980743</c:v>
                </c:pt>
                <c:pt idx="6">
                  <c:v>0.20632737276478677</c:v>
                </c:pt>
                <c:pt idx="7">
                  <c:v>0.20632737276478677</c:v>
                </c:pt>
                <c:pt idx="8">
                  <c:v>0.13755158184319119</c:v>
                </c:pt>
                <c:pt idx="9">
                  <c:v>1.891334250343879</c:v>
                </c:pt>
                <c:pt idx="10">
                  <c:v>0.48143053645116923</c:v>
                </c:pt>
                <c:pt idx="11">
                  <c:v>5.5364511691884459</c:v>
                </c:pt>
                <c:pt idx="12">
                  <c:v>14.305364511691884</c:v>
                </c:pt>
                <c:pt idx="13">
                  <c:v>32.530949105914722</c:v>
                </c:pt>
                <c:pt idx="14">
                  <c:v>26.203576341127921</c:v>
                </c:pt>
              </c:numCache>
            </c:numRef>
          </c:val>
        </c:ser>
        <c:ser>
          <c:idx val="2"/>
          <c:order val="2"/>
          <c:tx>
            <c:strRef>
              <c:f>Sheet1!$D$1</c:f>
              <c:strCache>
                <c:ptCount val="1"/>
                <c:pt idx="0">
                  <c:v>Public (n=9,939)</c:v>
                </c:pt>
              </c:strCache>
            </c:strRef>
          </c:tx>
          <c:spPr>
            <a:solidFill>
              <a:srgbClr val="04425E"/>
            </a:solidFill>
            <a:ln>
              <a:solidFill>
                <a:srgbClr val="04425E"/>
              </a:solidFill>
            </a:ln>
          </c:spPr>
          <c:invertIfNegative val="0"/>
          <c:dLbls>
            <c:dLbl>
              <c:idx val="1"/>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dLbl>
              <c:idx val="7"/>
              <c:layout/>
              <c:tx>
                <c:rich>
                  <a:bodyPr/>
                  <a:lstStyle/>
                  <a:p>
                    <a:r>
                      <a:rPr lang="en-US"/>
                      <a:t>&lt;1%</a:t>
                    </a:r>
                  </a:p>
                </c:rich>
              </c:tx>
              <c:dLblPos val="outEnd"/>
              <c:showLegendKey val="0"/>
              <c:showVal val="1"/>
              <c:showCatName val="0"/>
              <c:showSerName val="0"/>
              <c:showPercent val="0"/>
              <c:showBubbleSize val="0"/>
            </c:dLbl>
            <c:dLbl>
              <c:idx val="8"/>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Compensation paid</c:v>
                </c:pt>
                <c:pt idx="7">
                  <c:v>Agreement not reached</c:v>
                </c:pt>
                <c:pt idx="8">
                  <c:v>Complaint withdrawn by individual</c:v>
                </c:pt>
                <c:pt idx="9">
                  <c:v>Change in practice/procedure effected</c:v>
                </c:pt>
                <c:pt idx="10">
                  <c:v>Service provided</c:v>
                </c:pt>
                <c:pt idx="11">
                  <c:v>Counselling/performance support/development provided to staff member(s)/contractor(s)</c:v>
                </c:pt>
                <c:pt idx="12">
                  <c:v>Concern registered</c:v>
                </c:pt>
                <c:pt idx="13">
                  <c:v>Apology provided</c:v>
                </c:pt>
                <c:pt idx="14">
                  <c:v>Explanation provided</c:v>
                </c:pt>
              </c:strCache>
            </c:strRef>
          </c:cat>
          <c:val>
            <c:numRef>
              <c:f>Sheet1!$D$2:$D$16</c:f>
              <c:numCache>
                <c:formatCode>0</c:formatCode>
                <c:ptCount val="15"/>
                <c:pt idx="0">
                  <c:v>5.3670325244184882</c:v>
                </c:pt>
                <c:pt idx="1">
                  <c:v>0.29201490282952369</c:v>
                </c:pt>
                <c:pt idx="2">
                  <c:v>2.3663276608599335</c:v>
                </c:pt>
                <c:pt idx="3">
                  <c:v>2.718759440136945</c:v>
                </c:pt>
                <c:pt idx="4">
                  <c:v>0.13090323230288994</c:v>
                </c:pt>
                <c:pt idx="5">
                  <c:v>0.31215386164535291</c:v>
                </c:pt>
                <c:pt idx="6">
                  <c:v>0.38264021750075522</c:v>
                </c:pt>
                <c:pt idx="7">
                  <c:v>0.42291813513241366</c:v>
                </c:pt>
                <c:pt idx="8">
                  <c:v>0.4329876145403283</c:v>
                </c:pt>
                <c:pt idx="9">
                  <c:v>1.5406303494109355</c:v>
                </c:pt>
                <c:pt idx="10">
                  <c:v>1.9736179639512637</c:v>
                </c:pt>
                <c:pt idx="11">
                  <c:v>3.1215386164535293</c:v>
                </c:pt>
                <c:pt idx="12">
                  <c:v>20.57194643036955</c:v>
                </c:pt>
                <c:pt idx="13">
                  <c:v>25.989326351827614</c:v>
                </c:pt>
                <c:pt idx="14">
                  <c:v>34.377202698620479</c:v>
                </c:pt>
              </c:numCache>
            </c:numRef>
          </c:val>
        </c:ser>
        <c:dLbls>
          <c:dLblPos val="outEnd"/>
          <c:showLegendKey val="0"/>
          <c:showVal val="1"/>
          <c:showCatName val="0"/>
          <c:showSerName val="0"/>
          <c:showPercent val="0"/>
          <c:showBubbleSize val="0"/>
        </c:dLbls>
        <c:gapWidth val="70"/>
        <c:overlap val="-15"/>
        <c:axId val="150479232"/>
        <c:axId val="150480768"/>
      </c:barChart>
      <c:catAx>
        <c:axId val="150479232"/>
        <c:scaling>
          <c:orientation val="minMax"/>
        </c:scaling>
        <c:delete val="0"/>
        <c:axPos val="l"/>
        <c:majorTickMark val="out"/>
        <c:minorTickMark val="none"/>
        <c:tickLblPos val="nextTo"/>
        <c:crossAx val="150480768"/>
        <c:crosses val="autoZero"/>
        <c:auto val="1"/>
        <c:lblAlgn val="ctr"/>
        <c:lblOffset val="100"/>
        <c:noMultiLvlLbl val="0"/>
      </c:catAx>
      <c:valAx>
        <c:axId val="150480768"/>
        <c:scaling>
          <c:orientation val="minMax"/>
          <c:max val="40"/>
        </c:scaling>
        <c:delete val="0"/>
        <c:axPos val="b"/>
        <c:numFmt formatCode="0\%" sourceLinked="0"/>
        <c:majorTickMark val="out"/>
        <c:minorTickMark val="none"/>
        <c:tickLblPos val="nextTo"/>
        <c:crossAx val="150479232"/>
        <c:crosses val="autoZero"/>
        <c:crossBetween val="between"/>
        <c:majorUnit val="10"/>
        <c:minorUnit val="2"/>
      </c:valAx>
    </c:plotArea>
    <c:legend>
      <c:legendPos val="r"/>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Complaints received</c:v>
                </c:pt>
              </c:strCache>
            </c:strRef>
          </c:tx>
          <c:spPr>
            <a:ln>
              <a:solidFill>
                <a:srgbClr val="04425E"/>
              </a:solidFill>
            </a:ln>
          </c:spPr>
          <c:marker>
            <c:symbol val="circle"/>
            <c:size val="5"/>
            <c:spPr>
              <a:solidFill>
                <a:srgbClr val="04425E"/>
              </a:solidFill>
              <a:ln>
                <a:solidFill>
                  <a:srgbClr val="04425E"/>
                </a:solidFill>
              </a:ln>
            </c:spPr>
          </c:marker>
          <c:dLbls>
            <c:dLbl>
              <c:idx val="0"/>
              <c:layout/>
              <c:dLblPos val="b"/>
              <c:showLegendKey val="0"/>
              <c:showVal val="1"/>
              <c:showCatName val="0"/>
              <c:showSerName val="0"/>
              <c:showPercent val="0"/>
              <c:showBubbleSize val="0"/>
            </c:dLbl>
            <c:dLbl>
              <c:idx val="3"/>
              <c:layout/>
              <c:dLblPos val="b"/>
              <c:showLegendKey val="0"/>
              <c:showVal val="1"/>
              <c:showCatName val="0"/>
              <c:showSerName val="0"/>
              <c:showPercent val="0"/>
              <c:showBubbleSize val="0"/>
            </c:dLbl>
            <c:numFmt formatCode="#,##0" sourceLinked="0"/>
            <c:txPr>
              <a:bodyPr/>
              <a:lstStyle/>
              <a:p>
                <a:pPr>
                  <a:defRPr b="1"/>
                </a:pPr>
                <a:endParaRPr lang="en-US"/>
              </a:p>
            </c:txPr>
            <c:dLblPos val="t"/>
            <c:showLegendKey val="0"/>
            <c:showVal val="1"/>
            <c:showCatName val="0"/>
            <c:showSerName val="0"/>
            <c:showPercent val="0"/>
            <c:showBubbleSize val="0"/>
            <c:showLeaderLines val="0"/>
          </c:dLbls>
          <c:cat>
            <c:strRef>
              <c:f>Sheet1!$A$2:$A$6</c:f>
              <c:strCache>
                <c:ptCount val="5"/>
                <c:pt idx="0">
                  <c:v>2012-13</c:v>
                </c:pt>
                <c:pt idx="1">
                  <c:v>2013-14</c:v>
                </c:pt>
                <c:pt idx="2">
                  <c:v>2014-15</c:v>
                </c:pt>
                <c:pt idx="3">
                  <c:v>2015-16</c:v>
                </c:pt>
                <c:pt idx="4">
                  <c:v>2016-17</c:v>
                </c:pt>
              </c:strCache>
            </c:strRef>
          </c:cat>
          <c:val>
            <c:numRef>
              <c:f>Sheet1!$B$2:$B$6</c:f>
              <c:numCache>
                <c:formatCode>General</c:formatCode>
                <c:ptCount val="5"/>
                <c:pt idx="0">
                  <c:v>44</c:v>
                </c:pt>
                <c:pt idx="1">
                  <c:v>44</c:v>
                </c:pt>
                <c:pt idx="2">
                  <c:v>62</c:v>
                </c:pt>
                <c:pt idx="3">
                  <c:v>73</c:v>
                </c:pt>
                <c:pt idx="4">
                  <c:v>87</c:v>
                </c:pt>
              </c:numCache>
            </c:numRef>
          </c:val>
          <c:smooth val="0"/>
        </c:ser>
        <c:ser>
          <c:idx val="1"/>
          <c:order val="1"/>
          <c:tx>
            <c:strRef>
              <c:f>Sheet1!$C$1</c:f>
              <c:strCache>
                <c:ptCount val="1"/>
                <c:pt idx="0">
                  <c:v>Complaints closed</c:v>
                </c:pt>
              </c:strCache>
            </c:strRef>
          </c:tx>
          <c:spPr>
            <a:ln>
              <a:solidFill>
                <a:srgbClr val="2487C4"/>
              </a:solidFill>
            </a:ln>
          </c:spPr>
          <c:marker>
            <c:symbol val="circle"/>
            <c:size val="5"/>
            <c:spPr>
              <a:solidFill>
                <a:srgbClr val="2487C4"/>
              </a:solidFill>
              <a:ln>
                <a:solidFill>
                  <a:srgbClr val="2487C4"/>
                </a:solidFill>
              </a:ln>
            </c:spPr>
          </c:marker>
          <c:dLbls>
            <c:dLbl>
              <c:idx val="1"/>
              <c:layout/>
              <c:dLblPos val="b"/>
              <c:showLegendKey val="0"/>
              <c:showVal val="1"/>
              <c:showCatName val="0"/>
              <c:showSerName val="0"/>
              <c:showPercent val="0"/>
              <c:showBubbleSize val="0"/>
            </c:dLbl>
            <c:dLbl>
              <c:idx val="2"/>
              <c:layout/>
              <c:dLblPos val="b"/>
              <c:showLegendKey val="0"/>
              <c:showVal val="1"/>
              <c:showCatName val="0"/>
              <c:showSerName val="0"/>
              <c:showPercent val="0"/>
              <c:showBubbleSize val="0"/>
            </c:dLbl>
            <c:dLbl>
              <c:idx val="4"/>
              <c:layout/>
              <c:dLblPos val="b"/>
              <c:showLegendKey val="0"/>
              <c:showVal val="1"/>
              <c:showCatName val="0"/>
              <c:showSerName val="0"/>
              <c:showPercent val="0"/>
              <c:showBubbleSize val="0"/>
            </c:dLbl>
            <c:txPr>
              <a:bodyPr/>
              <a:lstStyle/>
              <a:p>
                <a:pPr>
                  <a:defRPr b="1"/>
                </a:pPr>
                <a:endParaRPr lang="en-US"/>
              </a:p>
            </c:txPr>
            <c:dLblPos val="t"/>
            <c:showLegendKey val="0"/>
            <c:showVal val="1"/>
            <c:showCatName val="0"/>
            <c:showSerName val="0"/>
            <c:showPercent val="0"/>
            <c:showBubbleSize val="0"/>
            <c:showLeaderLines val="0"/>
          </c:dLbls>
          <c:cat>
            <c:strRef>
              <c:f>Sheet1!$A$2:$A$6</c:f>
              <c:strCache>
                <c:ptCount val="5"/>
                <c:pt idx="0">
                  <c:v>2012-13</c:v>
                </c:pt>
                <c:pt idx="1">
                  <c:v>2013-14</c:v>
                </c:pt>
                <c:pt idx="2">
                  <c:v>2014-15</c:v>
                </c:pt>
                <c:pt idx="3">
                  <c:v>2015-16</c:v>
                </c:pt>
                <c:pt idx="4">
                  <c:v>2016-17</c:v>
                </c:pt>
              </c:strCache>
            </c:strRef>
          </c:cat>
          <c:val>
            <c:numRef>
              <c:f>Sheet1!$C$2:$C$6</c:f>
              <c:numCache>
                <c:formatCode>General</c:formatCode>
                <c:ptCount val="5"/>
                <c:pt idx="0">
                  <c:v>45</c:v>
                </c:pt>
                <c:pt idx="1">
                  <c:v>44</c:v>
                </c:pt>
                <c:pt idx="2">
                  <c:v>56</c:v>
                </c:pt>
                <c:pt idx="3">
                  <c:v>83</c:v>
                </c:pt>
                <c:pt idx="4">
                  <c:v>87</c:v>
                </c:pt>
              </c:numCache>
            </c:numRef>
          </c:val>
          <c:smooth val="0"/>
        </c:ser>
        <c:dLbls>
          <c:dLblPos val="t"/>
          <c:showLegendKey val="0"/>
          <c:showVal val="1"/>
          <c:showCatName val="0"/>
          <c:showSerName val="0"/>
          <c:showPercent val="0"/>
          <c:showBubbleSize val="0"/>
        </c:dLbls>
        <c:marker val="1"/>
        <c:smooth val="0"/>
        <c:axId val="150630400"/>
        <c:axId val="150632320"/>
      </c:lineChart>
      <c:catAx>
        <c:axId val="150630400"/>
        <c:scaling>
          <c:orientation val="minMax"/>
        </c:scaling>
        <c:delete val="0"/>
        <c:axPos val="b"/>
        <c:title>
          <c:tx>
            <c:rich>
              <a:bodyPr/>
              <a:lstStyle/>
              <a:p>
                <a:pPr>
                  <a:defRPr/>
                </a:pPr>
                <a:r>
                  <a:rPr lang="en-AU"/>
                  <a:t>Financial year</a:t>
                </a:r>
              </a:p>
            </c:rich>
          </c:tx>
          <c:layout/>
          <c:overlay val="0"/>
        </c:title>
        <c:majorTickMark val="out"/>
        <c:minorTickMark val="none"/>
        <c:tickLblPos val="nextTo"/>
        <c:crossAx val="150632320"/>
        <c:crosses val="autoZero"/>
        <c:auto val="1"/>
        <c:lblAlgn val="ctr"/>
        <c:lblOffset val="100"/>
        <c:noMultiLvlLbl val="0"/>
      </c:catAx>
      <c:valAx>
        <c:axId val="150632320"/>
        <c:scaling>
          <c:orientation val="minMax"/>
          <c:max val="100"/>
        </c:scaling>
        <c:delete val="0"/>
        <c:axPos val="l"/>
        <c:majorGridlines>
          <c:spPr>
            <a:ln>
              <a:prstDash val="sysDash"/>
            </a:ln>
          </c:spPr>
        </c:majorGridlines>
        <c:title>
          <c:tx>
            <c:rich>
              <a:bodyPr rot="-5400000" vert="horz"/>
              <a:lstStyle/>
              <a:p>
                <a:pPr>
                  <a:defRPr/>
                </a:pPr>
                <a:r>
                  <a:rPr lang="en-AU"/>
                  <a:t>Disability services complaints</a:t>
                </a:r>
              </a:p>
            </c:rich>
          </c:tx>
          <c:layout/>
          <c:overlay val="0"/>
        </c:title>
        <c:numFmt formatCode="General" sourceLinked="1"/>
        <c:majorTickMark val="out"/>
        <c:minorTickMark val="none"/>
        <c:tickLblPos val="nextTo"/>
        <c:crossAx val="150630400"/>
        <c:crosses val="autoZero"/>
        <c:crossBetween val="between"/>
        <c:majorUnit val="20"/>
        <c:minorUnit val="2"/>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2015-16 (n=83)</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Sheet1!$B$2:$B$6</c:f>
              <c:numCache>
                <c:formatCode>General</c:formatCode>
                <c:ptCount val="5"/>
                <c:pt idx="0">
                  <c:v>29</c:v>
                </c:pt>
                <c:pt idx="1">
                  <c:v>42</c:v>
                </c:pt>
                <c:pt idx="2">
                  <c:v>4</c:v>
                </c:pt>
                <c:pt idx="3">
                  <c:v>14</c:v>
                </c:pt>
                <c:pt idx="4">
                  <c:v>11</c:v>
                </c:pt>
              </c:numCache>
            </c:numRef>
          </c:val>
        </c:ser>
        <c:ser>
          <c:idx val="1"/>
          <c:order val="1"/>
          <c:tx>
            <c:strRef>
              <c:f>Sheet1!$C$1</c:f>
              <c:strCache>
                <c:ptCount val="1"/>
                <c:pt idx="0">
                  <c:v>2016-17 (n=87)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Sheet1!$C$2:$C$6</c:f>
              <c:numCache>
                <c:formatCode>General</c:formatCode>
                <c:ptCount val="5"/>
                <c:pt idx="0">
                  <c:v>23</c:v>
                </c:pt>
                <c:pt idx="1">
                  <c:v>48</c:v>
                </c:pt>
                <c:pt idx="2">
                  <c:v>1</c:v>
                </c:pt>
                <c:pt idx="3">
                  <c:v>17</c:v>
                </c:pt>
                <c:pt idx="4">
                  <c:v>10</c:v>
                </c:pt>
              </c:numCache>
            </c:numRef>
          </c:val>
        </c:ser>
        <c:dLbls>
          <c:dLblPos val="outEnd"/>
          <c:showLegendKey val="0"/>
          <c:showVal val="1"/>
          <c:showCatName val="0"/>
          <c:showSerName val="0"/>
          <c:showPercent val="0"/>
          <c:showBubbleSize val="0"/>
        </c:dLbls>
        <c:gapWidth val="75"/>
        <c:overlap val="-10"/>
        <c:axId val="150961536"/>
        <c:axId val="150967424"/>
      </c:barChart>
      <c:catAx>
        <c:axId val="150961536"/>
        <c:scaling>
          <c:orientation val="minMax"/>
        </c:scaling>
        <c:delete val="0"/>
        <c:axPos val="b"/>
        <c:majorTickMark val="out"/>
        <c:minorTickMark val="none"/>
        <c:tickLblPos val="nextTo"/>
        <c:crossAx val="150967424"/>
        <c:crosses val="autoZero"/>
        <c:auto val="1"/>
        <c:lblAlgn val="ctr"/>
        <c:lblOffset val="100"/>
        <c:noMultiLvlLbl val="0"/>
      </c:catAx>
      <c:valAx>
        <c:axId val="150967424"/>
        <c:scaling>
          <c:orientation val="minMax"/>
          <c:max val="60"/>
        </c:scaling>
        <c:delete val="0"/>
        <c:axPos val="l"/>
        <c:numFmt formatCode="0\%" sourceLinked="0"/>
        <c:majorTickMark val="out"/>
        <c:minorTickMark val="none"/>
        <c:tickLblPos val="nextTo"/>
        <c:crossAx val="150961536"/>
        <c:crosses val="autoZero"/>
        <c:crossBetween val="between"/>
        <c:majorUnit val="20"/>
        <c:minorUnit val="2"/>
      </c:valAx>
    </c:plotArea>
    <c:legend>
      <c:legendPos val="r"/>
      <c:layout>
        <c:manualLayout>
          <c:xMode val="edge"/>
          <c:yMode val="edge"/>
          <c:x val="0.80238021717873498"/>
          <c:y val="5.1131949415413963E-2"/>
          <c:w val="0.18487744008369955"/>
          <c:h val="0.2085505504330227"/>
        </c:manualLayout>
      </c:layout>
      <c:overlay val="1"/>
    </c:legend>
    <c:plotVisOnly val="1"/>
    <c:dispBlanksAs val="gap"/>
    <c:showDLblsOverMax val="0"/>
  </c:chart>
  <c:spPr>
    <a:ln w="3175">
      <a:solidFill>
        <a:schemeClr val="bg1">
          <a:lumMod val="50000"/>
        </a:schemeClr>
      </a:solid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729530342149309E-2"/>
          <c:y val="6.7859346082665015E-2"/>
          <c:w val="0.91159676818537971"/>
          <c:h val="0.77974628171478566"/>
        </c:manualLayout>
      </c:layout>
      <c:barChart>
        <c:barDir val="col"/>
        <c:grouping val="clustered"/>
        <c:varyColors val="0"/>
        <c:ser>
          <c:idx val="0"/>
          <c:order val="0"/>
          <c:tx>
            <c:strRef>
              <c:f>Sheet1!$B$1</c:f>
              <c:strCache>
                <c:ptCount val="1"/>
                <c:pt idx="0">
                  <c:v>2016-17 (n=51)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0 to 14</c:v>
                </c:pt>
                <c:pt idx="1">
                  <c:v>15 to 24</c:v>
                </c:pt>
                <c:pt idx="2">
                  <c:v>25 to 34</c:v>
                </c:pt>
                <c:pt idx="3">
                  <c:v>35 to 44</c:v>
                </c:pt>
                <c:pt idx="4">
                  <c:v>45 to 54</c:v>
                </c:pt>
                <c:pt idx="5">
                  <c:v>55 to 64</c:v>
                </c:pt>
                <c:pt idx="6">
                  <c:v>65 to 74</c:v>
                </c:pt>
                <c:pt idx="7">
                  <c:v>75 +</c:v>
                </c:pt>
                <c:pt idx="9">
                  <c:v>Male</c:v>
                </c:pt>
                <c:pt idx="10">
                  <c:v>Female</c:v>
                </c:pt>
              </c:strCache>
            </c:strRef>
          </c:cat>
          <c:val>
            <c:numRef>
              <c:f>Sheet1!$B$2:$B$12</c:f>
              <c:numCache>
                <c:formatCode>###0.0</c:formatCode>
                <c:ptCount val="11"/>
                <c:pt idx="0" formatCode="General">
                  <c:v>14</c:v>
                </c:pt>
                <c:pt idx="1">
                  <c:v>27</c:v>
                </c:pt>
                <c:pt idx="2">
                  <c:v>20</c:v>
                </c:pt>
                <c:pt idx="3">
                  <c:v>10</c:v>
                </c:pt>
                <c:pt idx="4">
                  <c:v>24</c:v>
                </c:pt>
                <c:pt idx="5">
                  <c:v>4</c:v>
                </c:pt>
                <c:pt idx="6">
                  <c:v>2</c:v>
                </c:pt>
                <c:pt idx="7">
                  <c:v>0</c:v>
                </c:pt>
                <c:pt idx="9" formatCode="General">
                  <c:v>62.7</c:v>
                </c:pt>
                <c:pt idx="10" formatCode="General">
                  <c:v>37.299999999999997</c:v>
                </c:pt>
              </c:numCache>
            </c:numRef>
          </c:val>
        </c:ser>
        <c:dLbls>
          <c:dLblPos val="outEnd"/>
          <c:showLegendKey val="0"/>
          <c:showVal val="1"/>
          <c:showCatName val="0"/>
          <c:showSerName val="0"/>
          <c:showPercent val="0"/>
          <c:showBubbleSize val="0"/>
        </c:dLbls>
        <c:gapWidth val="45"/>
        <c:overlap val="-20"/>
        <c:axId val="151008000"/>
        <c:axId val="151010688"/>
      </c:barChart>
      <c:catAx>
        <c:axId val="151008000"/>
        <c:scaling>
          <c:orientation val="minMax"/>
        </c:scaling>
        <c:delete val="0"/>
        <c:axPos val="b"/>
        <c:majorTickMark val="out"/>
        <c:minorTickMark val="none"/>
        <c:tickLblPos val="nextTo"/>
        <c:crossAx val="151010688"/>
        <c:crosses val="autoZero"/>
        <c:auto val="1"/>
        <c:lblAlgn val="ctr"/>
        <c:lblOffset val="100"/>
        <c:noMultiLvlLbl val="0"/>
      </c:catAx>
      <c:valAx>
        <c:axId val="151010688"/>
        <c:scaling>
          <c:orientation val="minMax"/>
          <c:max val="80"/>
        </c:scaling>
        <c:delete val="0"/>
        <c:axPos val="l"/>
        <c:numFmt formatCode="0\%" sourceLinked="0"/>
        <c:majorTickMark val="out"/>
        <c:minorTickMark val="none"/>
        <c:tickLblPos val="nextTo"/>
        <c:crossAx val="151008000"/>
        <c:crosses val="autoZero"/>
        <c:crossBetween val="between"/>
        <c:majorUnit val="20"/>
        <c:minorUnit val="20"/>
      </c:valAx>
    </c:plotArea>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75742266320756"/>
          <c:y val="2.4609030235457519E-2"/>
          <c:w val="0.86723145840199023"/>
          <c:h val="0.7968517542906236"/>
        </c:manualLayout>
      </c:layout>
      <c:barChart>
        <c:barDir val="col"/>
        <c:grouping val="clustered"/>
        <c:varyColors val="0"/>
        <c:ser>
          <c:idx val="0"/>
          <c:order val="0"/>
          <c:tx>
            <c:strRef>
              <c:f>Sheet1!$B$1</c:f>
              <c:strCache>
                <c:ptCount val="1"/>
                <c:pt idx="0">
                  <c:v>Series 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Telephone</c:v>
                </c:pt>
                <c:pt idx="1">
                  <c:v>Complaint form</c:v>
                </c:pt>
                <c:pt idx="2">
                  <c:v>E-mail</c:v>
                </c:pt>
                <c:pt idx="3">
                  <c:v>Letter</c:v>
                </c:pt>
                <c:pt idx="4">
                  <c:v>HaDSCO website</c:v>
                </c:pt>
                <c:pt idx="5">
                  <c:v>Other</c:v>
                </c:pt>
              </c:strCache>
            </c:strRef>
          </c:cat>
          <c:val>
            <c:numRef>
              <c:f>Sheet1!$B$2:$B$7</c:f>
              <c:numCache>
                <c:formatCode>###0.0</c:formatCode>
                <c:ptCount val="6"/>
                <c:pt idx="0">
                  <c:v>82.12412587412588</c:v>
                </c:pt>
                <c:pt idx="1">
                  <c:v>6.5122377622377616</c:v>
                </c:pt>
                <c:pt idx="2">
                  <c:v>4.72027972027972</c:v>
                </c:pt>
                <c:pt idx="3">
                  <c:v>3.88986013986014</c:v>
                </c:pt>
                <c:pt idx="4">
                  <c:v>1.8356643356643356</c:v>
                </c:pt>
                <c:pt idx="5" formatCode="####.0">
                  <c:v>0.91783216783216781</c:v>
                </c:pt>
              </c:numCache>
            </c:numRef>
          </c:val>
        </c:ser>
        <c:dLbls>
          <c:showLegendKey val="0"/>
          <c:showVal val="0"/>
          <c:showCatName val="0"/>
          <c:showSerName val="0"/>
          <c:showPercent val="0"/>
          <c:showBubbleSize val="0"/>
        </c:dLbls>
        <c:gapWidth val="150"/>
        <c:axId val="146846080"/>
        <c:axId val="146847616"/>
      </c:barChart>
      <c:catAx>
        <c:axId val="146846080"/>
        <c:scaling>
          <c:orientation val="minMax"/>
        </c:scaling>
        <c:delete val="0"/>
        <c:axPos val="b"/>
        <c:majorTickMark val="out"/>
        <c:minorTickMark val="none"/>
        <c:tickLblPos val="nextTo"/>
        <c:crossAx val="146847616"/>
        <c:crosses val="autoZero"/>
        <c:auto val="1"/>
        <c:lblAlgn val="ctr"/>
        <c:lblOffset val="100"/>
        <c:noMultiLvlLbl val="0"/>
      </c:catAx>
      <c:valAx>
        <c:axId val="146847616"/>
        <c:scaling>
          <c:orientation val="minMax"/>
          <c:max val="100"/>
          <c:min val="0"/>
        </c:scaling>
        <c:delete val="0"/>
        <c:axPos val="l"/>
        <c:numFmt formatCode="0\%" sourceLinked="0"/>
        <c:majorTickMark val="out"/>
        <c:minorTickMark val="none"/>
        <c:tickLblPos val="nextTo"/>
        <c:crossAx val="146846080"/>
        <c:crosses val="autoZero"/>
        <c:crossBetween val="between"/>
        <c:majorUnit val="20"/>
        <c:minorUnit val="2"/>
      </c:valAx>
    </c:plotArea>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130349593737072E-2"/>
          <c:y val="6.7859346082665015E-2"/>
          <c:w val="0.88549561982793368"/>
          <c:h val="0.77974628171478566"/>
        </c:manualLayout>
      </c:layout>
      <c:barChart>
        <c:barDir val="col"/>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Sheet1!$B$2:$B$7</c:f>
              <c:numCache>
                <c:formatCode>###0.0</c:formatCode>
                <c:ptCount val="6"/>
                <c:pt idx="0">
                  <c:v>59.8</c:v>
                </c:pt>
                <c:pt idx="1">
                  <c:v>17.100000000000001</c:v>
                </c:pt>
                <c:pt idx="2">
                  <c:v>17.100000000000001</c:v>
                </c:pt>
                <c:pt idx="3">
                  <c:v>3.7</c:v>
                </c:pt>
                <c:pt idx="4">
                  <c:v>2.4</c:v>
                </c:pt>
                <c:pt idx="5">
                  <c:v>0</c:v>
                </c:pt>
              </c:numCache>
            </c:numRef>
          </c:val>
        </c:ser>
        <c:ser>
          <c:idx val="1"/>
          <c:order val="1"/>
          <c:tx>
            <c:strRef>
              <c:f>Sheet1!$C$1</c:f>
              <c:strCache>
                <c:ptCount val="1"/>
                <c:pt idx="0">
                  <c:v>2016-17 (n=87)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Sheet1!$C$2:$C$7</c:f>
              <c:numCache>
                <c:formatCode>###0.0</c:formatCode>
                <c:ptCount val="6"/>
                <c:pt idx="0">
                  <c:v>63.218390804597703</c:v>
                </c:pt>
                <c:pt idx="1">
                  <c:v>21.839080459770116</c:v>
                </c:pt>
                <c:pt idx="2">
                  <c:v>9.1954022988505741</c:v>
                </c:pt>
                <c:pt idx="3">
                  <c:v>2.2988505747126435</c:v>
                </c:pt>
                <c:pt idx="4">
                  <c:v>2.2988505747126435</c:v>
                </c:pt>
                <c:pt idx="5">
                  <c:v>1.1494252873563218</c:v>
                </c:pt>
              </c:numCache>
            </c:numRef>
          </c:val>
        </c:ser>
        <c:dLbls>
          <c:dLblPos val="outEnd"/>
          <c:showLegendKey val="0"/>
          <c:showVal val="1"/>
          <c:showCatName val="0"/>
          <c:showSerName val="0"/>
          <c:showPercent val="0"/>
          <c:showBubbleSize val="0"/>
        </c:dLbls>
        <c:gapWidth val="101"/>
        <c:overlap val="-10"/>
        <c:axId val="152855296"/>
        <c:axId val="152856832"/>
      </c:barChart>
      <c:catAx>
        <c:axId val="152855296"/>
        <c:scaling>
          <c:orientation val="minMax"/>
        </c:scaling>
        <c:delete val="0"/>
        <c:axPos val="b"/>
        <c:majorTickMark val="out"/>
        <c:minorTickMark val="none"/>
        <c:tickLblPos val="nextTo"/>
        <c:crossAx val="152856832"/>
        <c:crosses val="autoZero"/>
        <c:auto val="1"/>
        <c:lblAlgn val="ctr"/>
        <c:lblOffset val="100"/>
        <c:noMultiLvlLbl val="0"/>
      </c:catAx>
      <c:valAx>
        <c:axId val="152856832"/>
        <c:scaling>
          <c:orientation val="minMax"/>
          <c:max val="100"/>
        </c:scaling>
        <c:delete val="0"/>
        <c:axPos val="l"/>
        <c:numFmt formatCode="0\%" sourceLinked="0"/>
        <c:majorTickMark val="out"/>
        <c:minorTickMark val="none"/>
        <c:tickLblPos val="nextTo"/>
        <c:crossAx val="152855296"/>
        <c:crosses val="autoZero"/>
        <c:crossBetween val="between"/>
        <c:majorUnit val="20"/>
        <c:minorUnit val="2"/>
      </c:valAx>
    </c:plotArea>
    <c:legend>
      <c:legendPos val="r"/>
      <c:layout>
        <c:manualLayout>
          <c:xMode val="edge"/>
          <c:yMode val="edge"/>
          <c:x val="0.75323122512911689"/>
          <c:y val="9.3176637908299734E-2"/>
          <c:w val="0.18820963508593683"/>
          <c:h val="0.24067511740404646"/>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3.5003977724741446E-2"/>
          <c:w val="0.48709478173983983"/>
          <c:h val="0.88954102694203796"/>
        </c:manualLayout>
      </c:layout>
      <c:barChart>
        <c:barDir val="bar"/>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Communication and information</c:v>
                </c:pt>
                <c:pt idx="1">
                  <c:v>Privacy, dignity and confidentiality</c:v>
                </c:pt>
                <c:pt idx="2">
                  <c:v>Participation and integration</c:v>
                </c:pt>
                <c:pt idx="3">
                  <c:v>Service access</c:v>
                </c:pt>
                <c:pt idx="4">
                  <c:v>Legal and human rights</c:v>
                </c:pt>
                <c:pt idx="5">
                  <c:v>Individual needs</c:v>
                </c:pt>
                <c:pt idx="6">
                  <c:v>Decision making and choice</c:v>
                </c:pt>
                <c:pt idx="7">
                  <c:v>Carers Charter</c:v>
                </c:pt>
                <c:pt idx="8">
                  <c:v>Service management</c:v>
                </c:pt>
                <c:pt idx="9">
                  <c:v>Service costs and financial assistance</c:v>
                </c:pt>
                <c:pt idx="10">
                  <c:v>Complaints and disputes</c:v>
                </c:pt>
                <c:pt idx="11">
                  <c:v>Requests for information (enquiry)</c:v>
                </c:pt>
                <c:pt idx="12">
                  <c:v>Service delivery</c:v>
                </c:pt>
              </c:strCache>
            </c:strRef>
          </c:cat>
          <c:val>
            <c:numRef>
              <c:f>Sheet1!$B$2:$B$14</c:f>
              <c:numCache>
                <c:formatCode>###0</c:formatCode>
                <c:ptCount val="13"/>
                <c:pt idx="0">
                  <c:v>0</c:v>
                </c:pt>
                <c:pt idx="1">
                  <c:v>3.6585365853658534</c:v>
                </c:pt>
                <c:pt idx="2">
                  <c:v>0</c:v>
                </c:pt>
                <c:pt idx="3">
                  <c:v>8.536585365853659</c:v>
                </c:pt>
                <c:pt idx="4">
                  <c:v>2.4390243902439024</c:v>
                </c:pt>
                <c:pt idx="5">
                  <c:v>23.170731707317074</c:v>
                </c:pt>
                <c:pt idx="6">
                  <c:v>10.975609756097562</c:v>
                </c:pt>
                <c:pt idx="7">
                  <c:v>9.7560975609756095</c:v>
                </c:pt>
                <c:pt idx="8">
                  <c:v>18.292682926829269</c:v>
                </c:pt>
                <c:pt idx="9">
                  <c:v>24.390243902439025</c:v>
                </c:pt>
                <c:pt idx="10">
                  <c:v>13.414634146341465</c:v>
                </c:pt>
                <c:pt idx="11">
                  <c:v>8.536585365853659</c:v>
                </c:pt>
                <c:pt idx="12">
                  <c:v>48.780487804878049</c:v>
                </c:pt>
              </c:numCache>
            </c:numRef>
          </c:val>
        </c:ser>
        <c:ser>
          <c:idx val="1"/>
          <c:order val="1"/>
          <c:tx>
            <c:strRef>
              <c:f>Sheet1!$C$1</c:f>
              <c:strCache>
                <c:ptCount val="1"/>
                <c:pt idx="0">
                  <c:v>2016-17 (n=87)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Communication and information</c:v>
                </c:pt>
                <c:pt idx="1">
                  <c:v>Privacy, dignity and confidentiality</c:v>
                </c:pt>
                <c:pt idx="2">
                  <c:v>Participation and integration</c:v>
                </c:pt>
                <c:pt idx="3">
                  <c:v>Service access</c:v>
                </c:pt>
                <c:pt idx="4">
                  <c:v>Legal and human rights</c:v>
                </c:pt>
                <c:pt idx="5">
                  <c:v>Individual needs</c:v>
                </c:pt>
                <c:pt idx="6">
                  <c:v>Decision making and choice</c:v>
                </c:pt>
                <c:pt idx="7">
                  <c:v>Carers Charter</c:v>
                </c:pt>
                <c:pt idx="8">
                  <c:v>Service management</c:v>
                </c:pt>
                <c:pt idx="9">
                  <c:v>Service costs and financial assistance</c:v>
                </c:pt>
                <c:pt idx="10">
                  <c:v>Complaints and disputes</c:v>
                </c:pt>
                <c:pt idx="11">
                  <c:v>Requests for information (enquiry)</c:v>
                </c:pt>
                <c:pt idx="12">
                  <c:v>Service delivery</c:v>
                </c:pt>
              </c:strCache>
            </c:strRef>
          </c:cat>
          <c:val>
            <c:numRef>
              <c:f>Sheet1!$C$2:$C$14</c:f>
              <c:numCache>
                <c:formatCode>###0</c:formatCode>
                <c:ptCount val="13"/>
                <c:pt idx="0">
                  <c:v>1.1494252873563218</c:v>
                </c:pt>
                <c:pt idx="1">
                  <c:v>1.1494252873563218</c:v>
                </c:pt>
                <c:pt idx="2">
                  <c:v>1.1494252873563218</c:v>
                </c:pt>
                <c:pt idx="3">
                  <c:v>4.5977011494252871</c:v>
                </c:pt>
                <c:pt idx="4">
                  <c:v>4.5977011494252871</c:v>
                </c:pt>
                <c:pt idx="5">
                  <c:v>8.0459770114942533</c:v>
                </c:pt>
                <c:pt idx="6">
                  <c:v>10.344827586206897</c:v>
                </c:pt>
                <c:pt idx="7">
                  <c:v>14.942528735632186</c:v>
                </c:pt>
                <c:pt idx="8">
                  <c:v>17.241379310344829</c:v>
                </c:pt>
                <c:pt idx="9">
                  <c:v>17.241379310344829</c:v>
                </c:pt>
                <c:pt idx="10">
                  <c:v>18.390804597701148</c:v>
                </c:pt>
                <c:pt idx="11">
                  <c:v>24.137931034482758</c:v>
                </c:pt>
                <c:pt idx="12">
                  <c:v>39.080459770114942</c:v>
                </c:pt>
              </c:numCache>
            </c:numRef>
          </c:val>
        </c:ser>
        <c:dLbls>
          <c:dLblPos val="outEnd"/>
          <c:showLegendKey val="0"/>
          <c:showVal val="1"/>
          <c:showCatName val="0"/>
          <c:showSerName val="0"/>
          <c:showPercent val="0"/>
          <c:showBubbleSize val="0"/>
        </c:dLbls>
        <c:gapWidth val="60"/>
        <c:overlap val="-15"/>
        <c:axId val="152886656"/>
        <c:axId val="152581248"/>
      </c:barChart>
      <c:catAx>
        <c:axId val="152886656"/>
        <c:scaling>
          <c:orientation val="minMax"/>
        </c:scaling>
        <c:delete val="0"/>
        <c:axPos val="l"/>
        <c:numFmt formatCode="General" sourceLinked="1"/>
        <c:majorTickMark val="out"/>
        <c:minorTickMark val="none"/>
        <c:tickLblPos val="nextTo"/>
        <c:crossAx val="152581248"/>
        <c:crosses val="autoZero"/>
        <c:auto val="1"/>
        <c:lblAlgn val="ctr"/>
        <c:lblOffset val="100"/>
        <c:noMultiLvlLbl val="0"/>
      </c:catAx>
      <c:valAx>
        <c:axId val="152581248"/>
        <c:scaling>
          <c:orientation val="minMax"/>
          <c:max val="50"/>
        </c:scaling>
        <c:delete val="0"/>
        <c:axPos val="b"/>
        <c:numFmt formatCode="0\%" sourceLinked="0"/>
        <c:majorTickMark val="out"/>
        <c:minorTickMark val="none"/>
        <c:tickLblPos val="nextTo"/>
        <c:crossAx val="152886656"/>
        <c:crosses val="autoZero"/>
        <c:crossBetween val="between"/>
        <c:majorUnit val="10"/>
        <c:minorUnit val="2"/>
      </c:valAx>
    </c:plotArea>
    <c:legend>
      <c:legendPos val="r"/>
      <c:layout>
        <c:manualLayout>
          <c:xMode val="edge"/>
          <c:yMode val="edge"/>
          <c:x val="0.70903285237493452"/>
          <c:y val="0.5886882577577931"/>
          <c:w val="0.2556452053513304"/>
          <c:h val="9.7019066646519936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097334116564274"/>
          <c:y val="3.5003977724741446E-2"/>
          <c:w val="0.63592145918469056"/>
          <c:h val="0.88954102694203796"/>
        </c:manualLayout>
      </c:layout>
      <c:barChart>
        <c:barDir val="bar"/>
        <c:grouping val="clustered"/>
        <c:varyColors val="0"/>
        <c:ser>
          <c:idx val="0"/>
          <c:order val="0"/>
          <c:tx>
            <c:strRef>
              <c:f>Sheet1!$B$1</c:f>
              <c:strCache>
                <c:ptCount val="1"/>
                <c:pt idx="0">
                  <c:v>2015-16 (n=83)</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Administration</c:v>
                </c:pt>
                <c:pt idx="1">
                  <c:v>Recreation</c:v>
                </c:pt>
                <c:pt idx="2">
                  <c:v>Transport</c:v>
                </c:pt>
                <c:pt idx="3">
                  <c:v>Advocacy</c:v>
                </c:pt>
                <c:pt idx="4">
                  <c:v>Day activities</c:v>
                </c:pt>
                <c:pt idx="5">
                  <c:v>Employment</c:v>
                </c:pt>
                <c:pt idx="6">
                  <c:v>Therapy</c:v>
                </c:pt>
                <c:pt idx="7">
                  <c:v>Accommodation</c:v>
                </c:pt>
                <c:pt idx="8">
                  <c:v>In-home support</c:v>
                </c:pt>
                <c:pt idx="9">
                  <c:v>Respite</c:v>
                </c:pt>
                <c:pt idx="10">
                  <c:v>Grant (funds)</c:v>
                </c:pt>
              </c:strCache>
            </c:strRef>
          </c:cat>
          <c:val>
            <c:numRef>
              <c:f>Sheet1!$B$2:$B$12</c:f>
              <c:numCache>
                <c:formatCode>General</c:formatCode>
                <c:ptCount val="11"/>
                <c:pt idx="0">
                  <c:v>0</c:v>
                </c:pt>
                <c:pt idx="1">
                  <c:v>1.2</c:v>
                </c:pt>
                <c:pt idx="2">
                  <c:v>2.4</c:v>
                </c:pt>
                <c:pt idx="3">
                  <c:v>3.6</c:v>
                </c:pt>
                <c:pt idx="4">
                  <c:v>4.8</c:v>
                </c:pt>
                <c:pt idx="5">
                  <c:v>2.4</c:v>
                </c:pt>
                <c:pt idx="6">
                  <c:v>10.8</c:v>
                </c:pt>
                <c:pt idx="7">
                  <c:v>27.7</c:v>
                </c:pt>
                <c:pt idx="8">
                  <c:v>18.100000000000001</c:v>
                </c:pt>
                <c:pt idx="9">
                  <c:v>7.2</c:v>
                </c:pt>
                <c:pt idx="10">
                  <c:v>21.7</c:v>
                </c:pt>
              </c:numCache>
            </c:numRef>
          </c:val>
        </c:ser>
        <c:ser>
          <c:idx val="1"/>
          <c:order val="1"/>
          <c:tx>
            <c:strRef>
              <c:f>Sheet1!$C$1</c:f>
              <c:strCache>
                <c:ptCount val="1"/>
                <c:pt idx="0">
                  <c:v>2016-17 (n=86)</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Administration</c:v>
                </c:pt>
                <c:pt idx="1">
                  <c:v>Recreation</c:v>
                </c:pt>
                <c:pt idx="2">
                  <c:v>Transport</c:v>
                </c:pt>
                <c:pt idx="3">
                  <c:v>Advocacy</c:v>
                </c:pt>
                <c:pt idx="4">
                  <c:v>Day activities</c:v>
                </c:pt>
                <c:pt idx="5">
                  <c:v>Employment</c:v>
                </c:pt>
                <c:pt idx="6">
                  <c:v>Therapy</c:v>
                </c:pt>
                <c:pt idx="7">
                  <c:v>Accommodation</c:v>
                </c:pt>
                <c:pt idx="8">
                  <c:v>In-home support</c:v>
                </c:pt>
                <c:pt idx="9">
                  <c:v>Respite</c:v>
                </c:pt>
                <c:pt idx="10">
                  <c:v>Grant (funds)</c:v>
                </c:pt>
              </c:strCache>
            </c:strRef>
          </c:cat>
          <c:val>
            <c:numRef>
              <c:f>Sheet1!$C$2:$C$12</c:f>
              <c:numCache>
                <c:formatCode>###0.0</c:formatCode>
                <c:ptCount val="11"/>
                <c:pt idx="0">
                  <c:v>1.1627906976744187</c:v>
                </c:pt>
                <c:pt idx="1">
                  <c:v>1.1627906976744187</c:v>
                </c:pt>
                <c:pt idx="2">
                  <c:v>2.3255813953488373</c:v>
                </c:pt>
                <c:pt idx="3">
                  <c:v>3.4883720930232558</c:v>
                </c:pt>
                <c:pt idx="4">
                  <c:v>4.6511627906976747</c:v>
                </c:pt>
                <c:pt idx="5">
                  <c:v>4.6511627906976747</c:v>
                </c:pt>
                <c:pt idx="6">
                  <c:v>5.8139534883720927</c:v>
                </c:pt>
                <c:pt idx="7">
                  <c:v>15.11627906976744</c:v>
                </c:pt>
                <c:pt idx="8">
                  <c:v>16.279069767441861</c:v>
                </c:pt>
                <c:pt idx="9">
                  <c:v>16.279069767441861</c:v>
                </c:pt>
                <c:pt idx="10">
                  <c:v>29.069767441860467</c:v>
                </c:pt>
              </c:numCache>
            </c:numRef>
          </c:val>
        </c:ser>
        <c:dLbls>
          <c:dLblPos val="outEnd"/>
          <c:showLegendKey val="0"/>
          <c:showVal val="1"/>
          <c:showCatName val="0"/>
          <c:showSerName val="0"/>
          <c:showPercent val="0"/>
          <c:showBubbleSize val="0"/>
        </c:dLbls>
        <c:gapWidth val="65"/>
        <c:overlap val="-15"/>
        <c:axId val="152607744"/>
        <c:axId val="152646400"/>
      </c:barChart>
      <c:catAx>
        <c:axId val="152607744"/>
        <c:scaling>
          <c:orientation val="minMax"/>
        </c:scaling>
        <c:delete val="0"/>
        <c:axPos val="l"/>
        <c:majorTickMark val="out"/>
        <c:minorTickMark val="none"/>
        <c:tickLblPos val="nextTo"/>
        <c:crossAx val="152646400"/>
        <c:crosses val="autoZero"/>
        <c:auto val="1"/>
        <c:lblAlgn val="ctr"/>
        <c:lblOffset val="100"/>
        <c:noMultiLvlLbl val="0"/>
      </c:catAx>
      <c:valAx>
        <c:axId val="152646400"/>
        <c:scaling>
          <c:orientation val="minMax"/>
          <c:max val="40"/>
        </c:scaling>
        <c:delete val="0"/>
        <c:axPos val="b"/>
        <c:numFmt formatCode="0\%" sourceLinked="0"/>
        <c:majorTickMark val="out"/>
        <c:minorTickMark val="none"/>
        <c:tickLblPos val="nextTo"/>
        <c:crossAx val="152607744"/>
        <c:crosses val="autoZero"/>
        <c:crossBetween val="between"/>
        <c:majorUnit val="10"/>
        <c:minorUnit val="2"/>
      </c:valAx>
    </c:plotArea>
    <c:legend>
      <c:legendPos val="r"/>
      <c:layout>
        <c:manualLayout>
          <c:xMode val="edge"/>
          <c:yMode val="edge"/>
          <c:x val="0.64244499173286163"/>
          <c:y val="0.66572891757826091"/>
          <c:w val="0.2934050633057903"/>
          <c:h val="9.9566613254306019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Sheet1!$B$1</c:f>
              <c:strCache>
                <c:ptCount val="1"/>
                <c:pt idx="0">
                  <c:v>2015-16</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Issues raised</c:v>
                </c:pt>
                <c:pt idx="1">
                  <c:v>Complaints closed</c:v>
                </c:pt>
                <c:pt idx="2">
                  <c:v>Complaints received</c:v>
                </c:pt>
              </c:strCache>
            </c:strRef>
          </c:cat>
          <c:val>
            <c:numRef>
              <c:f>Sheet1!$B$2:$B$4</c:f>
              <c:numCache>
                <c:formatCode>General</c:formatCode>
                <c:ptCount val="3"/>
                <c:pt idx="0">
                  <c:v>936</c:v>
                </c:pt>
                <c:pt idx="1">
                  <c:v>371</c:v>
                </c:pt>
                <c:pt idx="2">
                  <c:v>385</c:v>
                </c:pt>
              </c:numCache>
            </c:numRef>
          </c:val>
        </c:ser>
        <c:ser>
          <c:idx val="1"/>
          <c:order val="1"/>
          <c:tx>
            <c:strRef>
              <c:f>Sheet1!$C$1</c:f>
              <c:strCache>
                <c:ptCount val="1"/>
                <c:pt idx="0">
                  <c:v>2016-17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Issues raised</c:v>
                </c:pt>
                <c:pt idx="1">
                  <c:v>Complaints closed</c:v>
                </c:pt>
                <c:pt idx="2">
                  <c:v>Complaints received</c:v>
                </c:pt>
              </c:strCache>
            </c:strRef>
          </c:cat>
          <c:val>
            <c:numRef>
              <c:f>Sheet1!$C$2:$C$4</c:f>
              <c:numCache>
                <c:formatCode>General</c:formatCode>
                <c:ptCount val="3"/>
                <c:pt idx="0">
                  <c:v>1185</c:v>
                </c:pt>
                <c:pt idx="1">
                  <c:v>461</c:v>
                </c:pt>
                <c:pt idx="2">
                  <c:v>464</c:v>
                </c:pt>
              </c:numCache>
            </c:numRef>
          </c:val>
        </c:ser>
        <c:dLbls>
          <c:dLblPos val="outEnd"/>
          <c:showLegendKey val="0"/>
          <c:showVal val="1"/>
          <c:showCatName val="0"/>
          <c:showSerName val="0"/>
          <c:showPercent val="0"/>
          <c:showBubbleSize val="0"/>
        </c:dLbls>
        <c:gapWidth val="150"/>
        <c:overlap val="-15"/>
        <c:axId val="152676224"/>
        <c:axId val="152677760"/>
      </c:barChart>
      <c:catAx>
        <c:axId val="152676224"/>
        <c:scaling>
          <c:orientation val="minMax"/>
        </c:scaling>
        <c:delete val="0"/>
        <c:axPos val="l"/>
        <c:majorTickMark val="out"/>
        <c:minorTickMark val="none"/>
        <c:tickLblPos val="nextTo"/>
        <c:crossAx val="152677760"/>
        <c:crosses val="autoZero"/>
        <c:auto val="1"/>
        <c:lblAlgn val="ctr"/>
        <c:lblOffset val="100"/>
        <c:noMultiLvlLbl val="0"/>
      </c:catAx>
      <c:valAx>
        <c:axId val="152677760"/>
        <c:scaling>
          <c:orientation val="minMax"/>
        </c:scaling>
        <c:delete val="0"/>
        <c:axPos val="b"/>
        <c:numFmt formatCode="General" sourceLinked="1"/>
        <c:majorTickMark val="out"/>
        <c:minorTickMark val="none"/>
        <c:tickLblPos val="nextTo"/>
        <c:crossAx val="152676224"/>
        <c:crosses val="autoZero"/>
        <c:crossBetween val="between"/>
      </c:valAx>
    </c:plotArea>
    <c:legend>
      <c:legendPos val="r"/>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dLbl>
              <c:idx val="1"/>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Sheet1!$A$2:$A$10</c:f>
              <c:strCache>
                <c:ptCount val="9"/>
                <c:pt idx="0">
                  <c:v>Other</c:v>
                </c:pt>
                <c:pt idx="1">
                  <c:v>Anonymous</c:v>
                </c:pt>
                <c:pt idx="2">
                  <c:v>Advocate</c:v>
                </c:pt>
                <c:pt idx="3">
                  <c:v>Carer</c:v>
                </c:pt>
                <c:pt idx="4">
                  <c:v>Staff member</c:v>
                </c:pt>
                <c:pt idx="5">
                  <c:v>Friend, neighbour, 
member of the public</c:v>
                </c:pt>
                <c:pt idx="6">
                  <c:v>Other family member</c:v>
                </c:pt>
                <c:pt idx="7">
                  <c:v>Self</c:v>
                </c:pt>
                <c:pt idx="8">
                  <c:v>Parent/guardian</c:v>
                </c:pt>
              </c:strCache>
            </c:strRef>
          </c:cat>
          <c:val>
            <c:numRef>
              <c:f>Sheet1!$B$2:$B$10</c:f>
              <c:numCache>
                <c:formatCode>0.0</c:formatCode>
                <c:ptCount val="9"/>
                <c:pt idx="0">
                  <c:v>2.1563342318059302</c:v>
                </c:pt>
                <c:pt idx="1">
                  <c:v>0.80862533692722371</c:v>
                </c:pt>
                <c:pt idx="2">
                  <c:v>2.1563342318059302</c:v>
                </c:pt>
                <c:pt idx="3">
                  <c:v>9.9730458221024261</c:v>
                </c:pt>
                <c:pt idx="4">
                  <c:v>1.0781671159029651</c:v>
                </c:pt>
                <c:pt idx="5">
                  <c:v>2.1563342318059302</c:v>
                </c:pt>
                <c:pt idx="6">
                  <c:v>7.2776280323450138</c:v>
                </c:pt>
                <c:pt idx="7">
                  <c:v>19.946091644204852</c:v>
                </c:pt>
                <c:pt idx="8">
                  <c:v>63.881401617250674</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dLbl>
              <c:idx val="1"/>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Sheet1!$A$2:$A$10</c:f>
              <c:strCache>
                <c:ptCount val="9"/>
                <c:pt idx="0">
                  <c:v>Other</c:v>
                </c:pt>
                <c:pt idx="1">
                  <c:v>Anonymous</c:v>
                </c:pt>
                <c:pt idx="2">
                  <c:v>Advocate</c:v>
                </c:pt>
                <c:pt idx="3">
                  <c:v>Carer</c:v>
                </c:pt>
                <c:pt idx="4">
                  <c:v>Staff member</c:v>
                </c:pt>
                <c:pt idx="5">
                  <c:v>Friend, neighbour, 
member of the public</c:v>
                </c:pt>
                <c:pt idx="6">
                  <c:v>Other family member</c:v>
                </c:pt>
                <c:pt idx="7">
                  <c:v>Self</c:v>
                </c:pt>
                <c:pt idx="8">
                  <c:v>Parent/guardian</c:v>
                </c:pt>
              </c:strCache>
            </c:strRef>
          </c:cat>
          <c:val>
            <c:numRef>
              <c:f>Sheet1!$C$2:$C$10</c:f>
              <c:numCache>
                <c:formatCode>General</c:formatCode>
                <c:ptCount val="9"/>
                <c:pt idx="0">
                  <c:v>3.2537960954446854</c:v>
                </c:pt>
                <c:pt idx="1">
                  <c:v>0.86767895878524948</c:v>
                </c:pt>
                <c:pt idx="2">
                  <c:v>1.5184381778741864</c:v>
                </c:pt>
                <c:pt idx="3">
                  <c:v>2.3861171366594358</c:v>
                </c:pt>
                <c:pt idx="4">
                  <c:v>3.68763557483731</c:v>
                </c:pt>
                <c:pt idx="5">
                  <c:v>3.9045553145336225</c:v>
                </c:pt>
                <c:pt idx="6">
                  <c:v>6.2906724511930596</c:v>
                </c:pt>
                <c:pt idx="7">
                  <c:v>16.485900216919742</c:v>
                </c:pt>
                <c:pt idx="8">
                  <c:v>62.689804772234268</c:v>
                </c:pt>
              </c:numCache>
            </c:numRef>
          </c:val>
        </c:ser>
        <c:dLbls>
          <c:dLblPos val="outEnd"/>
          <c:showLegendKey val="0"/>
          <c:showVal val="1"/>
          <c:showCatName val="0"/>
          <c:showSerName val="0"/>
          <c:showPercent val="0"/>
          <c:showBubbleSize val="0"/>
        </c:dLbls>
        <c:gapWidth val="75"/>
        <c:overlap val="-30"/>
        <c:axId val="152756992"/>
        <c:axId val="152758528"/>
      </c:barChart>
      <c:catAx>
        <c:axId val="152756992"/>
        <c:scaling>
          <c:orientation val="minMax"/>
        </c:scaling>
        <c:delete val="0"/>
        <c:axPos val="l"/>
        <c:majorTickMark val="out"/>
        <c:minorTickMark val="none"/>
        <c:tickLblPos val="nextTo"/>
        <c:crossAx val="152758528"/>
        <c:crosses val="autoZero"/>
        <c:auto val="1"/>
        <c:lblAlgn val="ctr"/>
        <c:lblOffset val="100"/>
        <c:noMultiLvlLbl val="0"/>
      </c:catAx>
      <c:valAx>
        <c:axId val="152758528"/>
        <c:scaling>
          <c:orientation val="minMax"/>
          <c:max val="80"/>
        </c:scaling>
        <c:delete val="0"/>
        <c:axPos val="b"/>
        <c:numFmt formatCode="0\%" sourceLinked="0"/>
        <c:majorTickMark val="out"/>
        <c:minorTickMark val="none"/>
        <c:tickLblPos val="nextTo"/>
        <c:crossAx val="152756992"/>
        <c:crosses val="autoZero"/>
        <c:crossBetween val="between"/>
        <c:majorUnit val="20"/>
        <c:minorUnit val="2"/>
      </c:valAx>
    </c:plotArea>
    <c:legend>
      <c:legendPos val="r"/>
      <c:layout>
        <c:manualLayout>
          <c:xMode val="edge"/>
          <c:yMode val="edge"/>
          <c:x val="0.66655499272781982"/>
          <c:y val="0.58446523100275116"/>
          <c:w val="0.25553426840753185"/>
          <c:h val="0.1096432343547418"/>
        </c:manualLayout>
      </c:layout>
      <c:overlay val="1"/>
    </c:legend>
    <c:plotVisOnly val="1"/>
    <c:dispBlanksAs val="gap"/>
    <c:showDLblsOverMax val="0"/>
  </c:chart>
  <c:spPr>
    <a:ln w="3175">
      <a:solidFill>
        <a:schemeClr val="bg1">
          <a:lumMod val="50000"/>
        </a:schemeClr>
      </a:solid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Unknown</c:v>
                </c:pt>
                <c:pt idx="1">
                  <c:v>Less than 5 years</c:v>
                </c:pt>
                <c:pt idx="2">
                  <c:v>5-10 years</c:v>
                </c:pt>
                <c:pt idx="3">
                  <c:v>11-15 years</c:v>
                </c:pt>
                <c:pt idx="4">
                  <c:v>16-18 years</c:v>
                </c:pt>
                <c:pt idx="5">
                  <c:v>19-25 years</c:v>
                </c:pt>
                <c:pt idx="6">
                  <c:v>26-35 years</c:v>
                </c:pt>
                <c:pt idx="7">
                  <c:v>36-45 years</c:v>
                </c:pt>
                <c:pt idx="8">
                  <c:v>46-55 years</c:v>
                </c:pt>
                <c:pt idx="9">
                  <c:v>56-65 years</c:v>
                </c:pt>
                <c:pt idx="10">
                  <c:v>66-75 years</c:v>
                </c:pt>
                <c:pt idx="11">
                  <c:v>76-90 years</c:v>
                </c:pt>
                <c:pt idx="12">
                  <c:v>Over 90 years</c:v>
                </c:pt>
              </c:strCache>
            </c:strRef>
          </c:cat>
          <c:val>
            <c:numRef>
              <c:f>Sheet1!$B$2:$B$14</c:f>
              <c:numCache>
                <c:formatCode>General</c:formatCode>
                <c:ptCount val="13"/>
                <c:pt idx="0">
                  <c:v>3.5040431266846364</c:v>
                </c:pt>
                <c:pt idx="1">
                  <c:v>2.9649595687331538</c:v>
                </c:pt>
                <c:pt idx="2">
                  <c:v>9.9730458221024261</c:v>
                </c:pt>
                <c:pt idx="3">
                  <c:v>10.512129380053908</c:v>
                </c:pt>
                <c:pt idx="4">
                  <c:v>4.5822102425876015</c:v>
                </c:pt>
                <c:pt idx="5">
                  <c:v>14.824797843665769</c:v>
                </c:pt>
                <c:pt idx="6">
                  <c:v>17.250673854447442</c:v>
                </c:pt>
                <c:pt idx="7">
                  <c:v>14.555256064690028</c:v>
                </c:pt>
                <c:pt idx="8">
                  <c:v>11.05121293800539</c:v>
                </c:pt>
                <c:pt idx="9">
                  <c:v>11.05121293800539</c:v>
                </c:pt>
                <c:pt idx="10">
                  <c:v>1.3477088948787064</c:v>
                </c:pt>
                <c:pt idx="11">
                  <c:v>0</c:v>
                </c:pt>
                <c:pt idx="12">
                  <c:v>0</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dLbl>
              <c:idx val="10"/>
              <c:layout/>
              <c:tx>
                <c:rich>
                  <a:bodyPr/>
                  <a:lstStyle/>
                  <a:p>
                    <a:r>
                      <a:rPr lang="en-US"/>
                      <a:t>&lt;1%</a:t>
                    </a:r>
                  </a:p>
                </c:rich>
              </c:tx>
              <c:dLblPos val="outEnd"/>
              <c:showLegendKey val="0"/>
              <c:showVal val="1"/>
              <c:showCatName val="0"/>
              <c:showSerName val="0"/>
              <c:showPercent val="0"/>
              <c:showBubbleSize val="0"/>
            </c:dLbl>
            <c:dLbl>
              <c:idx val="11"/>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Sheet1!$A$2:$A$14</c:f>
              <c:strCache>
                <c:ptCount val="13"/>
                <c:pt idx="0">
                  <c:v>Unknown</c:v>
                </c:pt>
                <c:pt idx="1">
                  <c:v>Less than 5 years</c:v>
                </c:pt>
                <c:pt idx="2">
                  <c:v>5-10 years</c:v>
                </c:pt>
                <c:pt idx="3">
                  <c:v>11-15 years</c:v>
                </c:pt>
                <c:pt idx="4">
                  <c:v>16-18 years</c:v>
                </c:pt>
                <c:pt idx="5">
                  <c:v>19-25 years</c:v>
                </c:pt>
                <c:pt idx="6">
                  <c:v>26-35 years</c:v>
                </c:pt>
                <c:pt idx="7">
                  <c:v>36-45 years</c:v>
                </c:pt>
                <c:pt idx="8">
                  <c:v>46-55 years</c:v>
                </c:pt>
                <c:pt idx="9">
                  <c:v>56-65 years</c:v>
                </c:pt>
                <c:pt idx="10">
                  <c:v>66-75 years</c:v>
                </c:pt>
                <c:pt idx="11">
                  <c:v>76-90 years</c:v>
                </c:pt>
                <c:pt idx="12">
                  <c:v>Over 90 years</c:v>
                </c:pt>
              </c:strCache>
            </c:strRef>
          </c:cat>
          <c:val>
            <c:numRef>
              <c:f>Sheet1!$C$2:$C$14</c:f>
              <c:numCache>
                <c:formatCode>General</c:formatCode>
                <c:ptCount val="13"/>
                <c:pt idx="0">
                  <c:v>2</c:v>
                </c:pt>
                <c:pt idx="1">
                  <c:v>4.8</c:v>
                </c:pt>
                <c:pt idx="2">
                  <c:v>13</c:v>
                </c:pt>
                <c:pt idx="3">
                  <c:v>8.1999999999999993</c:v>
                </c:pt>
                <c:pt idx="4">
                  <c:v>8.1999999999999993</c:v>
                </c:pt>
                <c:pt idx="5">
                  <c:v>16.100000000000001</c:v>
                </c:pt>
                <c:pt idx="6">
                  <c:v>12.8</c:v>
                </c:pt>
                <c:pt idx="7">
                  <c:v>9.5</c:v>
                </c:pt>
                <c:pt idx="8">
                  <c:v>14.1</c:v>
                </c:pt>
                <c:pt idx="9">
                  <c:v>8.5</c:v>
                </c:pt>
                <c:pt idx="10">
                  <c:v>0.2</c:v>
                </c:pt>
                <c:pt idx="11">
                  <c:v>0.2</c:v>
                </c:pt>
                <c:pt idx="12">
                  <c:v>0</c:v>
                </c:pt>
              </c:numCache>
            </c:numRef>
          </c:val>
        </c:ser>
        <c:dLbls>
          <c:dLblPos val="outEnd"/>
          <c:showLegendKey val="0"/>
          <c:showVal val="1"/>
          <c:showCatName val="0"/>
          <c:showSerName val="0"/>
          <c:showPercent val="0"/>
          <c:showBubbleSize val="0"/>
        </c:dLbls>
        <c:gapWidth val="75"/>
        <c:overlap val="-30"/>
        <c:axId val="152796544"/>
        <c:axId val="152818816"/>
      </c:barChart>
      <c:catAx>
        <c:axId val="152796544"/>
        <c:scaling>
          <c:orientation val="minMax"/>
        </c:scaling>
        <c:delete val="0"/>
        <c:axPos val="l"/>
        <c:majorTickMark val="out"/>
        <c:minorTickMark val="none"/>
        <c:tickLblPos val="nextTo"/>
        <c:crossAx val="152818816"/>
        <c:crosses val="autoZero"/>
        <c:auto val="1"/>
        <c:lblAlgn val="ctr"/>
        <c:lblOffset val="100"/>
        <c:noMultiLvlLbl val="0"/>
      </c:catAx>
      <c:valAx>
        <c:axId val="152818816"/>
        <c:scaling>
          <c:orientation val="minMax"/>
          <c:max val="30"/>
          <c:min val="0"/>
        </c:scaling>
        <c:delete val="0"/>
        <c:axPos val="b"/>
        <c:numFmt formatCode="0\%" sourceLinked="0"/>
        <c:majorTickMark val="out"/>
        <c:minorTickMark val="none"/>
        <c:tickLblPos val="nextTo"/>
        <c:crossAx val="152796544"/>
        <c:crosses val="autoZero"/>
        <c:crossBetween val="between"/>
        <c:majorUnit val="10"/>
        <c:minorUnit val="10"/>
      </c:valAx>
    </c:plotArea>
    <c:legend>
      <c:legendPos val="r"/>
      <c:layout>
        <c:manualLayout>
          <c:xMode val="edge"/>
          <c:yMode val="edge"/>
          <c:x val="0.67400678853874119"/>
          <c:y val="4.9032328257218601E-2"/>
          <c:w val="0.23553158594901666"/>
          <c:h val="0.1002245424167794"/>
        </c:manualLayout>
      </c:layout>
      <c:overlay val="1"/>
    </c:legend>
    <c:plotVisOnly val="1"/>
    <c:dispBlanksAs val="gap"/>
    <c:showDLblsOverMax val="0"/>
  </c:chart>
  <c:spPr>
    <a:ln w="3175">
      <a:solidFill>
        <a:schemeClr val="bg1">
          <a:lumMod val="50000"/>
        </a:schemeClr>
      </a:solid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033817888148599E-2"/>
          <c:y val="0.13065500881790404"/>
          <c:w val="0.90146190860757791"/>
          <c:h val="0.56351093337307601"/>
        </c:manualLayout>
      </c:layout>
      <c:barChart>
        <c:barDir val="col"/>
        <c:grouping val="clustered"/>
        <c:varyColors val="0"/>
        <c:ser>
          <c:idx val="0"/>
          <c:order val="0"/>
          <c:tx>
            <c:strRef>
              <c:f>Sheet1!$B$1</c:f>
              <c:strCache>
                <c:ptCount val="1"/>
                <c:pt idx="0">
                  <c:v>2015-16</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Identify as Aboriginal or Torres Strait Islander</c:v>
                </c:pt>
                <c:pt idx="2">
                  <c:v>Culturally and linguistically diverse background</c:v>
                </c:pt>
                <c:pt idx="4">
                  <c:v>Male</c:v>
                </c:pt>
                <c:pt idx="5">
                  <c:v>Female</c:v>
                </c:pt>
                <c:pt idx="6">
                  <c:v>Transgender</c:v>
                </c:pt>
              </c:strCache>
            </c:strRef>
          </c:cat>
          <c:val>
            <c:numRef>
              <c:f>Sheet1!$B$2:$B$8</c:f>
              <c:numCache>
                <c:formatCode>General</c:formatCode>
                <c:ptCount val="7"/>
                <c:pt idx="0">
                  <c:v>1.8</c:v>
                </c:pt>
                <c:pt idx="2">
                  <c:v>3.47</c:v>
                </c:pt>
                <c:pt idx="4">
                  <c:v>61.8</c:v>
                </c:pt>
                <c:pt idx="5">
                  <c:v>38.200000000000003</c:v>
                </c:pt>
                <c:pt idx="6">
                  <c:v>0</c:v>
                </c:pt>
              </c:numCache>
            </c:numRef>
          </c:val>
        </c:ser>
        <c:ser>
          <c:idx val="1"/>
          <c:order val="1"/>
          <c:tx>
            <c:strRef>
              <c:f>Sheet1!$C$1</c:f>
              <c:strCache>
                <c:ptCount val="1"/>
                <c:pt idx="0">
                  <c:v>2016-17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Identify as Aboriginal or Torres Strait Islander</c:v>
                </c:pt>
                <c:pt idx="2">
                  <c:v>Culturally and linguistically diverse background</c:v>
                </c:pt>
                <c:pt idx="4">
                  <c:v>Male</c:v>
                </c:pt>
                <c:pt idx="5">
                  <c:v>Female</c:v>
                </c:pt>
                <c:pt idx="6">
                  <c:v>Transgender</c:v>
                </c:pt>
              </c:strCache>
            </c:strRef>
          </c:cat>
          <c:val>
            <c:numRef>
              <c:f>Sheet1!$C$2:$C$8</c:f>
              <c:numCache>
                <c:formatCode>General</c:formatCode>
                <c:ptCount val="7"/>
                <c:pt idx="0">
                  <c:v>4</c:v>
                </c:pt>
                <c:pt idx="2">
                  <c:v>5.8</c:v>
                </c:pt>
                <c:pt idx="4">
                  <c:v>58.4</c:v>
                </c:pt>
                <c:pt idx="5">
                  <c:v>41.6</c:v>
                </c:pt>
                <c:pt idx="6">
                  <c:v>0</c:v>
                </c:pt>
              </c:numCache>
            </c:numRef>
          </c:val>
        </c:ser>
        <c:dLbls>
          <c:dLblPos val="outEnd"/>
          <c:showLegendKey val="0"/>
          <c:showVal val="1"/>
          <c:showCatName val="0"/>
          <c:showSerName val="0"/>
          <c:showPercent val="0"/>
          <c:showBubbleSize val="0"/>
        </c:dLbls>
        <c:gapWidth val="75"/>
        <c:overlap val="-20"/>
        <c:axId val="152938752"/>
        <c:axId val="152944640"/>
      </c:barChart>
      <c:catAx>
        <c:axId val="152938752"/>
        <c:scaling>
          <c:orientation val="minMax"/>
        </c:scaling>
        <c:delete val="0"/>
        <c:axPos val="b"/>
        <c:majorTickMark val="out"/>
        <c:minorTickMark val="none"/>
        <c:tickLblPos val="nextTo"/>
        <c:crossAx val="152944640"/>
        <c:crosses val="autoZero"/>
        <c:auto val="1"/>
        <c:lblAlgn val="ctr"/>
        <c:lblOffset val="100"/>
        <c:noMultiLvlLbl val="0"/>
      </c:catAx>
      <c:valAx>
        <c:axId val="152944640"/>
        <c:scaling>
          <c:orientation val="minMax"/>
        </c:scaling>
        <c:delete val="0"/>
        <c:axPos val="l"/>
        <c:numFmt formatCode="0\%" sourceLinked="0"/>
        <c:majorTickMark val="out"/>
        <c:minorTickMark val="none"/>
        <c:tickLblPos val="nextTo"/>
        <c:crossAx val="152938752"/>
        <c:crosses val="autoZero"/>
        <c:crossBetween val="between"/>
      </c:valAx>
    </c:plotArea>
    <c:legend>
      <c:legendPos val="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290441347090945"/>
          <c:y val="3.5003977724741446E-2"/>
          <c:w val="0.59706016119301408"/>
          <c:h val="0.88954102694203796"/>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dLbl>
              <c:idx val="0"/>
              <c:layout/>
              <c:tx>
                <c:rich>
                  <a:bodyPr/>
                  <a:lstStyle/>
                  <a:p>
                    <a:r>
                      <a:rPr lang="en-US"/>
                      <a:t>&lt;1%</a:t>
                    </a:r>
                  </a:p>
                </c:rich>
              </c:tx>
              <c:dLblPos val="outEnd"/>
              <c:showLegendKey val="0"/>
              <c:showVal val="1"/>
              <c:showCatName val="0"/>
              <c:showSerName val="0"/>
              <c:showPercent val="0"/>
              <c:showBubbleSize val="0"/>
            </c:dLbl>
            <c:dLbl>
              <c:idx val="2"/>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Other disability</c:v>
                </c:pt>
                <c:pt idx="1">
                  <c:v>Not sure</c:v>
                </c:pt>
                <c:pt idx="2">
                  <c:v>Specific learning/Attention Deficit Disorder</c:v>
                </c:pt>
                <c:pt idx="3">
                  <c:v>Acquired Brain Injury</c:v>
                </c:pt>
                <c:pt idx="4">
                  <c:v>Psychiatric</c:v>
                </c:pt>
                <c:pt idx="5">
                  <c:v>Developmental delay</c:v>
                </c:pt>
                <c:pt idx="6">
                  <c:v>Sensory and speech</c:v>
                </c:pt>
                <c:pt idx="7">
                  <c:v>Neurological</c:v>
                </c:pt>
                <c:pt idx="8">
                  <c:v>Autism</c:v>
                </c:pt>
                <c:pt idx="9">
                  <c:v>Physical</c:v>
                </c:pt>
                <c:pt idx="10">
                  <c:v>Intellectual</c:v>
                </c:pt>
              </c:strCache>
            </c:strRef>
          </c:cat>
          <c:val>
            <c:numRef>
              <c:f>Sheet1!$B$2:$B$12</c:f>
              <c:numCache>
                <c:formatCode>General</c:formatCode>
                <c:ptCount val="11"/>
                <c:pt idx="0">
                  <c:v>0.26954177897574128</c:v>
                </c:pt>
                <c:pt idx="1">
                  <c:v>4.0431266846361185</c:v>
                </c:pt>
                <c:pt idx="2" formatCode="###0">
                  <c:v>0.3</c:v>
                </c:pt>
                <c:pt idx="3">
                  <c:v>6.7385444743935308</c:v>
                </c:pt>
                <c:pt idx="4">
                  <c:v>2.9649595687331538</c:v>
                </c:pt>
                <c:pt idx="5">
                  <c:v>4.5822102425876015</c:v>
                </c:pt>
                <c:pt idx="6">
                  <c:v>9.6999999999999993</c:v>
                </c:pt>
                <c:pt idx="7">
                  <c:v>8.355795148247978</c:v>
                </c:pt>
                <c:pt idx="8">
                  <c:v>24.528301886792452</c:v>
                </c:pt>
                <c:pt idx="9">
                  <c:v>22.911051212938006</c:v>
                </c:pt>
                <c:pt idx="10">
                  <c:v>43.39622641509434</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Other disability</c:v>
                </c:pt>
                <c:pt idx="1">
                  <c:v>Not sure</c:v>
                </c:pt>
                <c:pt idx="2">
                  <c:v>Specific learning/Attention Deficit Disorder</c:v>
                </c:pt>
                <c:pt idx="3">
                  <c:v>Acquired Brain Injury</c:v>
                </c:pt>
                <c:pt idx="4">
                  <c:v>Psychiatric</c:v>
                </c:pt>
                <c:pt idx="5">
                  <c:v>Developmental delay</c:v>
                </c:pt>
                <c:pt idx="6">
                  <c:v>Sensory and speech</c:v>
                </c:pt>
                <c:pt idx="7">
                  <c:v>Neurological</c:v>
                </c:pt>
                <c:pt idx="8">
                  <c:v>Autism</c:v>
                </c:pt>
                <c:pt idx="9">
                  <c:v>Physical</c:v>
                </c:pt>
                <c:pt idx="10">
                  <c:v>Intellectual</c:v>
                </c:pt>
              </c:strCache>
            </c:strRef>
          </c:cat>
          <c:val>
            <c:numRef>
              <c:f>Sheet1!$C$2:$C$12</c:f>
              <c:numCache>
                <c:formatCode>###0</c:formatCode>
                <c:ptCount val="11"/>
                <c:pt idx="0">
                  <c:v>3.3</c:v>
                </c:pt>
                <c:pt idx="1">
                  <c:v>2.4</c:v>
                </c:pt>
                <c:pt idx="2">
                  <c:v>0.7</c:v>
                </c:pt>
                <c:pt idx="3">
                  <c:v>2.2000000000000002</c:v>
                </c:pt>
                <c:pt idx="4">
                  <c:v>4.3</c:v>
                </c:pt>
                <c:pt idx="5">
                  <c:v>5</c:v>
                </c:pt>
                <c:pt idx="6">
                  <c:v>5.6</c:v>
                </c:pt>
                <c:pt idx="7">
                  <c:v>8.6999999999999993</c:v>
                </c:pt>
                <c:pt idx="8">
                  <c:v>23.2</c:v>
                </c:pt>
                <c:pt idx="9">
                  <c:v>28.2</c:v>
                </c:pt>
                <c:pt idx="10">
                  <c:v>36.700000000000003</c:v>
                </c:pt>
              </c:numCache>
            </c:numRef>
          </c:val>
        </c:ser>
        <c:dLbls>
          <c:dLblPos val="outEnd"/>
          <c:showLegendKey val="0"/>
          <c:showVal val="1"/>
          <c:showCatName val="0"/>
          <c:showSerName val="0"/>
          <c:showPercent val="0"/>
          <c:showBubbleSize val="0"/>
        </c:dLbls>
        <c:gapWidth val="60"/>
        <c:overlap val="-15"/>
        <c:axId val="153044864"/>
        <c:axId val="153046400"/>
      </c:barChart>
      <c:catAx>
        <c:axId val="153044864"/>
        <c:scaling>
          <c:orientation val="minMax"/>
        </c:scaling>
        <c:delete val="0"/>
        <c:axPos val="l"/>
        <c:majorTickMark val="out"/>
        <c:minorTickMark val="none"/>
        <c:tickLblPos val="nextTo"/>
        <c:crossAx val="153046400"/>
        <c:crosses val="autoZero"/>
        <c:auto val="1"/>
        <c:lblAlgn val="ctr"/>
        <c:lblOffset val="100"/>
        <c:noMultiLvlLbl val="0"/>
      </c:catAx>
      <c:valAx>
        <c:axId val="153046400"/>
        <c:scaling>
          <c:orientation val="minMax"/>
          <c:max val="50"/>
          <c:min val="0"/>
        </c:scaling>
        <c:delete val="0"/>
        <c:axPos val="b"/>
        <c:numFmt formatCode="0\%" sourceLinked="0"/>
        <c:majorTickMark val="out"/>
        <c:minorTickMark val="none"/>
        <c:tickLblPos val="nextTo"/>
        <c:crossAx val="153044864"/>
        <c:crosses val="autoZero"/>
        <c:crossBetween val="between"/>
        <c:majorUnit val="10"/>
        <c:minorUnit val="2"/>
      </c:valAx>
    </c:plotArea>
    <c:legend>
      <c:legendPos val="r"/>
      <c:layout>
        <c:manualLayout>
          <c:xMode val="edge"/>
          <c:yMode val="edge"/>
          <c:x val="0.71105652068540559"/>
          <c:y val="0.47731197779382056"/>
          <c:w val="0.2358677660380861"/>
          <c:h val="0.10554785129470756"/>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572747850963075"/>
          <c:y val="3.5003977724741446E-2"/>
          <c:w val="0.61407898086813217"/>
          <c:h val="0.88954102694203796"/>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Not collected</c:v>
                </c:pt>
                <c:pt idx="1">
                  <c:v>Participation and inclusion</c:v>
                </c:pt>
                <c:pt idx="2">
                  <c:v>Service access</c:v>
                </c:pt>
                <c:pt idx="3">
                  <c:v>Rights</c:v>
                </c:pt>
                <c:pt idx="4">
                  <c:v>Individual outcomes</c:v>
                </c:pt>
                <c:pt idx="5">
                  <c:v>Feedback and complaints</c:v>
                </c:pt>
                <c:pt idx="6">
                  <c:v>Service management</c:v>
                </c:pt>
              </c:strCache>
            </c:strRef>
          </c:cat>
          <c:val>
            <c:numRef>
              <c:f>Sheet1!$B$2:$B$8</c:f>
              <c:numCache>
                <c:formatCode>General</c:formatCode>
                <c:ptCount val="7"/>
                <c:pt idx="0">
                  <c:v>1.3477088948787064</c:v>
                </c:pt>
                <c:pt idx="1">
                  <c:v>10.781671159029651</c:v>
                </c:pt>
                <c:pt idx="2">
                  <c:v>9.703504043126685</c:v>
                </c:pt>
                <c:pt idx="3">
                  <c:v>25.876010781671159</c:v>
                </c:pt>
                <c:pt idx="4">
                  <c:v>28.032345013477091</c:v>
                </c:pt>
                <c:pt idx="5">
                  <c:v>41.509433962264154</c:v>
                </c:pt>
                <c:pt idx="6">
                  <c:v>42.857142857142854</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Not collected</c:v>
                </c:pt>
                <c:pt idx="1">
                  <c:v>Participation and inclusion</c:v>
                </c:pt>
                <c:pt idx="2">
                  <c:v>Service access</c:v>
                </c:pt>
                <c:pt idx="3">
                  <c:v>Rights</c:v>
                </c:pt>
                <c:pt idx="4">
                  <c:v>Individual outcomes</c:v>
                </c:pt>
                <c:pt idx="5">
                  <c:v>Feedback and complaints</c:v>
                </c:pt>
                <c:pt idx="6">
                  <c:v>Service management</c:v>
                </c:pt>
              </c:strCache>
            </c:strRef>
          </c:cat>
          <c:val>
            <c:numRef>
              <c:f>Sheet1!$C$2:$C$8</c:f>
              <c:numCache>
                <c:formatCode>###0</c:formatCode>
                <c:ptCount val="7"/>
                <c:pt idx="0">
                  <c:v>2</c:v>
                </c:pt>
                <c:pt idx="1">
                  <c:v>10</c:v>
                </c:pt>
                <c:pt idx="2">
                  <c:v>10.8</c:v>
                </c:pt>
                <c:pt idx="3">
                  <c:v>24.9</c:v>
                </c:pt>
                <c:pt idx="4">
                  <c:v>27.5</c:v>
                </c:pt>
                <c:pt idx="5">
                  <c:v>33</c:v>
                </c:pt>
                <c:pt idx="6">
                  <c:v>37.299999999999997</c:v>
                </c:pt>
              </c:numCache>
            </c:numRef>
          </c:val>
        </c:ser>
        <c:dLbls>
          <c:dLblPos val="outEnd"/>
          <c:showLegendKey val="0"/>
          <c:showVal val="1"/>
          <c:showCatName val="0"/>
          <c:showSerName val="0"/>
          <c:showPercent val="0"/>
          <c:showBubbleSize val="0"/>
        </c:dLbls>
        <c:gapWidth val="60"/>
        <c:overlap val="-15"/>
        <c:axId val="153113344"/>
        <c:axId val="153114880"/>
      </c:barChart>
      <c:catAx>
        <c:axId val="153113344"/>
        <c:scaling>
          <c:orientation val="minMax"/>
        </c:scaling>
        <c:delete val="0"/>
        <c:axPos val="l"/>
        <c:majorTickMark val="out"/>
        <c:minorTickMark val="none"/>
        <c:tickLblPos val="nextTo"/>
        <c:crossAx val="153114880"/>
        <c:crosses val="autoZero"/>
        <c:auto val="1"/>
        <c:lblAlgn val="ctr"/>
        <c:lblOffset val="100"/>
        <c:noMultiLvlLbl val="0"/>
      </c:catAx>
      <c:valAx>
        <c:axId val="153114880"/>
        <c:scaling>
          <c:orientation val="minMax"/>
          <c:max val="50"/>
          <c:min val="0"/>
        </c:scaling>
        <c:delete val="0"/>
        <c:axPos val="b"/>
        <c:numFmt formatCode="0\%" sourceLinked="0"/>
        <c:majorTickMark val="out"/>
        <c:minorTickMark val="none"/>
        <c:tickLblPos val="nextTo"/>
        <c:crossAx val="153113344"/>
        <c:crosses val="autoZero"/>
        <c:crossBetween val="between"/>
        <c:majorUnit val="10"/>
        <c:minorUnit val="2"/>
      </c:valAx>
    </c:plotArea>
    <c:legend>
      <c:legendPos val="r"/>
      <c:layout>
        <c:manualLayout>
          <c:xMode val="edge"/>
          <c:yMode val="edge"/>
          <c:x val="0.67846259958245947"/>
          <c:y val="0.69546236407949003"/>
          <c:w val="0.24857726117568638"/>
          <c:h val="0.11190007499062617"/>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3.5003977724741446E-2"/>
          <c:w val="0.48709478173983983"/>
          <c:h val="0.88954102694203796"/>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dLbl>
              <c:idx val="0"/>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Sheet1!$A$2:$A$9</c:f>
              <c:strCache>
                <c:ptCount val="8"/>
                <c:pt idx="0">
                  <c:v>Unsure</c:v>
                </c:pt>
                <c:pt idx="1">
                  <c:v>Other support</c:v>
                </c:pt>
                <c:pt idx="2">
                  <c:v>Employment</c:v>
                </c:pt>
                <c:pt idx="3">
                  <c:v>Advocacy, information and alternative forms of communication</c:v>
                </c:pt>
                <c:pt idx="4">
                  <c:v>Respite services</c:v>
                </c:pt>
                <c:pt idx="5">
                  <c:v>Community access</c:v>
                </c:pt>
                <c:pt idx="6">
                  <c:v>Community support</c:v>
                </c:pt>
                <c:pt idx="7">
                  <c:v>Accommodation support</c:v>
                </c:pt>
              </c:strCache>
            </c:strRef>
          </c:cat>
          <c:val>
            <c:numRef>
              <c:f>Sheet1!$B$2:$B$9</c:f>
              <c:numCache>
                <c:formatCode>###0</c:formatCode>
                <c:ptCount val="8"/>
                <c:pt idx="0">
                  <c:v>0.2</c:v>
                </c:pt>
                <c:pt idx="1">
                  <c:v>6.3</c:v>
                </c:pt>
                <c:pt idx="2">
                  <c:v>1.2</c:v>
                </c:pt>
                <c:pt idx="3">
                  <c:v>3.8</c:v>
                </c:pt>
                <c:pt idx="4">
                  <c:v>11.1</c:v>
                </c:pt>
                <c:pt idx="5">
                  <c:v>16.8</c:v>
                </c:pt>
                <c:pt idx="6">
                  <c:v>27.2</c:v>
                </c:pt>
                <c:pt idx="7">
                  <c:v>46.2</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Sheet1!$A$2:$A$9</c:f>
              <c:strCache>
                <c:ptCount val="8"/>
                <c:pt idx="0">
                  <c:v>Unsure</c:v>
                </c:pt>
                <c:pt idx="1">
                  <c:v>Other support</c:v>
                </c:pt>
                <c:pt idx="2">
                  <c:v>Employment</c:v>
                </c:pt>
                <c:pt idx="3">
                  <c:v>Advocacy, information and alternative forms of communication</c:v>
                </c:pt>
                <c:pt idx="4">
                  <c:v>Respite services</c:v>
                </c:pt>
                <c:pt idx="5">
                  <c:v>Community access</c:v>
                </c:pt>
                <c:pt idx="6">
                  <c:v>Community support</c:v>
                </c:pt>
                <c:pt idx="7">
                  <c:v>Accommodation support</c:v>
                </c:pt>
              </c:strCache>
            </c:strRef>
          </c:cat>
          <c:val>
            <c:numRef>
              <c:f>Sheet1!$C$2:$C$9</c:f>
              <c:numCache>
                <c:formatCode>###0</c:formatCode>
                <c:ptCount val="8"/>
                <c:pt idx="0">
                  <c:v>0.7</c:v>
                </c:pt>
                <c:pt idx="1">
                  <c:v>3.1</c:v>
                </c:pt>
                <c:pt idx="2">
                  <c:v>1.1000000000000001</c:v>
                </c:pt>
                <c:pt idx="3">
                  <c:v>4.2</c:v>
                </c:pt>
                <c:pt idx="4">
                  <c:v>15.8</c:v>
                </c:pt>
                <c:pt idx="5">
                  <c:v>23.2</c:v>
                </c:pt>
                <c:pt idx="6">
                  <c:v>28.5</c:v>
                </c:pt>
                <c:pt idx="7">
                  <c:v>37.700000000000003</c:v>
                </c:pt>
              </c:numCache>
            </c:numRef>
          </c:val>
        </c:ser>
        <c:dLbls>
          <c:dLblPos val="outEnd"/>
          <c:showLegendKey val="0"/>
          <c:showVal val="1"/>
          <c:showCatName val="0"/>
          <c:showSerName val="0"/>
          <c:showPercent val="0"/>
          <c:showBubbleSize val="0"/>
        </c:dLbls>
        <c:gapWidth val="60"/>
        <c:overlap val="-15"/>
        <c:axId val="149487616"/>
        <c:axId val="149488768"/>
      </c:barChart>
      <c:catAx>
        <c:axId val="149487616"/>
        <c:scaling>
          <c:orientation val="minMax"/>
        </c:scaling>
        <c:delete val="0"/>
        <c:axPos val="l"/>
        <c:majorTickMark val="out"/>
        <c:minorTickMark val="none"/>
        <c:tickLblPos val="nextTo"/>
        <c:crossAx val="149488768"/>
        <c:crosses val="autoZero"/>
        <c:auto val="1"/>
        <c:lblAlgn val="ctr"/>
        <c:lblOffset val="100"/>
        <c:noMultiLvlLbl val="0"/>
      </c:catAx>
      <c:valAx>
        <c:axId val="149488768"/>
        <c:scaling>
          <c:orientation val="minMax"/>
          <c:max val="60"/>
          <c:min val="0"/>
        </c:scaling>
        <c:delete val="0"/>
        <c:axPos val="b"/>
        <c:numFmt formatCode="0\%" sourceLinked="0"/>
        <c:majorTickMark val="out"/>
        <c:minorTickMark val="none"/>
        <c:tickLblPos val="nextTo"/>
        <c:crossAx val="149487616"/>
        <c:crosses val="autoZero"/>
        <c:crossBetween val="between"/>
        <c:majorUnit val="10"/>
        <c:minorUnit val="2"/>
      </c:valAx>
    </c:plotArea>
    <c:legend>
      <c:legendPos val="r"/>
      <c:layout>
        <c:manualLayout>
          <c:xMode val="edge"/>
          <c:yMode val="edge"/>
          <c:x val="0.69962662074648063"/>
          <c:y val="0.62699621545028972"/>
          <c:w val="0.22747508413300188"/>
          <c:h val="0.11827955446343695"/>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042288540151993"/>
          <c:y val="3.4342803621604745E-2"/>
          <c:w val="0.42856628439737715"/>
          <c:h val="0.89162743589302351"/>
        </c:manualLayout>
      </c:layout>
      <c:barChart>
        <c:barDir val="bar"/>
        <c:grouping val="clustered"/>
        <c:varyColors val="0"/>
        <c:ser>
          <c:idx val="0"/>
          <c:order val="0"/>
          <c:tx>
            <c:strRef>
              <c:f>Sheet1!$B$1</c:f>
              <c:strCache>
                <c:ptCount val="1"/>
                <c:pt idx="0">
                  <c:v>Series 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Other</c:v>
                </c:pt>
                <c:pt idx="1">
                  <c:v>Phonebook</c:v>
                </c:pt>
                <c:pt idx="2">
                  <c:v>HaDSCO promotional actvities</c:v>
                </c:pt>
                <c:pt idx="3">
                  <c:v>Australian Medical Association</c:v>
                </c:pt>
                <c:pt idx="4">
                  <c:v>Friend, family or colleague</c:v>
                </c:pt>
                <c:pt idx="5">
                  <c:v>Advocacy service</c:v>
                </c:pt>
                <c:pt idx="6">
                  <c:v>Legal service</c:v>
                </c:pt>
                <c:pt idx="7">
                  <c:v>Australian Health Practitioner Regulation Agency </c:v>
                </c:pt>
                <c:pt idx="8">
                  <c:v>HaDSCO website</c:v>
                </c:pt>
                <c:pt idx="9">
                  <c:v>Used HaDSCO before</c:v>
                </c:pt>
                <c:pt idx="10">
                  <c:v>Online search engine</c:v>
                </c:pt>
                <c:pt idx="11">
                  <c:v>Other government department/entity</c:v>
                </c:pt>
                <c:pt idx="12">
                  <c:v>Service provider </c:v>
                </c:pt>
              </c:strCache>
            </c:strRef>
          </c:cat>
          <c:val>
            <c:numRef>
              <c:f>Sheet1!$B$2:$B$14</c:f>
              <c:numCache>
                <c:formatCode>###0.0</c:formatCode>
                <c:ptCount val="13"/>
                <c:pt idx="0">
                  <c:v>10.737913486005089</c:v>
                </c:pt>
                <c:pt idx="1">
                  <c:v>1.0687022900763359</c:v>
                </c:pt>
                <c:pt idx="2">
                  <c:v>1.3740458015267176</c:v>
                </c:pt>
                <c:pt idx="3">
                  <c:v>1.5267175572519083</c:v>
                </c:pt>
                <c:pt idx="4">
                  <c:v>1.6284987277353689</c:v>
                </c:pt>
                <c:pt idx="5">
                  <c:v>2.5954198473282442</c:v>
                </c:pt>
                <c:pt idx="6">
                  <c:v>3.4605597964376589</c:v>
                </c:pt>
                <c:pt idx="7">
                  <c:v>4.5801526717557248</c:v>
                </c:pt>
                <c:pt idx="8">
                  <c:v>8.9058524173027998</c:v>
                </c:pt>
                <c:pt idx="9">
                  <c:v>11.145038167938932</c:v>
                </c:pt>
                <c:pt idx="10">
                  <c:v>12.824427480916031</c:v>
                </c:pt>
                <c:pt idx="11">
                  <c:v>19.185750636132315</c:v>
                </c:pt>
                <c:pt idx="12">
                  <c:v>20.966921119592875</c:v>
                </c:pt>
              </c:numCache>
            </c:numRef>
          </c:val>
        </c:ser>
        <c:dLbls>
          <c:showLegendKey val="0"/>
          <c:showVal val="0"/>
          <c:showCatName val="0"/>
          <c:showSerName val="0"/>
          <c:showPercent val="0"/>
          <c:showBubbleSize val="0"/>
        </c:dLbls>
        <c:gapWidth val="75"/>
        <c:axId val="147896192"/>
        <c:axId val="147897728"/>
      </c:barChart>
      <c:catAx>
        <c:axId val="147896192"/>
        <c:scaling>
          <c:orientation val="minMax"/>
        </c:scaling>
        <c:delete val="0"/>
        <c:axPos val="l"/>
        <c:majorTickMark val="out"/>
        <c:minorTickMark val="none"/>
        <c:tickLblPos val="nextTo"/>
        <c:crossAx val="147897728"/>
        <c:crosses val="autoZero"/>
        <c:auto val="1"/>
        <c:lblAlgn val="ctr"/>
        <c:lblOffset val="100"/>
        <c:noMultiLvlLbl val="0"/>
      </c:catAx>
      <c:valAx>
        <c:axId val="147897728"/>
        <c:scaling>
          <c:orientation val="minMax"/>
          <c:max val="40"/>
          <c:min val="0"/>
        </c:scaling>
        <c:delete val="0"/>
        <c:axPos val="b"/>
        <c:numFmt formatCode="0\%" sourceLinked="0"/>
        <c:majorTickMark val="out"/>
        <c:minorTickMark val="none"/>
        <c:tickLblPos val="nextTo"/>
        <c:crossAx val="147896192"/>
        <c:crosses val="autoZero"/>
        <c:crossBetween val="between"/>
        <c:majorUnit val="10"/>
        <c:minorUnit val="2"/>
      </c:valAx>
    </c:plotArea>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327648858707474"/>
          <c:y val="3.5003977724741446E-2"/>
          <c:w val="0.58908691969059424"/>
          <c:h val="0.88954102694203796"/>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Other issue</c:v>
                </c:pt>
                <c:pt idx="1">
                  <c:v>Carers charter</c:v>
                </c:pt>
                <c:pt idx="2">
                  <c:v>Policy/procedure</c:v>
                </c:pt>
                <c:pt idx="3">
                  <c:v>Service access, access priority 
and compatibility</c:v>
                </c:pt>
                <c:pt idx="4">
                  <c:v>Communication/relationships</c:v>
                </c:pt>
                <c:pt idx="5">
                  <c:v>Staff related issues</c:v>
                </c:pt>
                <c:pt idx="6">
                  <c:v>Service delivery, management 
and quality</c:v>
                </c:pt>
              </c:strCache>
            </c:strRef>
          </c:cat>
          <c:val>
            <c:numRef>
              <c:f>Sheet1!$B$2:$B$8</c:f>
              <c:numCache>
                <c:formatCode>###0</c:formatCode>
                <c:ptCount val="7"/>
                <c:pt idx="0">
                  <c:v>2.4</c:v>
                </c:pt>
                <c:pt idx="1">
                  <c:v>11.9</c:v>
                </c:pt>
                <c:pt idx="2">
                  <c:v>9.6999999999999993</c:v>
                </c:pt>
                <c:pt idx="3">
                  <c:v>17</c:v>
                </c:pt>
                <c:pt idx="4">
                  <c:v>38.799999999999997</c:v>
                </c:pt>
                <c:pt idx="5">
                  <c:v>61.45</c:v>
                </c:pt>
                <c:pt idx="6">
                  <c:v>56.3</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Other issue</c:v>
                </c:pt>
                <c:pt idx="1">
                  <c:v>Carers charter</c:v>
                </c:pt>
                <c:pt idx="2">
                  <c:v>Policy/procedure</c:v>
                </c:pt>
                <c:pt idx="3">
                  <c:v>Service access, access priority 
and compatibility</c:v>
                </c:pt>
                <c:pt idx="4">
                  <c:v>Communication/relationships</c:v>
                </c:pt>
                <c:pt idx="5">
                  <c:v>Staff related issues</c:v>
                </c:pt>
                <c:pt idx="6">
                  <c:v>Service delivery, management 
and quality</c:v>
                </c:pt>
              </c:strCache>
            </c:strRef>
          </c:cat>
          <c:val>
            <c:numRef>
              <c:f>Sheet1!$C$2:$C$8</c:f>
              <c:numCache>
                <c:formatCode>###0</c:formatCode>
                <c:ptCount val="7"/>
                <c:pt idx="0">
                  <c:v>4.3</c:v>
                </c:pt>
                <c:pt idx="1">
                  <c:v>11.7</c:v>
                </c:pt>
                <c:pt idx="2">
                  <c:v>12.8</c:v>
                </c:pt>
                <c:pt idx="3">
                  <c:v>16.5</c:v>
                </c:pt>
                <c:pt idx="4">
                  <c:v>41</c:v>
                </c:pt>
                <c:pt idx="5">
                  <c:v>53.1</c:v>
                </c:pt>
                <c:pt idx="6">
                  <c:v>57.3</c:v>
                </c:pt>
              </c:numCache>
            </c:numRef>
          </c:val>
        </c:ser>
        <c:dLbls>
          <c:dLblPos val="outEnd"/>
          <c:showLegendKey val="0"/>
          <c:showVal val="1"/>
          <c:showCatName val="0"/>
          <c:showSerName val="0"/>
          <c:showPercent val="0"/>
          <c:showBubbleSize val="0"/>
        </c:dLbls>
        <c:gapWidth val="60"/>
        <c:overlap val="-15"/>
        <c:axId val="149543168"/>
        <c:axId val="153493504"/>
      </c:barChart>
      <c:catAx>
        <c:axId val="149543168"/>
        <c:scaling>
          <c:orientation val="minMax"/>
        </c:scaling>
        <c:delete val="0"/>
        <c:axPos val="l"/>
        <c:majorTickMark val="out"/>
        <c:minorTickMark val="none"/>
        <c:tickLblPos val="nextTo"/>
        <c:crossAx val="153493504"/>
        <c:crosses val="autoZero"/>
        <c:auto val="1"/>
        <c:lblAlgn val="ctr"/>
        <c:lblOffset val="100"/>
        <c:noMultiLvlLbl val="0"/>
      </c:catAx>
      <c:valAx>
        <c:axId val="153493504"/>
        <c:scaling>
          <c:orientation val="minMax"/>
          <c:max val="80"/>
          <c:min val="0"/>
        </c:scaling>
        <c:delete val="0"/>
        <c:axPos val="b"/>
        <c:numFmt formatCode="0\%" sourceLinked="0"/>
        <c:majorTickMark val="out"/>
        <c:minorTickMark val="none"/>
        <c:tickLblPos val="nextTo"/>
        <c:crossAx val="149543168"/>
        <c:crosses val="autoZero"/>
        <c:crossBetween val="between"/>
        <c:majorUnit val="10"/>
        <c:minorUnit val="5"/>
      </c:valAx>
    </c:plotArea>
    <c:legend>
      <c:legendPos val="r"/>
      <c:layout>
        <c:manualLayout>
          <c:xMode val="edge"/>
          <c:yMode val="edge"/>
          <c:x val="0.70668129446782102"/>
          <c:y val="0.74544724050723732"/>
          <c:w val="0.22976479791877868"/>
          <c:h val="9.7019114068600198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Sheet1!$A$2:$A$9</c:f>
              <c:strCache>
                <c:ptCount val="8"/>
                <c:pt idx="0">
                  <c:v>0-15</c:v>
                </c:pt>
                <c:pt idx="1">
                  <c:v>16-30</c:v>
                </c:pt>
                <c:pt idx="2">
                  <c:v>31-45</c:v>
                </c:pt>
                <c:pt idx="3">
                  <c:v>46-60</c:v>
                </c:pt>
                <c:pt idx="4">
                  <c:v>61-75</c:v>
                </c:pt>
                <c:pt idx="5">
                  <c:v>76-90</c:v>
                </c:pt>
                <c:pt idx="6">
                  <c:v>91-105</c:v>
                </c:pt>
                <c:pt idx="7">
                  <c:v>106+</c:v>
                </c:pt>
              </c:strCache>
            </c:strRef>
          </c:cat>
          <c:val>
            <c:numRef>
              <c:f>Sheet1!$B$2:$B$9</c:f>
              <c:numCache>
                <c:formatCode>0.0</c:formatCode>
                <c:ptCount val="8"/>
                <c:pt idx="0">
                  <c:v>52.830188679245282</c:v>
                </c:pt>
                <c:pt idx="1">
                  <c:v>13.746630727762804</c:v>
                </c:pt>
                <c:pt idx="2">
                  <c:v>8.8948787061994601</c:v>
                </c:pt>
                <c:pt idx="3">
                  <c:v>5.9299191374663076</c:v>
                </c:pt>
                <c:pt idx="4">
                  <c:v>5.6603773584905666</c:v>
                </c:pt>
                <c:pt idx="5">
                  <c:v>3.2345013477088949</c:v>
                </c:pt>
                <c:pt idx="6">
                  <c:v>3.5040431266846364</c:v>
                </c:pt>
                <c:pt idx="7">
                  <c:v>6.1994609164420487</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Sheet1!$A$2:$A$9</c:f>
              <c:strCache>
                <c:ptCount val="8"/>
                <c:pt idx="0">
                  <c:v>0-15</c:v>
                </c:pt>
                <c:pt idx="1">
                  <c:v>16-30</c:v>
                </c:pt>
                <c:pt idx="2">
                  <c:v>31-45</c:v>
                </c:pt>
                <c:pt idx="3">
                  <c:v>46-60</c:v>
                </c:pt>
                <c:pt idx="4">
                  <c:v>61-75</c:v>
                </c:pt>
                <c:pt idx="5">
                  <c:v>76-90</c:v>
                </c:pt>
                <c:pt idx="6">
                  <c:v>91-105</c:v>
                </c:pt>
                <c:pt idx="7">
                  <c:v>106+</c:v>
                </c:pt>
              </c:strCache>
            </c:strRef>
          </c:cat>
          <c:val>
            <c:numRef>
              <c:f>Sheet1!$C$2:$C$9</c:f>
              <c:numCache>
                <c:formatCode>0.0</c:formatCode>
                <c:ptCount val="8"/>
                <c:pt idx="0">
                  <c:v>50.8</c:v>
                </c:pt>
                <c:pt idx="1">
                  <c:v>14.3</c:v>
                </c:pt>
                <c:pt idx="2">
                  <c:v>7.4</c:v>
                </c:pt>
                <c:pt idx="3">
                  <c:v>7.4</c:v>
                </c:pt>
                <c:pt idx="4">
                  <c:v>4.0999999999999996</c:v>
                </c:pt>
                <c:pt idx="5">
                  <c:v>2.8</c:v>
                </c:pt>
                <c:pt idx="6">
                  <c:v>1.9736842105263157</c:v>
                </c:pt>
                <c:pt idx="7">
                  <c:v>11.3</c:v>
                </c:pt>
              </c:numCache>
            </c:numRef>
          </c:val>
        </c:ser>
        <c:dLbls>
          <c:dLblPos val="outEnd"/>
          <c:showLegendKey val="0"/>
          <c:showVal val="1"/>
          <c:showCatName val="0"/>
          <c:showSerName val="0"/>
          <c:showPercent val="0"/>
          <c:showBubbleSize val="0"/>
        </c:dLbls>
        <c:gapWidth val="75"/>
        <c:overlap val="-20"/>
        <c:axId val="153531904"/>
        <c:axId val="153533440"/>
      </c:barChart>
      <c:catAx>
        <c:axId val="153531904"/>
        <c:scaling>
          <c:orientation val="minMax"/>
        </c:scaling>
        <c:delete val="0"/>
        <c:axPos val="b"/>
        <c:majorTickMark val="out"/>
        <c:minorTickMark val="none"/>
        <c:tickLblPos val="nextTo"/>
        <c:crossAx val="153533440"/>
        <c:crosses val="autoZero"/>
        <c:auto val="1"/>
        <c:lblAlgn val="ctr"/>
        <c:lblOffset val="100"/>
        <c:noMultiLvlLbl val="0"/>
      </c:catAx>
      <c:valAx>
        <c:axId val="153533440"/>
        <c:scaling>
          <c:orientation val="minMax"/>
          <c:max val="80"/>
        </c:scaling>
        <c:delete val="0"/>
        <c:axPos val="l"/>
        <c:numFmt formatCode="0\%" sourceLinked="0"/>
        <c:majorTickMark val="out"/>
        <c:minorTickMark val="none"/>
        <c:tickLblPos val="nextTo"/>
        <c:crossAx val="153531904"/>
        <c:crosses val="autoZero"/>
        <c:crossBetween val="between"/>
        <c:majorUnit val="20"/>
        <c:minorUnit val="2"/>
      </c:valAx>
    </c:plotArea>
    <c:legend>
      <c:legendPos val="r"/>
      <c:layout>
        <c:manualLayout>
          <c:xMode val="edge"/>
          <c:yMode val="edge"/>
          <c:x val="0.70318257263793882"/>
          <c:y val="0.30494715871359451"/>
          <c:w val="0.19349942189702171"/>
          <c:h val="0.20404458411308452"/>
        </c:manualLayout>
      </c:layout>
      <c:overlay val="1"/>
    </c:legend>
    <c:plotVisOnly val="1"/>
    <c:dispBlanksAs val="gap"/>
    <c:showDLblsOverMax val="0"/>
  </c:chart>
  <c:spPr>
    <a:ln w="3175">
      <a:solidFill>
        <a:schemeClr val="bg1">
          <a:lumMod val="50000"/>
        </a:schemeClr>
      </a:solid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327296396164656"/>
          <c:y val="3.5003977724741446E-2"/>
          <c:w val="0.46331727313428545"/>
          <c:h val="0.88954102694203796"/>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dLbl>
              <c:idx val="0"/>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Sheet1!$A$2:$A$18</c:f>
              <c:strCache>
                <c:ptCount val="17"/>
                <c:pt idx="0">
                  <c:v>No outcome (yet)</c:v>
                </c:pt>
                <c:pt idx="1">
                  <c:v>Other outcome</c:v>
                </c:pt>
                <c:pt idx="2">
                  <c:v>The person who made a complaint was offered avenues of external appeal or review</c:v>
                </c:pt>
                <c:pt idx="3">
                  <c:v>Re-imbursement/reduction of fees/waiver/compensation</c:v>
                </c:pt>
                <c:pt idx="4">
                  <c:v>Change or review of decision</c:v>
                </c:pt>
                <c:pt idx="5">
                  <c:v>A change in policies or procedures</c:v>
                </c:pt>
                <c:pt idx="6">
                  <c:v>Relocation/transfer to another internal or external service</c:v>
                </c:pt>
                <c:pt idx="7">
                  <c:v>More choices/options provided to person</c:v>
                </c:pt>
                <c:pt idx="8">
                  <c:v>Access to an appropriate service</c:v>
                </c:pt>
                <c:pt idx="9">
                  <c:v>Review/improve/implement person's plan</c:v>
                </c:pt>
                <c:pt idx="10">
                  <c:v>Change existing support arrangements</c:v>
                </c:pt>
                <c:pt idx="11">
                  <c:v>Performance management, disciplinary action, feedback or training for workers</c:v>
                </c:pt>
                <c:pt idx="12">
                  <c:v>Change or appointment of worker/case manager/coordinator</c:v>
                </c:pt>
                <c:pt idx="13">
                  <c:v>Change or improvement to communication</c:v>
                </c:pt>
                <c:pt idx="14">
                  <c:v>Apology from the service</c:v>
                </c:pt>
                <c:pt idx="15">
                  <c:v>Explanation or information about services provided</c:v>
                </c:pt>
                <c:pt idx="16">
                  <c:v>Acknowledgement of person's views or issues</c:v>
                </c:pt>
              </c:strCache>
            </c:strRef>
          </c:cat>
          <c:val>
            <c:numRef>
              <c:f>Sheet1!$B$2:$B$18</c:f>
              <c:numCache>
                <c:formatCode>###0</c:formatCode>
                <c:ptCount val="17"/>
                <c:pt idx="0">
                  <c:v>0.54</c:v>
                </c:pt>
                <c:pt idx="1">
                  <c:v>1.6</c:v>
                </c:pt>
                <c:pt idx="2">
                  <c:v>1.3</c:v>
                </c:pt>
                <c:pt idx="3">
                  <c:v>3.2</c:v>
                </c:pt>
                <c:pt idx="4">
                  <c:v>4</c:v>
                </c:pt>
                <c:pt idx="5">
                  <c:v>6.7</c:v>
                </c:pt>
                <c:pt idx="6">
                  <c:v>5.4</c:v>
                </c:pt>
                <c:pt idx="7">
                  <c:v>5.0999999999999996</c:v>
                </c:pt>
                <c:pt idx="8">
                  <c:v>3.8</c:v>
                </c:pt>
                <c:pt idx="9">
                  <c:v>11.3</c:v>
                </c:pt>
                <c:pt idx="10">
                  <c:v>12.4</c:v>
                </c:pt>
                <c:pt idx="11">
                  <c:v>18.3</c:v>
                </c:pt>
                <c:pt idx="12">
                  <c:v>24</c:v>
                </c:pt>
                <c:pt idx="13">
                  <c:v>29.6</c:v>
                </c:pt>
                <c:pt idx="14">
                  <c:v>38.799999999999997</c:v>
                </c:pt>
                <c:pt idx="15">
                  <c:v>49.1</c:v>
                </c:pt>
                <c:pt idx="16">
                  <c:v>75.47</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Sheet1!$A$2:$A$18</c:f>
              <c:strCache>
                <c:ptCount val="17"/>
                <c:pt idx="0">
                  <c:v>No outcome (yet)</c:v>
                </c:pt>
                <c:pt idx="1">
                  <c:v>Other outcome</c:v>
                </c:pt>
                <c:pt idx="2">
                  <c:v>The person who made a complaint was offered avenues of external appeal or review</c:v>
                </c:pt>
                <c:pt idx="3">
                  <c:v>Re-imbursement/reduction of fees/waiver/compensation</c:v>
                </c:pt>
                <c:pt idx="4">
                  <c:v>Change or review of decision</c:v>
                </c:pt>
                <c:pt idx="5">
                  <c:v>A change in policies or procedures</c:v>
                </c:pt>
                <c:pt idx="6">
                  <c:v>Relocation/transfer to another internal or external service</c:v>
                </c:pt>
                <c:pt idx="7">
                  <c:v>More choices/options provided to person</c:v>
                </c:pt>
                <c:pt idx="8">
                  <c:v>Access to an appropriate service</c:v>
                </c:pt>
                <c:pt idx="9">
                  <c:v>Review/improve/implement person's plan</c:v>
                </c:pt>
                <c:pt idx="10">
                  <c:v>Change existing support arrangements</c:v>
                </c:pt>
                <c:pt idx="11">
                  <c:v>Performance management, disciplinary action, feedback or training for workers</c:v>
                </c:pt>
                <c:pt idx="12">
                  <c:v>Change or appointment of worker/case manager/coordinator</c:v>
                </c:pt>
                <c:pt idx="13">
                  <c:v>Change or improvement to communication</c:v>
                </c:pt>
                <c:pt idx="14">
                  <c:v>Apology from the service</c:v>
                </c:pt>
                <c:pt idx="15">
                  <c:v>Explanation or information about services provided</c:v>
                </c:pt>
                <c:pt idx="16">
                  <c:v>Acknowledgement of person's views or issues</c:v>
                </c:pt>
              </c:strCache>
            </c:strRef>
          </c:cat>
          <c:val>
            <c:numRef>
              <c:f>Sheet1!$C$2:$C$18</c:f>
              <c:numCache>
                <c:formatCode>###0</c:formatCode>
                <c:ptCount val="17"/>
                <c:pt idx="0">
                  <c:v>0.9</c:v>
                </c:pt>
                <c:pt idx="1">
                  <c:v>7.2</c:v>
                </c:pt>
                <c:pt idx="2">
                  <c:v>1.1000000000000001</c:v>
                </c:pt>
                <c:pt idx="3">
                  <c:v>1.5</c:v>
                </c:pt>
                <c:pt idx="4">
                  <c:v>1.7</c:v>
                </c:pt>
                <c:pt idx="5">
                  <c:v>3.7</c:v>
                </c:pt>
                <c:pt idx="6">
                  <c:v>4.5999999999999996</c:v>
                </c:pt>
                <c:pt idx="7">
                  <c:v>5.4</c:v>
                </c:pt>
                <c:pt idx="8">
                  <c:v>6.3</c:v>
                </c:pt>
                <c:pt idx="9">
                  <c:v>7.4</c:v>
                </c:pt>
                <c:pt idx="10">
                  <c:v>11.3</c:v>
                </c:pt>
                <c:pt idx="11">
                  <c:v>13</c:v>
                </c:pt>
                <c:pt idx="12">
                  <c:v>20.6</c:v>
                </c:pt>
                <c:pt idx="13">
                  <c:v>24.3</c:v>
                </c:pt>
                <c:pt idx="14">
                  <c:v>46.6</c:v>
                </c:pt>
                <c:pt idx="15">
                  <c:v>55.7</c:v>
                </c:pt>
                <c:pt idx="16">
                  <c:v>77.900000000000006</c:v>
                </c:pt>
              </c:numCache>
            </c:numRef>
          </c:val>
        </c:ser>
        <c:dLbls>
          <c:dLblPos val="outEnd"/>
          <c:showLegendKey val="0"/>
          <c:showVal val="1"/>
          <c:showCatName val="0"/>
          <c:showSerName val="0"/>
          <c:showPercent val="0"/>
          <c:showBubbleSize val="0"/>
        </c:dLbls>
        <c:gapWidth val="60"/>
        <c:overlap val="-15"/>
        <c:axId val="153596288"/>
        <c:axId val="153597824"/>
      </c:barChart>
      <c:catAx>
        <c:axId val="153596288"/>
        <c:scaling>
          <c:orientation val="minMax"/>
        </c:scaling>
        <c:delete val="0"/>
        <c:axPos val="l"/>
        <c:majorTickMark val="out"/>
        <c:minorTickMark val="none"/>
        <c:tickLblPos val="nextTo"/>
        <c:crossAx val="153597824"/>
        <c:crosses val="autoZero"/>
        <c:auto val="1"/>
        <c:lblAlgn val="ctr"/>
        <c:lblOffset val="100"/>
        <c:noMultiLvlLbl val="0"/>
      </c:catAx>
      <c:valAx>
        <c:axId val="153597824"/>
        <c:scaling>
          <c:orientation val="minMax"/>
          <c:max val="100"/>
        </c:scaling>
        <c:delete val="0"/>
        <c:axPos val="b"/>
        <c:numFmt formatCode="0\%" sourceLinked="0"/>
        <c:majorTickMark val="out"/>
        <c:minorTickMark val="none"/>
        <c:tickLblPos val="nextTo"/>
        <c:crossAx val="153596288"/>
        <c:crosses val="autoZero"/>
        <c:crossBetween val="between"/>
        <c:majorUnit val="20"/>
        <c:minorUnit val="2"/>
      </c:valAx>
    </c:plotArea>
    <c:legend>
      <c:legendPos val="r"/>
      <c:layout>
        <c:manualLayout>
          <c:xMode val="edge"/>
          <c:yMode val="edge"/>
          <c:x val="0.74768449718433083"/>
          <c:y val="0.33279498209688646"/>
          <c:w val="0.19919454512630366"/>
          <c:h val="7.3589930651639796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Complaints received</c:v>
                </c:pt>
              </c:strCache>
            </c:strRef>
          </c:tx>
          <c:spPr>
            <a:ln>
              <a:solidFill>
                <a:srgbClr val="04425E"/>
              </a:solidFill>
            </a:ln>
          </c:spPr>
          <c:marker>
            <c:symbol val="circle"/>
            <c:size val="5"/>
            <c:spPr>
              <a:solidFill>
                <a:srgbClr val="04425E"/>
              </a:solidFill>
              <a:ln>
                <a:solidFill>
                  <a:srgbClr val="04425E"/>
                </a:solidFill>
              </a:ln>
            </c:spPr>
          </c:marker>
          <c:dLbls>
            <c:dLbl>
              <c:idx val="1"/>
              <c:layout/>
              <c:dLblPos val="b"/>
              <c:showLegendKey val="0"/>
              <c:showVal val="1"/>
              <c:showCatName val="0"/>
              <c:showSerName val="0"/>
              <c:showPercent val="0"/>
              <c:showBubbleSize val="0"/>
            </c:dLbl>
            <c:dLbl>
              <c:idx val="2"/>
              <c:layout/>
              <c:dLblPos val="b"/>
              <c:showLegendKey val="0"/>
              <c:showVal val="1"/>
              <c:showCatName val="0"/>
              <c:showSerName val="0"/>
              <c:showPercent val="0"/>
              <c:showBubbleSize val="0"/>
            </c:dLbl>
            <c:dLbl>
              <c:idx val="3"/>
              <c:layout/>
              <c:dLblPos val="b"/>
              <c:showLegendKey val="0"/>
              <c:showVal val="1"/>
              <c:showCatName val="0"/>
              <c:showSerName val="0"/>
              <c:showPercent val="0"/>
              <c:showBubbleSize val="0"/>
            </c:dLbl>
            <c:dLbl>
              <c:idx val="4"/>
              <c:layout/>
              <c:dLblPos val="r"/>
              <c:showLegendKey val="0"/>
              <c:showVal val="1"/>
              <c:showCatName val="0"/>
              <c:showSerName val="0"/>
              <c:showPercent val="0"/>
              <c:showBubbleSize val="0"/>
            </c:dLbl>
            <c:numFmt formatCode="#,##0" sourceLinked="0"/>
            <c:txPr>
              <a:bodyPr/>
              <a:lstStyle/>
              <a:p>
                <a:pPr>
                  <a:defRPr b="1"/>
                </a:pPr>
                <a:endParaRPr lang="en-US"/>
              </a:p>
            </c:txPr>
            <c:dLblPos val="t"/>
            <c:showLegendKey val="0"/>
            <c:showVal val="1"/>
            <c:showCatName val="0"/>
            <c:showSerName val="0"/>
            <c:showPercent val="0"/>
            <c:showBubbleSize val="0"/>
            <c:showLeaderLines val="0"/>
          </c:dLbls>
          <c:cat>
            <c:strRef>
              <c:f>Sheet1!$A$2:$A$6</c:f>
              <c:strCache>
                <c:ptCount val="5"/>
                <c:pt idx="0">
                  <c:v>2012-13</c:v>
                </c:pt>
                <c:pt idx="1">
                  <c:v>2013-14</c:v>
                </c:pt>
                <c:pt idx="2">
                  <c:v>2014-15</c:v>
                </c:pt>
                <c:pt idx="3">
                  <c:v>2015-16</c:v>
                </c:pt>
                <c:pt idx="4">
                  <c:v>2016-17</c:v>
                </c:pt>
              </c:strCache>
            </c:strRef>
          </c:cat>
          <c:val>
            <c:numRef>
              <c:f>Sheet1!$B$2:$B$6</c:f>
              <c:numCache>
                <c:formatCode>General</c:formatCode>
                <c:ptCount val="5"/>
                <c:pt idx="0">
                  <c:v>255</c:v>
                </c:pt>
                <c:pt idx="1">
                  <c:v>248</c:v>
                </c:pt>
                <c:pt idx="2">
                  <c:v>283</c:v>
                </c:pt>
                <c:pt idx="3">
                  <c:v>353</c:v>
                </c:pt>
                <c:pt idx="4">
                  <c:v>365</c:v>
                </c:pt>
              </c:numCache>
            </c:numRef>
          </c:val>
          <c:smooth val="0"/>
        </c:ser>
        <c:ser>
          <c:idx val="1"/>
          <c:order val="1"/>
          <c:tx>
            <c:strRef>
              <c:f>Sheet1!$C$1</c:f>
              <c:strCache>
                <c:ptCount val="1"/>
                <c:pt idx="0">
                  <c:v>Complaints closed</c:v>
                </c:pt>
              </c:strCache>
            </c:strRef>
          </c:tx>
          <c:spPr>
            <a:ln>
              <a:solidFill>
                <a:srgbClr val="2487C4"/>
              </a:solidFill>
            </a:ln>
          </c:spPr>
          <c:marker>
            <c:symbol val="circle"/>
            <c:size val="5"/>
            <c:spPr>
              <a:solidFill>
                <a:srgbClr val="2487C4"/>
              </a:solidFill>
              <a:ln>
                <a:solidFill>
                  <a:srgbClr val="2487C4"/>
                </a:solidFill>
              </a:ln>
            </c:spPr>
          </c:marker>
          <c:dLbls>
            <c:dLbl>
              <c:idx val="1"/>
              <c:layout/>
              <c:dLblPos val="t"/>
              <c:showLegendKey val="0"/>
              <c:showVal val="1"/>
              <c:showCatName val="0"/>
              <c:showSerName val="0"/>
              <c:showPercent val="0"/>
              <c:showBubbleSize val="0"/>
            </c:dLbl>
            <c:dLbl>
              <c:idx val="2"/>
              <c:layout/>
              <c:dLblPos val="t"/>
              <c:showLegendKey val="0"/>
              <c:showVal val="1"/>
              <c:showCatName val="0"/>
              <c:showSerName val="0"/>
              <c:showPercent val="0"/>
              <c:showBubbleSize val="0"/>
            </c:dLbl>
            <c:dLbl>
              <c:idx val="3"/>
              <c:layout/>
              <c:dLblPos val="t"/>
              <c:showLegendKey val="0"/>
              <c:showVal val="1"/>
              <c:showCatName val="0"/>
              <c:showSerName val="0"/>
              <c:showPercent val="0"/>
              <c:showBubbleSize val="0"/>
            </c:dLbl>
            <c:dLbl>
              <c:idx val="4"/>
              <c:layout/>
              <c:dLblPos val="r"/>
              <c:showLegendKey val="0"/>
              <c:showVal val="1"/>
              <c:showCatName val="0"/>
              <c:showSerName val="0"/>
              <c:showPercent val="0"/>
              <c:showBubbleSize val="0"/>
            </c:dLbl>
            <c:txPr>
              <a:bodyPr/>
              <a:lstStyle/>
              <a:p>
                <a:pPr>
                  <a:defRPr b="1"/>
                </a:pPr>
                <a:endParaRPr lang="en-US"/>
              </a:p>
            </c:txPr>
            <c:dLblPos val="b"/>
            <c:showLegendKey val="0"/>
            <c:showVal val="1"/>
            <c:showCatName val="0"/>
            <c:showSerName val="0"/>
            <c:showPercent val="0"/>
            <c:showBubbleSize val="0"/>
            <c:showLeaderLines val="0"/>
          </c:dLbls>
          <c:cat>
            <c:strRef>
              <c:f>Sheet1!$A$2:$A$6</c:f>
              <c:strCache>
                <c:ptCount val="5"/>
                <c:pt idx="0">
                  <c:v>2012-13</c:v>
                </c:pt>
                <c:pt idx="1">
                  <c:v>2013-14</c:v>
                </c:pt>
                <c:pt idx="2">
                  <c:v>2014-15</c:v>
                </c:pt>
                <c:pt idx="3">
                  <c:v>2015-16</c:v>
                </c:pt>
                <c:pt idx="4">
                  <c:v>2016-17</c:v>
                </c:pt>
              </c:strCache>
            </c:strRef>
          </c:cat>
          <c:val>
            <c:numRef>
              <c:f>Sheet1!$C$2:$C$6</c:f>
              <c:numCache>
                <c:formatCode>General</c:formatCode>
                <c:ptCount val="5"/>
                <c:pt idx="0">
                  <c:v>254</c:v>
                </c:pt>
                <c:pt idx="1">
                  <c:v>250</c:v>
                </c:pt>
                <c:pt idx="2">
                  <c:v>286</c:v>
                </c:pt>
                <c:pt idx="3">
                  <c:v>357</c:v>
                </c:pt>
                <c:pt idx="4">
                  <c:v>377</c:v>
                </c:pt>
              </c:numCache>
            </c:numRef>
          </c:val>
          <c:smooth val="0"/>
        </c:ser>
        <c:dLbls>
          <c:dLblPos val="t"/>
          <c:showLegendKey val="0"/>
          <c:showVal val="1"/>
          <c:showCatName val="0"/>
          <c:showSerName val="0"/>
          <c:showPercent val="0"/>
          <c:showBubbleSize val="0"/>
        </c:dLbls>
        <c:marker val="1"/>
        <c:smooth val="0"/>
        <c:axId val="153697664"/>
        <c:axId val="153703936"/>
      </c:lineChart>
      <c:catAx>
        <c:axId val="153697664"/>
        <c:scaling>
          <c:orientation val="minMax"/>
        </c:scaling>
        <c:delete val="0"/>
        <c:axPos val="b"/>
        <c:title>
          <c:tx>
            <c:rich>
              <a:bodyPr/>
              <a:lstStyle/>
              <a:p>
                <a:pPr>
                  <a:defRPr/>
                </a:pPr>
                <a:r>
                  <a:rPr lang="en-AU"/>
                  <a:t>Financial year</a:t>
                </a:r>
              </a:p>
            </c:rich>
          </c:tx>
          <c:layout/>
          <c:overlay val="0"/>
        </c:title>
        <c:majorTickMark val="out"/>
        <c:minorTickMark val="none"/>
        <c:tickLblPos val="nextTo"/>
        <c:crossAx val="153703936"/>
        <c:crosses val="autoZero"/>
        <c:auto val="1"/>
        <c:lblAlgn val="ctr"/>
        <c:lblOffset val="100"/>
        <c:noMultiLvlLbl val="0"/>
      </c:catAx>
      <c:valAx>
        <c:axId val="153703936"/>
        <c:scaling>
          <c:orientation val="minMax"/>
          <c:max val="400"/>
          <c:min val="200"/>
        </c:scaling>
        <c:delete val="0"/>
        <c:axPos val="l"/>
        <c:majorGridlines>
          <c:spPr>
            <a:ln>
              <a:prstDash val="sysDash"/>
            </a:ln>
          </c:spPr>
        </c:majorGridlines>
        <c:title>
          <c:tx>
            <c:rich>
              <a:bodyPr rot="-5400000" vert="horz"/>
              <a:lstStyle/>
              <a:p>
                <a:pPr>
                  <a:defRPr/>
                </a:pPr>
                <a:r>
                  <a:rPr lang="en-AU"/>
                  <a:t>Complaints</a:t>
                </a:r>
              </a:p>
            </c:rich>
          </c:tx>
          <c:layout/>
          <c:overlay val="0"/>
        </c:title>
        <c:numFmt formatCode="General" sourceLinked="1"/>
        <c:majorTickMark val="out"/>
        <c:minorTickMark val="none"/>
        <c:tickLblPos val="nextTo"/>
        <c:crossAx val="153697664"/>
        <c:crosses val="autoZero"/>
        <c:crossBetween val="between"/>
        <c:majorUnit val="50"/>
        <c:minorUnit val="50"/>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2015-16 (n=357)</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Sheet1!$B$2:$B$6</c:f>
              <c:numCache>
                <c:formatCode>General</c:formatCode>
                <c:ptCount val="5"/>
                <c:pt idx="0">
                  <c:v>75</c:v>
                </c:pt>
                <c:pt idx="1">
                  <c:v>15</c:v>
                </c:pt>
                <c:pt idx="2">
                  <c:v>4</c:v>
                </c:pt>
                <c:pt idx="3">
                  <c:v>3</c:v>
                </c:pt>
                <c:pt idx="4">
                  <c:v>3</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Sheet1!$C$2:$C$6</c:f>
              <c:numCache>
                <c:formatCode>General</c:formatCode>
                <c:ptCount val="5"/>
                <c:pt idx="0">
                  <c:v>74</c:v>
                </c:pt>
                <c:pt idx="1">
                  <c:v>15</c:v>
                </c:pt>
                <c:pt idx="2">
                  <c:v>2</c:v>
                </c:pt>
                <c:pt idx="3">
                  <c:v>4</c:v>
                </c:pt>
                <c:pt idx="4">
                  <c:v>5</c:v>
                </c:pt>
              </c:numCache>
            </c:numRef>
          </c:val>
        </c:ser>
        <c:dLbls>
          <c:dLblPos val="outEnd"/>
          <c:showLegendKey val="0"/>
          <c:showVal val="1"/>
          <c:showCatName val="0"/>
          <c:showSerName val="0"/>
          <c:showPercent val="0"/>
          <c:showBubbleSize val="0"/>
        </c:dLbls>
        <c:gapWidth val="75"/>
        <c:overlap val="-10"/>
        <c:axId val="154917888"/>
        <c:axId val="154923776"/>
      </c:barChart>
      <c:catAx>
        <c:axId val="154917888"/>
        <c:scaling>
          <c:orientation val="minMax"/>
        </c:scaling>
        <c:delete val="0"/>
        <c:axPos val="b"/>
        <c:majorTickMark val="out"/>
        <c:minorTickMark val="none"/>
        <c:tickLblPos val="nextTo"/>
        <c:crossAx val="154923776"/>
        <c:crosses val="autoZero"/>
        <c:auto val="1"/>
        <c:lblAlgn val="ctr"/>
        <c:lblOffset val="100"/>
        <c:noMultiLvlLbl val="0"/>
      </c:catAx>
      <c:valAx>
        <c:axId val="154923776"/>
        <c:scaling>
          <c:orientation val="minMax"/>
          <c:max val="100"/>
        </c:scaling>
        <c:delete val="0"/>
        <c:axPos val="l"/>
        <c:numFmt formatCode="0\%" sourceLinked="0"/>
        <c:majorTickMark val="out"/>
        <c:minorTickMark val="none"/>
        <c:tickLblPos val="nextTo"/>
        <c:crossAx val="154917888"/>
        <c:crosses val="autoZero"/>
        <c:crossBetween val="between"/>
        <c:majorUnit val="20"/>
        <c:minorUnit val="2"/>
      </c:valAx>
    </c:plotArea>
    <c:legend>
      <c:legendPos val="r"/>
      <c:layout>
        <c:manualLayout>
          <c:xMode val="edge"/>
          <c:yMode val="edge"/>
          <c:x val="0.7631645309042252"/>
          <c:y val="5.1131949415413963E-2"/>
          <c:w val="0.22399551428022715"/>
          <c:h val="0.21461130994989264"/>
        </c:manualLayout>
      </c:layout>
      <c:overlay val="1"/>
    </c:legend>
    <c:plotVisOnly val="1"/>
    <c:dispBlanksAs val="gap"/>
    <c:showDLblsOverMax val="0"/>
  </c:chart>
  <c:spPr>
    <a:ln w="3175">
      <a:solidFill>
        <a:schemeClr val="bg1">
          <a:lumMod val="50000"/>
        </a:schemeClr>
      </a:solid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701181960098116E-2"/>
          <c:y val="6.7859346082665015E-2"/>
          <c:w val="0.91163947643799426"/>
          <c:h val="0.77974628171478566"/>
        </c:manualLayout>
      </c:layout>
      <c:barChart>
        <c:barDir val="col"/>
        <c:grouping val="clustered"/>
        <c:varyColors val="0"/>
        <c:ser>
          <c:idx val="0"/>
          <c:order val="0"/>
          <c:tx>
            <c:strRef>
              <c:f>Sheet1!$B$1</c:f>
              <c:strCache>
                <c:ptCount val="1"/>
                <c:pt idx="0">
                  <c:v>2016-17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0 to 14</c:v>
                </c:pt>
                <c:pt idx="1">
                  <c:v>15 to 24</c:v>
                </c:pt>
                <c:pt idx="2">
                  <c:v>25 to 34</c:v>
                </c:pt>
                <c:pt idx="3">
                  <c:v>35 to 44</c:v>
                </c:pt>
                <c:pt idx="4">
                  <c:v>45 to 54</c:v>
                </c:pt>
                <c:pt idx="5">
                  <c:v>55 to 64</c:v>
                </c:pt>
                <c:pt idx="6">
                  <c:v>65 to 74</c:v>
                </c:pt>
                <c:pt idx="7">
                  <c:v>75 +</c:v>
                </c:pt>
                <c:pt idx="9">
                  <c:v>Male</c:v>
                </c:pt>
                <c:pt idx="10">
                  <c:v>Female</c:v>
                </c:pt>
              </c:strCache>
            </c:strRef>
          </c:cat>
          <c:val>
            <c:numRef>
              <c:f>Sheet1!$B$2:$B$12</c:f>
              <c:numCache>
                <c:formatCode>###0.0</c:formatCode>
                <c:ptCount val="11"/>
                <c:pt idx="0" formatCode="General">
                  <c:v>2</c:v>
                </c:pt>
                <c:pt idx="1">
                  <c:v>7</c:v>
                </c:pt>
                <c:pt idx="2">
                  <c:v>31</c:v>
                </c:pt>
                <c:pt idx="3">
                  <c:v>28</c:v>
                </c:pt>
                <c:pt idx="4">
                  <c:v>20</c:v>
                </c:pt>
                <c:pt idx="5">
                  <c:v>7</c:v>
                </c:pt>
                <c:pt idx="6">
                  <c:v>5</c:v>
                </c:pt>
                <c:pt idx="7">
                  <c:v>0</c:v>
                </c:pt>
                <c:pt idx="9">
                  <c:v>53.763440860215049</c:v>
                </c:pt>
                <c:pt idx="10">
                  <c:v>46.236559139784944</c:v>
                </c:pt>
              </c:numCache>
            </c:numRef>
          </c:val>
        </c:ser>
        <c:dLbls>
          <c:dLblPos val="outEnd"/>
          <c:showLegendKey val="0"/>
          <c:showVal val="1"/>
          <c:showCatName val="0"/>
          <c:showSerName val="0"/>
          <c:showPercent val="0"/>
          <c:showBubbleSize val="0"/>
        </c:dLbls>
        <c:gapWidth val="45"/>
        <c:overlap val="-20"/>
        <c:axId val="154829184"/>
        <c:axId val="154831872"/>
      </c:barChart>
      <c:catAx>
        <c:axId val="154829184"/>
        <c:scaling>
          <c:orientation val="minMax"/>
        </c:scaling>
        <c:delete val="0"/>
        <c:axPos val="b"/>
        <c:majorTickMark val="out"/>
        <c:minorTickMark val="none"/>
        <c:tickLblPos val="nextTo"/>
        <c:crossAx val="154831872"/>
        <c:crosses val="autoZero"/>
        <c:auto val="1"/>
        <c:lblAlgn val="ctr"/>
        <c:lblOffset val="100"/>
        <c:noMultiLvlLbl val="0"/>
      </c:catAx>
      <c:valAx>
        <c:axId val="154831872"/>
        <c:scaling>
          <c:orientation val="minMax"/>
          <c:max val="80"/>
        </c:scaling>
        <c:delete val="0"/>
        <c:axPos val="l"/>
        <c:numFmt formatCode="0\%" sourceLinked="0"/>
        <c:majorTickMark val="out"/>
        <c:minorTickMark val="none"/>
        <c:tickLblPos val="nextTo"/>
        <c:crossAx val="154829184"/>
        <c:crosses val="autoZero"/>
        <c:crossBetween val="between"/>
        <c:majorUnit val="20"/>
        <c:minorUnit val="20"/>
      </c:valAx>
    </c:plotArea>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130349593737072E-2"/>
          <c:y val="6.7859346082665015E-2"/>
          <c:w val="0.88549561982793368"/>
          <c:h val="0.77974628171478566"/>
        </c:manualLayout>
      </c:layout>
      <c:barChart>
        <c:barDir val="col"/>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Sheet1!$B$2:$B$7</c:f>
              <c:numCache>
                <c:formatCode>###0.0</c:formatCode>
                <c:ptCount val="6"/>
                <c:pt idx="0">
                  <c:v>63.4</c:v>
                </c:pt>
                <c:pt idx="1">
                  <c:v>25.6</c:v>
                </c:pt>
                <c:pt idx="2">
                  <c:v>8.5</c:v>
                </c:pt>
                <c:pt idx="3">
                  <c:v>1.2</c:v>
                </c:pt>
                <c:pt idx="4">
                  <c:v>1.2</c:v>
                </c:pt>
                <c:pt idx="5" formatCode="####.0">
                  <c:v>0</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Sheet1!$C$2:$C$7</c:f>
              <c:numCache>
                <c:formatCode>###0.0</c:formatCode>
                <c:ptCount val="6"/>
                <c:pt idx="0">
                  <c:v>58.620689655172406</c:v>
                </c:pt>
                <c:pt idx="1">
                  <c:v>24.403183023872678</c:v>
                </c:pt>
                <c:pt idx="2">
                  <c:v>11.140583554376658</c:v>
                </c:pt>
                <c:pt idx="3">
                  <c:v>3.978779840848806</c:v>
                </c:pt>
                <c:pt idx="4">
                  <c:v>1.3262599469496021</c:v>
                </c:pt>
                <c:pt idx="5" formatCode="####.0">
                  <c:v>0.53050397877984079</c:v>
                </c:pt>
              </c:numCache>
            </c:numRef>
          </c:val>
        </c:ser>
        <c:dLbls>
          <c:dLblPos val="outEnd"/>
          <c:showLegendKey val="0"/>
          <c:showVal val="1"/>
          <c:showCatName val="0"/>
          <c:showSerName val="0"/>
          <c:showPercent val="0"/>
          <c:showBubbleSize val="0"/>
        </c:dLbls>
        <c:gapWidth val="101"/>
        <c:overlap val="-10"/>
        <c:axId val="159854976"/>
        <c:axId val="159856512"/>
      </c:barChart>
      <c:catAx>
        <c:axId val="159854976"/>
        <c:scaling>
          <c:orientation val="minMax"/>
        </c:scaling>
        <c:delete val="0"/>
        <c:axPos val="b"/>
        <c:majorTickMark val="out"/>
        <c:minorTickMark val="none"/>
        <c:tickLblPos val="nextTo"/>
        <c:crossAx val="159856512"/>
        <c:crosses val="autoZero"/>
        <c:auto val="1"/>
        <c:lblAlgn val="ctr"/>
        <c:lblOffset val="100"/>
        <c:noMultiLvlLbl val="0"/>
      </c:catAx>
      <c:valAx>
        <c:axId val="159856512"/>
        <c:scaling>
          <c:orientation val="minMax"/>
          <c:max val="100"/>
        </c:scaling>
        <c:delete val="0"/>
        <c:axPos val="l"/>
        <c:numFmt formatCode="0\%" sourceLinked="0"/>
        <c:majorTickMark val="out"/>
        <c:minorTickMark val="none"/>
        <c:tickLblPos val="nextTo"/>
        <c:crossAx val="159854976"/>
        <c:crosses val="autoZero"/>
        <c:crossBetween val="between"/>
        <c:majorUnit val="20"/>
        <c:minorUnit val="2"/>
      </c:valAx>
    </c:plotArea>
    <c:legend>
      <c:legendPos val="l"/>
      <c:layout>
        <c:manualLayout>
          <c:xMode val="edge"/>
          <c:yMode val="edge"/>
          <c:x val="0.76774193548387093"/>
          <c:y val="0.10503428399201295"/>
          <c:w val="0.19412361358056049"/>
          <c:h val="0.20404458411308452"/>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3.5003977724741446E-2"/>
          <c:w val="0.48709478173983983"/>
          <c:h val="0.88954102694203796"/>
        </c:manualLayout>
      </c:layout>
      <c:barChart>
        <c:barDir val="bar"/>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Costs</c:v>
                </c:pt>
                <c:pt idx="1">
                  <c:v>Grievances</c:v>
                </c:pt>
                <c:pt idx="2">
                  <c:v>Corporate services</c:v>
                </c:pt>
                <c:pt idx="3">
                  <c:v>Professional conduct</c:v>
                </c:pt>
                <c:pt idx="4">
                  <c:v>Carers charter</c:v>
                </c:pt>
                <c:pt idx="5">
                  <c:v>Access</c:v>
                </c:pt>
                <c:pt idx="6">
                  <c:v>Rights, respect and dignity</c:v>
                </c:pt>
                <c:pt idx="7">
                  <c:v>Decision making</c:v>
                </c:pt>
                <c:pt idx="8">
                  <c:v>Communication</c:v>
                </c:pt>
                <c:pt idx="9">
                  <c:v>Quality of clinical care</c:v>
                </c:pt>
              </c:strCache>
            </c:strRef>
          </c:cat>
          <c:val>
            <c:numRef>
              <c:f>Sheet1!$B$2:$B$11</c:f>
              <c:numCache>
                <c:formatCode>###0</c:formatCode>
                <c:ptCount val="10"/>
                <c:pt idx="0">
                  <c:v>1.2195121951219512</c:v>
                </c:pt>
                <c:pt idx="1">
                  <c:v>3.6585365853658534</c:v>
                </c:pt>
                <c:pt idx="2">
                  <c:v>4.8780487804878048</c:v>
                </c:pt>
                <c:pt idx="3">
                  <c:v>10.975609756097562</c:v>
                </c:pt>
                <c:pt idx="4">
                  <c:v>3.6585365853658534</c:v>
                </c:pt>
                <c:pt idx="5">
                  <c:v>15.853658536585366</c:v>
                </c:pt>
                <c:pt idx="6">
                  <c:v>13.414634146341465</c:v>
                </c:pt>
                <c:pt idx="7">
                  <c:v>23.170731707317074</c:v>
                </c:pt>
                <c:pt idx="8">
                  <c:v>26.829268292682929</c:v>
                </c:pt>
                <c:pt idx="9">
                  <c:v>47.560975609756099</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Costs</c:v>
                </c:pt>
                <c:pt idx="1">
                  <c:v>Grievances</c:v>
                </c:pt>
                <c:pt idx="2">
                  <c:v>Corporate services</c:v>
                </c:pt>
                <c:pt idx="3">
                  <c:v>Professional conduct</c:v>
                </c:pt>
                <c:pt idx="4">
                  <c:v>Carers charter</c:v>
                </c:pt>
                <c:pt idx="5">
                  <c:v>Access</c:v>
                </c:pt>
                <c:pt idx="6">
                  <c:v>Rights, respect and dignity</c:v>
                </c:pt>
                <c:pt idx="7">
                  <c:v>Decision making</c:v>
                </c:pt>
                <c:pt idx="8">
                  <c:v>Communication</c:v>
                </c:pt>
                <c:pt idx="9">
                  <c:v>Quality of clinical care</c:v>
                </c:pt>
              </c:strCache>
            </c:strRef>
          </c:cat>
          <c:val>
            <c:numRef>
              <c:f>Sheet1!$C$2:$C$11</c:f>
              <c:numCache>
                <c:formatCode>###0.0</c:formatCode>
                <c:ptCount val="10"/>
                <c:pt idx="0">
                  <c:v>2.9177718832891246</c:v>
                </c:pt>
                <c:pt idx="1">
                  <c:v>3.7135278514588856</c:v>
                </c:pt>
                <c:pt idx="2">
                  <c:v>4.2440318302387263</c:v>
                </c:pt>
                <c:pt idx="3">
                  <c:v>8.4880636604774526</c:v>
                </c:pt>
                <c:pt idx="4">
                  <c:v>8.4880636604774526</c:v>
                </c:pt>
                <c:pt idx="5">
                  <c:v>12.73209549071618</c:v>
                </c:pt>
                <c:pt idx="6">
                  <c:v>21.220159151193634</c:v>
                </c:pt>
                <c:pt idx="7">
                  <c:v>21.485411140583555</c:v>
                </c:pt>
                <c:pt idx="8">
                  <c:v>32.625994694960212</c:v>
                </c:pt>
                <c:pt idx="9">
                  <c:v>50.663129973474796</c:v>
                </c:pt>
              </c:numCache>
            </c:numRef>
          </c:val>
        </c:ser>
        <c:dLbls>
          <c:dLblPos val="outEnd"/>
          <c:showLegendKey val="0"/>
          <c:showVal val="1"/>
          <c:showCatName val="0"/>
          <c:showSerName val="0"/>
          <c:showPercent val="0"/>
          <c:showBubbleSize val="0"/>
        </c:dLbls>
        <c:gapWidth val="60"/>
        <c:overlap val="-15"/>
        <c:axId val="159595520"/>
        <c:axId val="159609600"/>
      </c:barChart>
      <c:catAx>
        <c:axId val="159595520"/>
        <c:scaling>
          <c:orientation val="minMax"/>
        </c:scaling>
        <c:delete val="0"/>
        <c:axPos val="l"/>
        <c:majorTickMark val="out"/>
        <c:minorTickMark val="none"/>
        <c:tickLblPos val="nextTo"/>
        <c:crossAx val="159609600"/>
        <c:crosses val="autoZero"/>
        <c:auto val="1"/>
        <c:lblAlgn val="ctr"/>
        <c:lblOffset val="100"/>
        <c:noMultiLvlLbl val="0"/>
      </c:catAx>
      <c:valAx>
        <c:axId val="159609600"/>
        <c:scaling>
          <c:orientation val="minMax"/>
          <c:max val="60"/>
          <c:min val="0"/>
        </c:scaling>
        <c:delete val="0"/>
        <c:axPos val="b"/>
        <c:numFmt formatCode="0\%" sourceLinked="0"/>
        <c:majorTickMark val="out"/>
        <c:minorTickMark val="none"/>
        <c:tickLblPos val="nextTo"/>
        <c:crossAx val="159595520"/>
        <c:crosses val="autoZero"/>
        <c:crossBetween val="between"/>
        <c:majorUnit val="10"/>
        <c:minorUnit val="2"/>
      </c:valAx>
    </c:plotArea>
    <c:legend>
      <c:legendPos val="r"/>
      <c:layout>
        <c:manualLayout>
          <c:xMode val="edge"/>
          <c:yMode val="edge"/>
          <c:x val="0.69257194702514024"/>
          <c:y val="0.77581941181808101"/>
          <c:w val="0.24393150726793045"/>
          <c:h val="9.7019066646519936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097334116564274"/>
          <c:y val="3.5003977724741446E-2"/>
          <c:w val="0.63592145918469056"/>
          <c:h val="0.88954102694203796"/>
        </c:manualLayout>
      </c:layout>
      <c:barChart>
        <c:barDir val="bar"/>
        <c:grouping val="clustered"/>
        <c:varyColors val="0"/>
        <c:ser>
          <c:idx val="0"/>
          <c:order val="0"/>
          <c:tx>
            <c:strRef>
              <c:f>Sheet1!$B$1</c:f>
              <c:strCache>
                <c:ptCount val="1"/>
                <c:pt idx="0">
                  <c:v>2015-16 (n=357)</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Mental health nurse</c:v>
                </c:pt>
                <c:pt idx="2">
                  <c:v>Counsellor/counselling</c:v>
                </c:pt>
                <c:pt idx="3">
                  <c:v>General practice</c:v>
                </c:pt>
                <c:pt idx="4">
                  <c:v>Psychologist/
psychotherapist</c:v>
                </c:pt>
                <c:pt idx="5">
                  <c:v>Administration</c:v>
                </c:pt>
                <c:pt idx="6">
                  <c:v>Community mental health service</c:v>
                </c:pt>
                <c:pt idx="7">
                  <c:v>Prison mental health service</c:v>
                </c:pt>
                <c:pt idx="8">
                  <c:v>Psychiatrists/
psychiatry</c:v>
                </c:pt>
              </c:strCache>
            </c:strRef>
          </c:cat>
          <c:val>
            <c:numRef>
              <c:f>Sheet1!$B$2:$B$10</c:f>
              <c:numCache>
                <c:formatCode>###0.0</c:formatCode>
                <c:ptCount val="9"/>
                <c:pt idx="0">
                  <c:v>2.5210084033613445</c:v>
                </c:pt>
                <c:pt idx="1">
                  <c:v>3.6414565826330536</c:v>
                </c:pt>
                <c:pt idx="2">
                  <c:v>3.3613445378151261</c:v>
                </c:pt>
                <c:pt idx="3" formatCode="####.0">
                  <c:v>0.84033613445378152</c:v>
                </c:pt>
                <c:pt idx="4">
                  <c:v>3.9215686274509802</c:v>
                </c:pt>
                <c:pt idx="5">
                  <c:v>1.1204481792717087</c:v>
                </c:pt>
                <c:pt idx="6">
                  <c:v>1.680672268907563</c:v>
                </c:pt>
                <c:pt idx="7">
                  <c:v>12.324929971988796</c:v>
                </c:pt>
                <c:pt idx="8">
                  <c:v>70.588235294117652</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Mental health nurse</c:v>
                </c:pt>
                <c:pt idx="2">
                  <c:v>Counsellor/counselling</c:v>
                </c:pt>
                <c:pt idx="3">
                  <c:v>General practice</c:v>
                </c:pt>
                <c:pt idx="4">
                  <c:v>Psychologist/
psychotherapist</c:v>
                </c:pt>
                <c:pt idx="5">
                  <c:v>Administration</c:v>
                </c:pt>
                <c:pt idx="6">
                  <c:v>Community mental health service</c:v>
                </c:pt>
                <c:pt idx="7">
                  <c:v>Prison mental health service</c:v>
                </c:pt>
                <c:pt idx="8">
                  <c:v>Psychiatrists/
psychiatry</c:v>
                </c:pt>
              </c:strCache>
            </c:strRef>
          </c:cat>
          <c:val>
            <c:numRef>
              <c:f>Sheet1!$C$2:$C$10</c:f>
              <c:numCache>
                <c:formatCode>###0.0</c:formatCode>
                <c:ptCount val="9"/>
                <c:pt idx="0">
                  <c:v>4.2</c:v>
                </c:pt>
                <c:pt idx="1">
                  <c:v>1.0610079575596816</c:v>
                </c:pt>
                <c:pt idx="2">
                  <c:v>1.0610079575596816</c:v>
                </c:pt>
                <c:pt idx="3">
                  <c:v>2.6525198938992043</c:v>
                </c:pt>
                <c:pt idx="4">
                  <c:v>4.5092838196286467</c:v>
                </c:pt>
                <c:pt idx="5">
                  <c:v>5.3050397877984086</c:v>
                </c:pt>
                <c:pt idx="6">
                  <c:v>11.140583554376658</c:v>
                </c:pt>
                <c:pt idx="7">
                  <c:v>11.140583554376658</c:v>
                </c:pt>
                <c:pt idx="8">
                  <c:v>58.885941644562337</c:v>
                </c:pt>
              </c:numCache>
            </c:numRef>
          </c:val>
        </c:ser>
        <c:dLbls>
          <c:dLblPos val="outEnd"/>
          <c:showLegendKey val="0"/>
          <c:showVal val="1"/>
          <c:showCatName val="0"/>
          <c:showSerName val="0"/>
          <c:showPercent val="0"/>
          <c:showBubbleSize val="0"/>
        </c:dLbls>
        <c:gapWidth val="65"/>
        <c:overlap val="-15"/>
        <c:axId val="159623040"/>
        <c:axId val="159624576"/>
      </c:barChart>
      <c:catAx>
        <c:axId val="159623040"/>
        <c:scaling>
          <c:orientation val="minMax"/>
        </c:scaling>
        <c:delete val="0"/>
        <c:axPos val="l"/>
        <c:majorTickMark val="out"/>
        <c:minorTickMark val="none"/>
        <c:tickLblPos val="nextTo"/>
        <c:crossAx val="159624576"/>
        <c:crosses val="autoZero"/>
        <c:auto val="1"/>
        <c:lblAlgn val="ctr"/>
        <c:lblOffset val="100"/>
        <c:noMultiLvlLbl val="0"/>
      </c:catAx>
      <c:valAx>
        <c:axId val="159624576"/>
        <c:scaling>
          <c:orientation val="minMax"/>
          <c:max val="80"/>
        </c:scaling>
        <c:delete val="0"/>
        <c:axPos val="b"/>
        <c:numFmt formatCode="0\%" sourceLinked="0"/>
        <c:majorTickMark val="out"/>
        <c:minorTickMark val="none"/>
        <c:tickLblPos val="nextTo"/>
        <c:crossAx val="159623040"/>
        <c:crosses val="autoZero"/>
        <c:crossBetween val="between"/>
        <c:majorUnit val="20"/>
        <c:minorUnit val="20"/>
      </c:valAx>
    </c:plotArea>
    <c:legend>
      <c:legendPos val="r"/>
      <c:layout>
        <c:manualLayout>
          <c:xMode val="edge"/>
          <c:yMode val="edge"/>
          <c:x val="0.64244499173286163"/>
          <c:y val="0.66572891757826091"/>
          <c:w val="0.2934050633057903"/>
          <c:h val="9.9566613254306019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2015-16 (n=635)</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Sheet1!$A$2:$A$3</c:f>
              <c:strCache>
                <c:ptCount val="2"/>
                <c:pt idx="0">
                  <c:v>Self</c:v>
                </c:pt>
                <c:pt idx="1">
                  <c:v>Representative</c:v>
                </c:pt>
              </c:strCache>
            </c:strRef>
          </c:cat>
          <c:val>
            <c:numRef>
              <c:f>Sheet1!$B$2:$B$3</c:f>
              <c:numCache>
                <c:formatCode>General</c:formatCode>
                <c:ptCount val="2"/>
                <c:pt idx="0">
                  <c:v>65</c:v>
                </c:pt>
                <c:pt idx="1">
                  <c:v>35</c:v>
                </c:pt>
              </c:numCache>
            </c:numRef>
          </c:val>
        </c:ser>
        <c:ser>
          <c:idx val="1"/>
          <c:order val="1"/>
          <c:tx>
            <c:strRef>
              <c:f>Sheet1!$C$1</c:f>
              <c:strCache>
                <c:ptCount val="1"/>
                <c:pt idx="0">
                  <c:v>2016-17 (n=458)</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Sheet1!$A$2:$A$3</c:f>
              <c:strCache>
                <c:ptCount val="2"/>
                <c:pt idx="0">
                  <c:v>Self</c:v>
                </c:pt>
                <c:pt idx="1">
                  <c:v>Representative</c:v>
                </c:pt>
              </c:strCache>
            </c:strRef>
          </c:cat>
          <c:val>
            <c:numRef>
              <c:f>Sheet1!$C$2:$C$3</c:f>
              <c:numCache>
                <c:formatCode>General</c:formatCode>
                <c:ptCount val="2"/>
                <c:pt idx="0">
                  <c:v>61</c:v>
                </c:pt>
                <c:pt idx="1">
                  <c:v>39</c:v>
                </c:pt>
              </c:numCache>
            </c:numRef>
          </c:val>
        </c:ser>
        <c:dLbls>
          <c:dLblPos val="outEnd"/>
          <c:showLegendKey val="0"/>
          <c:showVal val="1"/>
          <c:showCatName val="0"/>
          <c:showSerName val="0"/>
          <c:showPercent val="0"/>
          <c:showBubbleSize val="0"/>
        </c:dLbls>
        <c:gapWidth val="150"/>
        <c:overlap val="-10"/>
        <c:axId val="159703808"/>
        <c:axId val="159705344"/>
      </c:barChart>
      <c:catAx>
        <c:axId val="159703808"/>
        <c:scaling>
          <c:orientation val="minMax"/>
        </c:scaling>
        <c:delete val="0"/>
        <c:axPos val="b"/>
        <c:majorTickMark val="out"/>
        <c:minorTickMark val="none"/>
        <c:tickLblPos val="nextTo"/>
        <c:crossAx val="159705344"/>
        <c:crosses val="autoZero"/>
        <c:auto val="1"/>
        <c:lblAlgn val="ctr"/>
        <c:lblOffset val="100"/>
        <c:noMultiLvlLbl val="0"/>
      </c:catAx>
      <c:valAx>
        <c:axId val="159705344"/>
        <c:scaling>
          <c:orientation val="minMax"/>
          <c:max val="80"/>
        </c:scaling>
        <c:delete val="0"/>
        <c:axPos val="l"/>
        <c:numFmt formatCode="0\%" sourceLinked="0"/>
        <c:majorTickMark val="out"/>
        <c:minorTickMark val="none"/>
        <c:tickLblPos val="nextTo"/>
        <c:crossAx val="159703808"/>
        <c:crosses val="autoZero"/>
        <c:crossBetween val="between"/>
        <c:majorUnit val="20"/>
        <c:minorUnit val="20"/>
      </c:valAx>
    </c:plotArea>
    <c:legend>
      <c:legendPos val="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rgbClr val="04425E"/>
            </a:solidFill>
            <a:ln>
              <a:solidFill>
                <a:srgbClr val="04425E"/>
              </a:solidFill>
            </a:ln>
          </c:spPr>
          <c:invertIfNegative val="0"/>
          <c:cat>
            <c:strRef>
              <c:f>Sheet1!$A$2:$A$7</c:f>
              <c:strCache>
                <c:ptCount val="6"/>
                <c:pt idx="0">
                  <c:v>Goodwill payment given</c:v>
                </c:pt>
                <c:pt idx="1">
                  <c:v>Compensation received</c:v>
                </c:pt>
                <c:pt idx="2">
                  <c:v>Costs refunded/waived</c:v>
                </c:pt>
                <c:pt idx="3">
                  <c:v>Apology given</c:v>
                </c:pt>
                <c:pt idx="4">
                  <c:v>Service obtained</c:v>
                </c:pt>
                <c:pt idx="5">
                  <c:v>Explanation given</c:v>
                </c:pt>
              </c:strCache>
            </c:strRef>
          </c:cat>
          <c:val>
            <c:numRef>
              <c:f>Sheet1!$B$2:$B$7</c:f>
              <c:numCache>
                <c:formatCode>General</c:formatCode>
                <c:ptCount val="6"/>
                <c:pt idx="0">
                  <c:v>2</c:v>
                </c:pt>
                <c:pt idx="1">
                  <c:v>3</c:v>
                </c:pt>
                <c:pt idx="2">
                  <c:v>19</c:v>
                </c:pt>
                <c:pt idx="3">
                  <c:v>21</c:v>
                </c:pt>
                <c:pt idx="4">
                  <c:v>26</c:v>
                </c:pt>
                <c:pt idx="5">
                  <c:v>73</c:v>
                </c:pt>
              </c:numCache>
            </c:numRef>
          </c:val>
        </c:ser>
        <c:dLbls>
          <c:dLblPos val="outEnd"/>
          <c:showLegendKey val="0"/>
          <c:showVal val="1"/>
          <c:showCatName val="0"/>
          <c:showSerName val="0"/>
          <c:showPercent val="0"/>
          <c:showBubbleSize val="0"/>
        </c:dLbls>
        <c:gapWidth val="80"/>
        <c:axId val="149597568"/>
        <c:axId val="149599360"/>
      </c:barChart>
      <c:catAx>
        <c:axId val="149597568"/>
        <c:scaling>
          <c:orientation val="minMax"/>
        </c:scaling>
        <c:delete val="0"/>
        <c:axPos val="l"/>
        <c:majorTickMark val="out"/>
        <c:minorTickMark val="none"/>
        <c:tickLblPos val="nextTo"/>
        <c:crossAx val="149599360"/>
        <c:crosses val="autoZero"/>
        <c:auto val="1"/>
        <c:lblAlgn val="ctr"/>
        <c:lblOffset val="100"/>
        <c:noMultiLvlLbl val="0"/>
      </c:catAx>
      <c:valAx>
        <c:axId val="149599360"/>
        <c:scaling>
          <c:orientation val="minMax"/>
          <c:max val="80"/>
        </c:scaling>
        <c:delete val="0"/>
        <c:axPos val="b"/>
        <c:numFmt formatCode="General" sourceLinked="1"/>
        <c:majorTickMark val="out"/>
        <c:minorTickMark val="none"/>
        <c:tickLblPos val="nextTo"/>
        <c:crossAx val="149597568"/>
        <c:crosses val="autoZero"/>
        <c:crossBetween val="between"/>
        <c:majorUnit val="20"/>
        <c:minorUnit val="20"/>
      </c:valAx>
    </c:plotArea>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3.5003977724741446E-2"/>
          <c:w val="0.5482353594689553"/>
          <c:h val="0.88954102694203796"/>
        </c:manualLayout>
      </c:layout>
      <c:barChart>
        <c:barDir val="bar"/>
        <c:grouping val="clustered"/>
        <c:varyColors val="0"/>
        <c:ser>
          <c:idx val="0"/>
          <c:order val="0"/>
          <c:tx>
            <c:strRef>
              <c:f>Sheet1!$B$1</c:f>
              <c:strCache>
                <c:ptCount val="1"/>
                <c:pt idx="0">
                  <c:v>2015-16 (n=635)</c:v>
                </c:pt>
              </c:strCache>
            </c:strRef>
          </c:tx>
          <c:spPr>
            <a:solidFill>
              <a:srgbClr val="2487C4"/>
            </a:solidFill>
            <a:ln>
              <a:solidFill>
                <a:srgbClr val="2487C4"/>
              </a:solidFill>
            </a:ln>
          </c:spPr>
          <c:invertIfNegative val="0"/>
          <c:dLbls>
            <c:dLbl>
              <c:idx val="0"/>
              <c:layout/>
              <c:tx>
                <c:rich>
                  <a:bodyPr/>
                  <a:lstStyle/>
                  <a:p>
                    <a:r>
                      <a:rPr lang="en-US"/>
                      <a:t>0%</a:t>
                    </a:r>
                  </a:p>
                </c:rich>
              </c:tx>
              <c:dLblPos val="outEnd"/>
              <c:showLegendKey val="0"/>
              <c:showVal val="1"/>
              <c:showCatName val="0"/>
              <c:showSerName val="0"/>
              <c:showPercent val="0"/>
              <c:showBubbleSize val="0"/>
            </c:dLbl>
            <c:dLbl>
              <c:idx val="2"/>
              <c:layout/>
              <c:tx>
                <c:rich>
                  <a:bodyPr/>
                  <a:lstStyle/>
                  <a:p>
                    <a:r>
                      <a:rPr lang="en-US"/>
                      <a:t>0%</a:t>
                    </a:r>
                  </a:p>
                </c:rich>
              </c:tx>
              <c:dLblPos val="outEnd"/>
              <c:showLegendKey val="0"/>
              <c:showVal val="1"/>
              <c:showCatName val="0"/>
              <c:showSerName val="0"/>
              <c:showPercent val="0"/>
              <c:showBubbleSize val="0"/>
            </c:dLbl>
            <c:dLbl>
              <c:idx val="3"/>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Sheet1!$B$2:$B$12</c:f>
              <c:numCache>
                <c:formatCode>###0</c:formatCode>
                <c:ptCount val="11"/>
                <c:pt idx="0">
                  <c:v>0</c:v>
                </c:pt>
                <c:pt idx="1">
                  <c:v>5.1968503937007871</c:v>
                </c:pt>
                <c:pt idx="2">
                  <c:v>0</c:v>
                </c:pt>
                <c:pt idx="3">
                  <c:v>0.15748031496062992</c:v>
                </c:pt>
                <c:pt idx="4">
                  <c:v>0.47244094488188976</c:v>
                </c:pt>
                <c:pt idx="5">
                  <c:v>0.47244094488188976</c:v>
                </c:pt>
                <c:pt idx="6">
                  <c:v>1.4173228346456692</c:v>
                </c:pt>
                <c:pt idx="7">
                  <c:v>2.5196850393700787</c:v>
                </c:pt>
                <c:pt idx="8">
                  <c:v>13.543307086614172</c:v>
                </c:pt>
                <c:pt idx="9">
                  <c:v>27.716535433070867</c:v>
                </c:pt>
                <c:pt idx="10">
                  <c:v>48.503937007874015</c:v>
                </c:pt>
              </c:numCache>
            </c:numRef>
          </c:val>
        </c:ser>
        <c:ser>
          <c:idx val="1"/>
          <c:order val="1"/>
          <c:tx>
            <c:strRef>
              <c:f>Sheet1!$C$1</c:f>
              <c:strCache>
                <c:ptCount val="1"/>
                <c:pt idx="0">
                  <c:v>2016-17 (n=458)</c:v>
                </c:pt>
              </c:strCache>
            </c:strRef>
          </c:tx>
          <c:spPr>
            <a:solidFill>
              <a:srgbClr val="04425E"/>
            </a:solidFill>
            <a:ln>
              <a:solidFill>
                <a:srgbClr val="04425E"/>
              </a:solidFill>
            </a:ln>
          </c:spPr>
          <c:invertIfNegative val="0"/>
          <c:dLbls>
            <c:dLbl>
              <c:idx val="2"/>
              <c:layout/>
              <c:tx>
                <c:rich>
                  <a:bodyPr/>
                  <a:lstStyle/>
                  <a:p>
                    <a:r>
                      <a:rPr lang="en-US"/>
                      <a:t>0%</a:t>
                    </a:r>
                  </a:p>
                </c:rich>
              </c:tx>
              <c:dLblPos val="outEnd"/>
              <c:showLegendKey val="0"/>
              <c:showVal val="1"/>
              <c:showCatName val="0"/>
              <c:showSerName val="0"/>
              <c:showPercent val="0"/>
              <c:showBubbleSize val="0"/>
            </c:dLbl>
            <c:dLbl>
              <c:idx val="3"/>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0%</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Sheet1!$C$2:$C$12</c:f>
              <c:numCache>
                <c:formatCode>###0</c:formatCode>
                <c:ptCount val="11"/>
                <c:pt idx="0">
                  <c:v>6.9716775599128544</c:v>
                </c:pt>
                <c:pt idx="1">
                  <c:v>1.9607843137254901</c:v>
                </c:pt>
                <c:pt idx="2">
                  <c:v>0</c:v>
                </c:pt>
                <c:pt idx="3">
                  <c:v>0.2178649237472767</c:v>
                </c:pt>
                <c:pt idx="4">
                  <c:v>0</c:v>
                </c:pt>
                <c:pt idx="5">
                  <c:v>0.4357298474945534</c:v>
                </c:pt>
                <c:pt idx="6">
                  <c:v>0.4357298474945534</c:v>
                </c:pt>
                <c:pt idx="7">
                  <c:v>3.9215686274509802</c:v>
                </c:pt>
                <c:pt idx="8">
                  <c:v>19.607843137254903</c:v>
                </c:pt>
                <c:pt idx="9">
                  <c:v>26.361655773420477</c:v>
                </c:pt>
                <c:pt idx="10">
                  <c:v>40.087145969498913</c:v>
                </c:pt>
              </c:numCache>
            </c:numRef>
          </c:val>
        </c:ser>
        <c:dLbls>
          <c:dLblPos val="outEnd"/>
          <c:showLegendKey val="0"/>
          <c:showVal val="1"/>
          <c:showCatName val="0"/>
          <c:showSerName val="0"/>
          <c:showPercent val="0"/>
          <c:showBubbleSize val="0"/>
        </c:dLbls>
        <c:gapWidth val="60"/>
        <c:overlap val="-15"/>
        <c:axId val="159739264"/>
        <c:axId val="159757440"/>
      </c:barChart>
      <c:catAx>
        <c:axId val="159739264"/>
        <c:scaling>
          <c:orientation val="minMax"/>
        </c:scaling>
        <c:delete val="0"/>
        <c:axPos val="l"/>
        <c:majorTickMark val="out"/>
        <c:minorTickMark val="none"/>
        <c:tickLblPos val="nextTo"/>
        <c:crossAx val="159757440"/>
        <c:crosses val="autoZero"/>
        <c:auto val="1"/>
        <c:lblAlgn val="ctr"/>
        <c:lblOffset val="100"/>
        <c:noMultiLvlLbl val="0"/>
      </c:catAx>
      <c:valAx>
        <c:axId val="159757440"/>
        <c:scaling>
          <c:orientation val="minMax"/>
          <c:max val="60"/>
        </c:scaling>
        <c:delete val="0"/>
        <c:axPos val="b"/>
        <c:numFmt formatCode="0\%" sourceLinked="0"/>
        <c:majorTickMark val="out"/>
        <c:minorTickMark val="none"/>
        <c:tickLblPos val="nextTo"/>
        <c:crossAx val="159739264"/>
        <c:crosses val="autoZero"/>
        <c:crossBetween val="between"/>
        <c:majorUnit val="20"/>
        <c:minorUnit val="20"/>
      </c:valAx>
    </c:plotArea>
    <c:legend>
      <c:legendPos val="r"/>
      <c:layout>
        <c:manualLayout>
          <c:xMode val="edge"/>
          <c:yMode val="edge"/>
          <c:x val="0.69257194702514024"/>
          <c:y val="0.72114959434170955"/>
          <c:w val="0.25563193489702674"/>
          <c:h val="0.10309352560998213"/>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3.5003977724741446E-2"/>
          <c:w val="0.5482353594689553"/>
          <c:h val="0.88954102694203796"/>
        </c:manualLayout>
      </c:layout>
      <c:barChart>
        <c:barDir val="bar"/>
        <c:grouping val="clustered"/>
        <c:varyColors val="0"/>
        <c:ser>
          <c:idx val="0"/>
          <c:order val="0"/>
          <c:tx>
            <c:strRef>
              <c:f>Sheet1!$B$1</c:f>
              <c:strCache>
                <c:ptCount val="1"/>
                <c:pt idx="0">
                  <c:v>2015-16 (n=908)</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Costs</c:v>
                </c:pt>
                <c:pt idx="4">
                  <c:v>Corporate services</c:v>
                </c:pt>
                <c:pt idx="5">
                  <c:v>Misconduct</c:v>
                </c:pt>
                <c:pt idx="6">
                  <c:v>Access</c:v>
                </c:pt>
                <c:pt idx="7">
                  <c:v>Rights, respect and dignity</c:v>
                </c:pt>
                <c:pt idx="8">
                  <c:v>Communication</c:v>
                </c:pt>
                <c:pt idx="9">
                  <c:v>Quality of clinical care</c:v>
                </c:pt>
              </c:strCache>
            </c:strRef>
          </c:cat>
          <c:val>
            <c:numRef>
              <c:f>Sheet1!$B$2:$B$11</c:f>
              <c:numCache>
                <c:formatCode>0</c:formatCode>
                <c:ptCount val="10"/>
                <c:pt idx="0">
                  <c:v>1.10132158590308</c:v>
                </c:pt>
                <c:pt idx="1">
                  <c:v>1.6519823788546255</c:v>
                </c:pt>
                <c:pt idx="2">
                  <c:v>0.99118942731277537</c:v>
                </c:pt>
                <c:pt idx="3">
                  <c:v>5.286343612334802</c:v>
                </c:pt>
                <c:pt idx="4">
                  <c:v>8.1497797356828183</c:v>
                </c:pt>
                <c:pt idx="5">
                  <c:v>2.5330396475770924</c:v>
                </c:pt>
                <c:pt idx="6">
                  <c:v>9.030837004405285</c:v>
                </c:pt>
                <c:pt idx="7">
                  <c:v>16.409691629955947</c:v>
                </c:pt>
                <c:pt idx="8">
                  <c:v>21.916299559471366</c:v>
                </c:pt>
                <c:pt idx="9">
                  <c:v>32.929515418502206</c:v>
                </c:pt>
              </c:numCache>
            </c:numRef>
          </c:val>
        </c:ser>
        <c:ser>
          <c:idx val="1"/>
          <c:order val="1"/>
          <c:tx>
            <c:strRef>
              <c:f>Sheet1!$C$1</c:f>
              <c:strCache>
                <c:ptCount val="1"/>
                <c:pt idx="0">
                  <c:v>2016-17 (n=713)</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Costs</c:v>
                </c:pt>
                <c:pt idx="4">
                  <c:v>Corporate services</c:v>
                </c:pt>
                <c:pt idx="5">
                  <c:v>Misconduct</c:v>
                </c:pt>
                <c:pt idx="6">
                  <c:v>Access</c:v>
                </c:pt>
                <c:pt idx="7">
                  <c:v>Rights, respect and dignity</c:v>
                </c:pt>
                <c:pt idx="8">
                  <c:v>Communication</c:v>
                </c:pt>
                <c:pt idx="9">
                  <c:v>Quality of clinical care</c:v>
                </c:pt>
              </c:strCache>
            </c:strRef>
          </c:cat>
          <c:val>
            <c:numRef>
              <c:f>Sheet1!$C$2:$C$11</c:f>
              <c:numCache>
                <c:formatCode>0</c:formatCode>
                <c:ptCount val="10"/>
                <c:pt idx="0">
                  <c:v>1</c:v>
                </c:pt>
                <c:pt idx="1">
                  <c:v>2</c:v>
                </c:pt>
                <c:pt idx="2">
                  <c:v>2</c:v>
                </c:pt>
                <c:pt idx="3">
                  <c:v>4</c:v>
                </c:pt>
                <c:pt idx="4">
                  <c:v>4</c:v>
                </c:pt>
                <c:pt idx="5">
                  <c:v>4</c:v>
                </c:pt>
                <c:pt idx="6">
                  <c:v>8</c:v>
                </c:pt>
                <c:pt idx="7">
                  <c:v>15</c:v>
                </c:pt>
                <c:pt idx="8">
                  <c:v>25</c:v>
                </c:pt>
                <c:pt idx="9">
                  <c:v>35</c:v>
                </c:pt>
              </c:numCache>
            </c:numRef>
          </c:val>
        </c:ser>
        <c:dLbls>
          <c:dLblPos val="outEnd"/>
          <c:showLegendKey val="0"/>
          <c:showVal val="1"/>
          <c:showCatName val="0"/>
          <c:showSerName val="0"/>
          <c:showPercent val="0"/>
          <c:showBubbleSize val="0"/>
        </c:dLbls>
        <c:gapWidth val="60"/>
        <c:overlap val="-15"/>
        <c:axId val="159963392"/>
        <c:axId val="159969280"/>
      </c:barChart>
      <c:catAx>
        <c:axId val="159963392"/>
        <c:scaling>
          <c:orientation val="minMax"/>
        </c:scaling>
        <c:delete val="0"/>
        <c:axPos val="l"/>
        <c:majorTickMark val="out"/>
        <c:minorTickMark val="none"/>
        <c:tickLblPos val="nextTo"/>
        <c:crossAx val="159969280"/>
        <c:crosses val="autoZero"/>
        <c:auto val="1"/>
        <c:lblAlgn val="ctr"/>
        <c:lblOffset val="100"/>
        <c:noMultiLvlLbl val="0"/>
      </c:catAx>
      <c:valAx>
        <c:axId val="159969280"/>
        <c:scaling>
          <c:orientation val="minMax"/>
          <c:max val="60"/>
        </c:scaling>
        <c:delete val="0"/>
        <c:axPos val="b"/>
        <c:numFmt formatCode="0\%" sourceLinked="0"/>
        <c:majorTickMark val="out"/>
        <c:minorTickMark val="none"/>
        <c:tickLblPos val="nextTo"/>
        <c:crossAx val="159963392"/>
        <c:crosses val="autoZero"/>
        <c:crossBetween val="between"/>
        <c:majorUnit val="10"/>
        <c:minorUnit val="2"/>
      </c:valAx>
    </c:plotArea>
    <c:legend>
      <c:legendPos val="r"/>
      <c:layout>
        <c:manualLayout>
          <c:xMode val="edge"/>
          <c:yMode val="edge"/>
          <c:x val="0.69257194702514024"/>
          <c:y val="0.72114959434170955"/>
          <c:w val="0.23837681670388217"/>
          <c:h val="0.1036490712009518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797323268475741"/>
          <c:y val="3.5003977724741446E-2"/>
          <c:w val="0.4518331489555541"/>
          <c:h val="0.88954102694203796"/>
        </c:manualLayout>
      </c:layout>
      <c:barChart>
        <c:barDir val="bar"/>
        <c:grouping val="clustered"/>
        <c:varyColors val="0"/>
        <c:ser>
          <c:idx val="0"/>
          <c:order val="0"/>
          <c:tx>
            <c:strRef>
              <c:f>Sheet1!$B$1</c:f>
              <c:strCache>
                <c:ptCount val="1"/>
                <c:pt idx="0">
                  <c:v>2015-16% (n=1,048)</c:v>
                </c:pt>
              </c:strCache>
            </c:strRef>
          </c:tx>
          <c:spPr>
            <a:solidFill>
              <a:srgbClr val="2487C4"/>
            </a:solidFill>
            <a:ln>
              <a:solidFill>
                <a:srgbClr val="2487C4"/>
              </a:solidFill>
            </a:ln>
          </c:spPr>
          <c:invertIfNegative val="0"/>
          <c:dLbls>
            <c:dLbl>
              <c:idx val="5"/>
              <c:layout/>
              <c:tx>
                <c:rich>
                  <a:bodyPr/>
                  <a:lstStyle/>
                  <a:p>
                    <a:r>
                      <a:rPr lang="en-US"/>
                      <a:t>&lt;1%</a:t>
                    </a:r>
                  </a:p>
                </c:rich>
              </c:tx>
              <c:dLblPos val="outEnd"/>
              <c:showLegendKey val="0"/>
              <c:showVal val="1"/>
              <c:showCatName val="0"/>
              <c:showSerName val="0"/>
              <c:showPercent val="0"/>
              <c:showBubbleSize val="0"/>
            </c:dLbl>
            <c:dLbl>
              <c:idx val="7"/>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Cost refunded/reduced</c:v>
                </c:pt>
                <c:pt idx="5">
                  <c:v>Change in policy effected</c:v>
                </c:pt>
                <c:pt idx="6">
                  <c:v>Compensation paid</c:v>
                </c:pt>
                <c:pt idx="7">
                  <c:v>Agreement not reached</c:v>
                </c:pt>
                <c:pt idx="8">
                  <c:v>Complaint withdrawn by complainant</c:v>
                </c:pt>
                <c:pt idx="9">
                  <c:v>Service provided</c:v>
                </c:pt>
                <c:pt idx="10">
                  <c:v>Change in practice/procedure effected</c:v>
                </c:pt>
                <c:pt idx="11">
                  <c:v>Counselling/performance support/development provided to staff member(s)/contractor(s)</c:v>
                </c:pt>
                <c:pt idx="12">
                  <c:v>Concern registered</c:v>
                </c:pt>
                <c:pt idx="13">
                  <c:v>Apology provided</c:v>
                </c:pt>
                <c:pt idx="14">
                  <c:v>Explanation provided</c:v>
                </c:pt>
              </c:strCache>
            </c:strRef>
          </c:cat>
          <c:val>
            <c:numRef>
              <c:f>Sheet1!$B$2:$B$16</c:f>
              <c:numCache>
                <c:formatCode>0</c:formatCode>
                <c:ptCount val="15"/>
                <c:pt idx="0">
                  <c:v>3.3396946564885495</c:v>
                </c:pt>
                <c:pt idx="1">
                  <c:v>0.5725190839694656</c:v>
                </c:pt>
                <c:pt idx="2">
                  <c:v>0</c:v>
                </c:pt>
                <c:pt idx="3">
                  <c:v>3.5305343511450387</c:v>
                </c:pt>
                <c:pt idx="4">
                  <c:v>0.85877862595419852</c:v>
                </c:pt>
                <c:pt idx="5">
                  <c:v>9.5419847328244267E-2</c:v>
                </c:pt>
                <c:pt idx="6">
                  <c:v>0</c:v>
                </c:pt>
                <c:pt idx="7">
                  <c:v>0.38167938931297707</c:v>
                </c:pt>
                <c:pt idx="8">
                  <c:v>1.8129770992366412</c:v>
                </c:pt>
                <c:pt idx="9">
                  <c:v>1.1450381679389312</c:v>
                </c:pt>
                <c:pt idx="10">
                  <c:v>2.9580152671755724</c:v>
                </c:pt>
                <c:pt idx="11">
                  <c:v>1.4312977099236641</c:v>
                </c:pt>
                <c:pt idx="12">
                  <c:v>14.694656488549619</c:v>
                </c:pt>
                <c:pt idx="13">
                  <c:v>27.862595419847331</c:v>
                </c:pt>
                <c:pt idx="14">
                  <c:v>41.31679389312977</c:v>
                </c:pt>
              </c:numCache>
            </c:numRef>
          </c:val>
        </c:ser>
        <c:ser>
          <c:idx val="1"/>
          <c:order val="1"/>
          <c:tx>
            <c:strRef>
              <c:f>Sheet1!$C$1</c:f>
              <c:strCache>
                <c:ptCount val="1"/>
                <c:pt idx="0">
                  <c:v>2016-17% (n=805)</c:v>
                </c:pt>
              </c:strCache>
            </c:strRef>
          </c:tx>
          <c:spPr>
            <a:solidFill>
              <a:srgbClr val="04425E"/>
            </a:solidFill>
            <a:ln>
              <a:solidFill>
                <a:srgbClr val="04425E"/>
              </a:solidFill>
            </a:ln>
          </c:spPr>
          <c:invertIfNegative val="0"/>
          <c:dLbls>
            <c:dLbl>
              <c:idx val="1"/>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Cost refunded/reduced</c:v>
                </c:pt>
                <c:pt idx="5">
                  <c:v>Change in policy effected</c:v>
                </c:pt>
                <c:pt idx="6">
                  <c:v>Compensation paid</c:v>
                </c:pt>
                <c:pt idx="7">
                  <c:v>Agreement not reached</c:v>
                </c:pt>
                <c:pt idx="8">
                  <c:v>Complaint withdrawn by complainant</c:v>
                </c:pt>
                <c:pt idx="9">
                  <c:v>Service provided</c:v>
                </c:pt>
                <c:pt idx="10">
                  <c:v>Change in practice/procedure effected</c:v>
                </c:pt>
                <c:pt idx="11">
                  <c:v>Counselling/performance support/development provided to staff member(s)/contractor(s)</c:v>
                </c:pt>
                <c:pt idx="12">
                  <c:v>Concern registered</c:v>
                </c:pt>
                <c:pt idx="13">
                  <c:v>Apology provided</c:v>
                </c:pt>
                <c:pt idx="14">
                  <c:v>Explanation provided</c:v>
                </c:pt>
              </c:strCache>
            </c:strRef>
          </c:cat>
          <c:val>
            <c:numRef>
              <c:f>Sheet1!$C$2:$C$16</c:f>
              <c:numCache>
                <c:formatCode>0</c:formatCode>
                <c:ptCount val="15"/>
                <c:pt idx="0">
                  <c:v>9.6894409937888195</c:v>
                </c:pt>
                <c:pt idx="1">
                  <c:v>0.2484472049689441</c:v>
                </c:pt>
                <c:pt idx="2">
                  <c:v>2.1118012422360248</c:v>
                </c:pt>
                <c:pt idx="3">
                  <c:v>3.1055900621118013</c:v>
                </c:pt>
                <c:pt idx="4">
                  <c:v>0.12422360248447205</c:v>
                </c:pt>
                <c:pt idx="5">
                  <c:v>0.2484472049689441</c:v>
                </c:pt>
                <c:pt idx="6">
                  <c:v>0.37267080745341613</c:v>
                </c:pt>
                <c:pt idx="7">
                  <c:v>0.74534161490683226</c:v>
                </c:pt>
                <c:pt idx="8">
                  <c:v>1.1180124223602486</c:v>
                </c:pt>
                <c:pt idx="9">
                  <c:v>1.3664596273291925</c:v>
                </c:pt>
                <c:pt idx="10">
                  <c:v>2.4844720496894408</c:v>
                </c:pt>
                <c:pt idx="11">
                  <c:v>3.4782608695652173</c:v>
                </c:pt>
                <c:pt idx="12">
                  <c:v>20</c:v>
                </c:pt>
                <c:pt idx="13">
                  <c:v>23.105590062111801</c:v>
                </c:pt>
                <c:pt idx="14">
                  <c:v>31.801242236024844</c:v>
                </c:pt>
              </c:numCache>
            </c:numRef>
          </c:val>
        </c:ser>
        <c:dLbls>
          <c:dLblPos val="outEnd"/>
          <c:showLegendKey val="0"/>
          <c:showVal val="1"/>
          <c:showCatName val="0"/>
          <c:showSerName val="0"/>
          <c:showPercent val="0"/>
          <c:showBubbleSize val="0"/>
        </c:dLbls>
        <c:gapWidth val="60"/>
        <c:overlap val="-15"/>
        <c:axId val="160011392"/>
        <c:axId val="160012928"/>
      </c:barChart>
      <c:catAx>
        <c:axId val="160011392"/>
        <c:scaling>
          <c:orientation val="minMax"/>
        </c:scaling>
        <c:delete val="0"/>
        <c:axPos val="l"/>
        <c:numFmt formatCode="General" sourceLinked="1"/>
        <c:majorTickMark val="out"/>
        <c:minorTickMark val="none"/>
        <c:tickLblPos val="nextTo"/>
        <c:crossAx val="160012928"/>
        <c:crosses val="autoZero"/>
        <c:auto val="1"/>
        <c:lblAlgn val="ctr"/>
        <c:lblOffset val="100"/>
        <c:noMultiLvlLbl val="0"/>
      </c:catAx>
      <c:valAx>
        <c:axId val="160012928"/>
        <c:scaling>
          <c:orientation val="minMax"/>
          <c:max val="45"/>
          <c:min val="0"/>
        </c:scaling>
        <c:delete val="0"/>
        <c:axPos val="b"/>
        <c:numFmt formatCode="0\%" sourceLinked="0"/>
        <c:majorTickMark val="out"/>
        <c:minorTickMark val="none"/>
        <c:tickLblPos val="nextTo"/>
        <c:crossAx val="160011392"/>
        <c:crosses val="autoZero"/>
        <c:crossBetween val="between"/>
        <c:majorUnit val="10"/>
        <c:minorUnit val="2"/>
      </c:valAx>
    </c:plotArea>
    <c:legend>
      <c:legendPos val="r"/>
      <c:layout>
        <c:manualLayout>
          <c:xMode val="edge"/>
          <c:yMode val="edge"/>
          <c:x val="0.71741697577059071"/>
          <c:y val="0.76601913184225723"/>
          <c:w val="0.23072255429244087"/>
          <c:h val="7.822718411576722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Sheet1!$B$1</c:f>
              <c:strCache>
                <c:ptCount val="1"/>
                <c:pt idx="0">
                  <c:v>Complaints received</c:v>
                </c:pt>
              </c:strCache>
            </c:strRef>
          </c:tx>
          <c:spPr>
            <a:ln>
              <a:solidFill>
                <a:srgbClr val="04425E"/>
              </a:solidFill>
            </a:ln>
          </c:spPr>
          <c:marker>
            <c:symbol val="circle"/>
            <c:size val="5"/>
            <c:spPr>
              <a:solidFill>
                <a:srgbClr val="04425E"/>
              </a:solidFill>
              <a:ln>
                <a:solidFill>
                  <a:srgbClr val="04425E"/>
                </a:solidFill>
              </a:ln>
            </c:spPr>
          </c:marker>
          <c:dLbls>
            <c:dLbl>
              <c:idx val="0"/>
              <c:layout/>
              <c:dLblPos val="t"/>
              <c:showLegendKey val="0"/>
              <c:showVal val="1"/>
              <c:showCatName val="0"/>
              <c:showSerName val="0"/>
              <c:showPercent val="0"/>
              <c:showBubbleSize val="0"/>
            </c:dLbl>
            <c:dLbl>
              <c:idx val="3"/>
              <c:layout/>
              <c:dLblPos val="t"/>
              <c:showLegendKey val="0"/>
              <c:showVal val="1"/>
              <c:showCatName val="0"/>
              <c:showSerName val="0"/>
              <c:showPercent val="0"/>
              <c:showBubbleSize val="0"/>
            </c:dLbl>
            <c:numFmt formatCode="#,##0" sourceLinked="0"/>
            <c:txPr>
              <a:bodyPr/>
              <a:lstStyle/>
              <a:p>
                <a:pPr>
                  <a:defRPr b="1"/>
                </a:pPr>
                <a:endParaRPr lang="en-US"/>
              </a:p>
            </c:txPr>
            <c:dLblPos val="b"/>
            <c:showLegendKey val="0"/>
            <c:showVal val="1"/>
            <c:showCatName val="0"/>
            <c:showSerName val="0"/>
            <c:showPercent val="0"/>
            <c:showBubbleSize val="0"/>
            <c:showLeaderLines val="0"/>
          </c:dLbls>
          <c:cat>
            <c:strRef>
              <c:f>Sheet1!$A$2:$A$6</c:f>
              <c:strCache>
                <c:ptCount val="5"/>
                <c:pt idx="0">
                  <c:v>2012-13</c:v>
                </c:pt>
                <c:pt idx="1">
                  <c:v>2013-14</c:v>
                </c:pt>
                <c:pt idx="2">
                  <c:v>2014-15</c:v>
                </c:pt>
                <c:pt idx="3">
                  <c:v>2015-16</c:v>
                </c:pt>
                <c:pt idx="4">
                  <c:v>2016-17</c:v>
                </c:pt>
              </c:strCache>
            </c:strRef>
          </c:cat>
          <c:val>
            <c:numRef>
              <c:f>Sheet1!$B$2:$B$6</c:f>
              <c:numCache>
                <c:formatCode>General</c:formatCode>
                <c:ptCount val="5"/>
                <c:pt idx="0">
                  <c:v>1902</c:v>
                </c:pt>
                <c:pt idx="1">
                  <c:v>1774</c:v>
                </c:pt>
                <c:pt idx="2">
                  <c:v>1736</c:v>
                </c:pt>
                <c:pt idx="3">
                  <c:v>1777</c:v>
                </c:pt>
                <c:pt idx="4">
                  <c:v>1836</c:v>
                </c:pt>
              </c:numCache>
            </c:numRef>
          </c:val>
          <c:smooth val="0"/>
        </c:ser>
        <c:ser>
          <c:idx val="1"/>
          <c:order val="1"/>
          <c:tx>
            <c:strRef>
              <c:f>Sheet1!$C$1</c:f>
              <c:strCache>
                <c:ptCount val="1"/>
                <c:pt idx="0">
                  <c:v>Complaints closed</c:v>
                </c:pt>
              </c:strCache>
            </c:strRef>
          </c:tx>
          <c:spPr>
            <a:ln>
              <a:solidFill>
                <a:srgbClr val="2487C4"/>
              </a:solidFill>
            </a:ln>
          </c:spPr>
          <c:marker>
            <c:symbol val="circle"/>
            <c:size val="5"/>
            <c:spPr>
              <a:solidFill>
                <a:srgbClr val="2487C4"/>
              </a:solidFill>
              <a:ln>
                <a:solidFill>
                  <a:srgbClr val="2487C4"/>
                </a:solidFill>
              </a:ln>
            </c:spPr>
          </c:marker>
          <c:dLbls>
            <c:dLbl>
              <c:idx val="0"/>
              <c:layout/>
              <c:dLblPos val="b"/>
              <c:showLegendKey val="0"/>
              <c:showVal val="1"/>
              <c:showCatName val="0"/>
              <c:showSerName val="0"/>
              <c:showPercent val="0"/>
              <c:showBubbleSize val="0"/>
            </c:dLbl>
            <c:dLbl>
              <c:idx val="3"/>
              <c:layout/>
              <c:dLblPos val="b"/>
              <c:showLegendKey val="0"/>
              <c:showVal val="1"/>
              <c:showCatName val="0"/>
              <c:showSerName val="0"/>
              <c:showPercent val="0"/>
              <c:showBubbleSize val="0"/>
            </c:dLbl>
            <c:numFmt formatCode="#,##0" sourceLinked="0"/>
            <c:txPr>
              <a:bodyPr/>
              <a:lstStyle/>
              <a:p>
                <a:pPr>
                  <a:defRPr b="1"/>
                </a:pPr>
                <a:endParaRPr lang="en-US"/>
              </a:p>
            </c:txPr>
            <c:dLblPos val="t"/>
            <c:showLegendKey val="0"/>
            <c:showVal val="1"/>
            <c:showCatName val="0"/>
            <c:showSerName val="0"/>
            <c:showPercent val="0"/>
            <c:showBubbleSize val="0"/>
            <c:showLeaderLines val="0"/>
          </c:dLbls>
          <c:cat>
            <c:strRef>
              <c:f>Sheet1!$A$2:$A$6</c:f>
              <c:strCache>
                <c:ptCount val="5"/>
                <c:pt idx="0">
                  <c:v>2012-13</c:v>
                </c:pt>
                <c:pt idx="1">
                  <c:v>2013-14</c:v>
                </c:pt>
                <c:pt idx="2">
                  <c:v>2014-15</c:v>
                </c:pt>
                <c:pt idx="3">
                  <c:v>2015-16</c:v>
                </c:pt>
                <c:pt idx="4">
                  <c:v>2016-17</c:v>
                </c:pt>
              </c:strCache>
            </c:strRef>
          </c:cat>
          <c:val>
            <c:numRef>
              <c:f>Sheet1!$C$2:$C$6</c:f>
              <c:numCache>
                <c:formatCode>General</c:formatCode>
                <c:ptCount val="5"/>
                <c:pt idx="0">
                  <c:v>1886</c:v>
                </c:pt>
                <c:pt idx="1">
                  <c:v>1833</c:v>
                </c:pt>
                <c:pt idx="2">
                  <c:v>1754</c:v>
                </c:pt>
                <c:pt idx="3">
                  <c:v>1769</c:v>
                </c:pt>
                <c:pt idx="4">
                  <c:v>1929</c:v>
                </c:pt>
              </c:numCache>
            </c:numRef>
          </c:val>
          <c:smooth val="0"/>
        </c:ser>
        <c:dLbls>
          <c:dLblPos val="t"/>
          <c:showLegendKey val="0"/>
          <c:showVal val="1"/>
          <c:showCatName val="0"/>
          <c:showSerName val="0"/>
          <c:showPercent val="0"/>
          <c:showBubbleSize val="0"/>
        </c:dLbls>
        <c:marker val="1"/>
        <c:smooth val="0"/>
        <c:axId val="149387520"/>
        <c:axId val="149413888"/>
      </c:lineChart>
      <c:catAx>
        <c:axId val="149387520"/>
        <c:scaling>
          <c:orientation val="minMax"/>
        </c:scaling>
        <c:delete val="0"/>
        <c:axPos val="b"/>
        <c:title>
          <c:tx>
            <c:rich>
              <a:bodyPr/>
              <a:lstStyle/>
              <a:p>
                <a:pPr>
                  <a:defRPr/>
                </a:pPr>
                <a:r>
                  <a:rPr lang="en-AU"/>
                  <a:t>Financial year</a:t>
                </a:r>
              </a:p>
            </c:rich>
          </c:tx>
          <c:layout/>
          <c:overlay val="0"/>
        </c:title>
        <c:majorTickMark val="out"/>
        <c:minorTickMark val="none"/>
        <c:tickLblPos val="nextTo"/>
        <c:crossAx val="149413888"/>
        <c:crosses val="autoZero"/>
        <c:auto val="1"/>
        <c:lblAlgn val="ctr"/>
        <c:lblOffset val="100"/>
        <c:noMultiLvlLbl val="0"/>
      </c:catAx>
      <c:valAx>
        <c:axId val="149413888"/>
        <c:scaling>
          <c:orientation val="minMax"/>
          <c:max val="2000"/>
          <c:min val="1600"/>
        </c:scaling>
        <c:delete val="0"/>
        <c:axPos val="l"/>
        <c:majorGridlines>
          <c:spPr>
            <a:ln>
              <a:prstDash val="sysDash"/>
            </a:ln>
          </c:spPr>
        </c:majorGridlines>
        <c:title>
          <c:tx>
            <c:rich>
              <a:bodyPr rot="-5400000" vert="horz"/>
              <a:lstStyle/>
              <a:p>
                <a:pPr>
                  <a:defRPr/>
                </a:pPr>
                <a:r>
                  <a:rPr lang="en-AU"/>
                  <a:t>Health</a:t>
                </a:r>
                <a:r>
                  <a:rPr lang="en-AU" baseline="0"/>
                  <a:t> ser</a:t>
                </a:r>
                <a:r>
                  <a:rPr lang="en-AU"/>
                  <a:t>vices complaints</a:t>
                </a:r>
              </a:p>
            </c:rich>
          </c:tx>
          <c:layout/>
          <c:overlay val="0"/>
        </c:title>
        <c:numFmt formatCode="General" sourceLinked="1"/>
        <c:majorTickMark val="out"/>
        <c:minorTickMark val="none"/>
        <c:tickLblPos val="nextTo"/>
        <c:crossAx val="149387520"/>
        <c:crosses val="autoZero"/>
        <c:crossBetween val="between"/>
        <c:majorUnit val="100"/>
        <c:minorUnit val="100"/>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2015-16 (n=1,769)</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Sheet1!$B$2:$B$6</c:f>
              <c:numCache>
                <c:formatCode>General</c:formatCode>
                <c:ptCount val="5"/>
                <c:pt idx="0">
                  <c:v>70</c:v>
                </c:pt>
                <c:pt idx="1">
                  <c:v>16</c:v>
                </c:pt>
                <c:pt idx="2">
                  <c:v>8</c:v>
                </c:pt>
                <c:pt idx="3">
                  <c:v>3</c:v>
                </c:pt>
                <c:pt idx="4">
                  <c:v>3</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Sheet1!$C$2:$C$6</c:f>
              <c:numCache>
                <c:formatCode>General</c:formatCode>
                <c:ptCount val="5"/>
                <c:pt idx="0">
                  <c:v>73</c:v>
                </c:pt>
                <c:pt idx="1">
                  <c:v>14</c:v>
                </c:pt>
                <c:pt idx="2">
                  <c:v>8</c:v>
                </c:pt>
                <c:pt idx="3">
                  <c:v>3</c:v>
                </c:pt>
                <c:pt idx="4">
                  <c:v>2</c:v>
                </c:pt>
              </c:numCache>
            </c:numRef>
          </c:val>
        </c:ser>
        <c:dLbls>
          <c:dLblPos val="outEnd"/>
          <c:showLegendKey val="0"/>
          <c:showVal val="1"/>
          <c:showCatName val="0"/>
          <c:showSerName val="0"/>
          <c:showPercent val="0"/>
          <c:showBubbleSize val="0"/>
        </c:dLbls>
        <c:gapWidth val="75"/>
        <c:overlap val="-10"/>
        <c:axId val="149477248"/>
        <c:axId val="149478784"/>
      </c:barChart>
      <c:catAx>
        <c:axId val="149477248"/>
        <c:scaling>
          <c:orientation val="minMax"/>
        </c:scaling>
        <c:delete val="0"/>
        <c:axPos val="b"/>
        <c:majorTickMark val="out"/>
        <c:minorTickMark val="none"/>
        <c:tickLblPos val="nextTo"/>
        <c:crossAx val="149478784"/>
        <c:crosses val="autoZero"/>
        <c:auto val="1"/>
        <c:lblAlgn val="ctr"/>
        <c:lblOffset val="100"/>
        <c:noMultiLvlLbl val="0"/>
      </c:catAx>
      <c:valAx>
        <c:axId val="149478784"/>
        <c:scaling>
          <c:orientation val="minMax"/>
          <c:max val="80"/>
        </c:scaling>
        <c:delete val="0"/>
        <c:axPos val="l"/>
        <c:numFmt formatCode="0\%" sourceLinked="0"/>
        <c:majorTickMark val="out"/>
        <c:minorTickMark val="none"/>
        <c:tickLblPos val="nextTo"/>
        <c:crossAx val="149477248"/>
        <c:crosses val="autoZero"/>
        <c:crossBetween val="between"/>
        <c:majorUnit val="20"/>
        <c:minorUnit val="2"/>
      </c:valAx>
    </c:plotArea>
    <c:legend>
      <c:legendPos val="r"/>
      <c:layout>
        <c:manualLayout>
          <c:xMode val="edge"/>
          <c:yMode val="edge"/>
          <c:x val="0.7021623522549878"/>
          <c:y val="5.1131949415413963E-2"/>
          <c:w val="0.28497112403632474"/>
          <c:h val="0.2085505504330227"/>
        </c:manualLayout>
      </c:layout>
      <c:overlay val="1"/>
    </c:legend>
    <c:plotVisOnly val="1"/>
    <c:dispBlanksAs val="gap"/>
    <c:showDLblsOverMax val="0"/>
  </c:chart>
  <c:spPr>
    <a:ln w="3175">
      <a:solidFill>
        <a:schemeClr val="bg1">
          <a:lumMod val="50000"/>
        </a:schemeClr>
      </a:solid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28704057623865E-2"/>
          <c:y val="6.7859346082665015E-2"/>
          <c:w val="0.91785813181119347"/>
          <c:h val="0.77974628171478566"/>
        </c:manualLayout>
      </c:layout>
      <c:barChart>
        <c:barDir val="col"/>
        <c:grouping val="clustered"/>
        <c:varyColors val="0"/>
        <c:ser>
          <c:idx val="0"/>
          <c:order val="0"/>
          <c:tx>
            <c:strRef>
              <c:f>Sheet1!$B$1</c:f>
              <c:strCache>
                <c:ptCount val="1"/>
                <c:pt idx="0">
                  <c:v>2016-17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0 to 14</c:v>
                </c:pt>
                <c:pt idx="1">
                  <c:v>15 to 24</c:v>
                </c:pt>
                <c:pt idx="2">
                  <c:v>25 to 34</c:v>
                </c:pt>
                <c:pt idx="3">
                  <c:v>35 to 44</c:v>
                </c:pt>
                <c:pt idx="4">
                  <c:v>45 to 54</c:v>
                </c:pt>
                <c:pt idx="5">
                  <c:v>55 to 64</c:v>
                </c:pt>
                <c:pt idx="6">
                  <c:v>65 to 74</c:v>
                </c:pt>
                <c:pt idx="7">
                  <c:v>75 +</c:v>
                </c:pt>
                <c:pt idx="9">
                  <c:v>Male</c:v>
                </c:pt>
                <c:pt idx="10">
                  <c:v>Female</c:v>
                </c:pt>
              </c:strCache>
            </c:strRef>
          </c:cat>
          <c:val>
            <c:numRef>
              <c:f>Sheet1!$B$2:$B$12</c:f>
              <c:numCache>
                <c:formatCode>###0.0</c:formatCode>
                <c:ptCount val="11"/>
                <c:pt idx="0" formatCode="General">
                  <c:v>6</c:v>
                </c:pt>
                <c:pt idx="1">
                  <c:v>5</c:v>
                </c:pt>
                <c:pt idx="2">
                  <c:v>19</c:v>
                </c:pt>
                <c:pt idx="3">
                  <c:v>22</c:v>
                </c:pt>
                <c:pt idx="4">
                  <c:v>17</c:v>
                </c:pt>
                <c:pt idx="5">
                  <c:v>14</c:v>
                </c:pt>
                <c:pt idx="6">
                  <c:v>9</c:v>
                </c:pt>
                <c:pt idx="7">
                  <c:v>8</c:v>
                </c:pt>
                <c:pt idx="9" formatCode="General">
                  <c:v>51.8</c:v>
                </c:pt>
                <c:pt idx="10" formatCode="General">
                  <c:v>48.2</c:v>
                </c:pt>
              </c:numCache>
            </c:numRef>
          </c:val>
        </c:ser>
        <c:dLbls>
          <c:dLblPos val="outEnd"/>
          <c:showLegendKey val="0"/>
          <c:showVal val="1"/>
          <c:showCatName val="0"/>
          <c:showSerName val="0"/>
          <c:showPercent val="0"/>
          <c:showBubbleSize val="0"/>
        </c:dLbls>
        <c:gapWidth val="45"/>
        <c:overlap val="-20"/>
        <c:axId val="149236736"/>
        <c:axId val="149251968"/>
      </c:barChart>
      <c:catAx>
        <c:axId val="149236736"/>
        <c:scaling>
          <c:orientation val="minMax"/>
        </c:scaling>
        <c:delete val="0"/>
        <c:axPos val="b"/>
        <c:majorTickMark val="out"/>
        <c:minorTickMark val="none"/>
        <c:tickLblPos val="nextTo"/>
        <c:crossAx val="149251968"/>
        <c:crosses val="autoZero"/>
        <c:auto val="1"/>
        <c:lblAlgn val="ctr"/>
        <c:lblOffset val="100"/>
        <c:noMultiLvlLbl val="0"/>
      </c:catAx>
      <c:valAx>
        <c:axId val="149251968"/>
        <c:scaling>
          <c:orientation val="minMax"/>
          <c:max val="80"/>
        </c:scaling>
        <c:delete val="0"/>
        <c:axPos val="l"/>
        <c:numFmt formatCode="0\%" sourceLinked="0"/>
        <c:majorTickMark val="out"/>
        <c:minorTickMark val="none"/>
        <c:tickLblPos val="nextTo"/>
        <c:crossAx val="149236736"/>
        <c:crosses val="autoZero"/>
        <c:crossBetween val="between"/>
        <c:majorUnit val="20"/>
        <c:minorUnit val="20"/>
      </c:valAx>
    </c:plotArea>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130349593737072E-2"/>
          <c:y val="6.7859346082665015E-2"/>
          <c:w val="0.88549561982793368"/>
          <c:h val="0.77974628171478566"/>
        </c:manualLayout>
      </c:layout>
      <c:barChart>
        <c:barDir val="col"/>
        <c:grouping val="clustered"/>
        <c:varyColors val="0"/>
        <c:ser>
          <c:idx val="0"/>
          <c:order val="0"/>
          <c:tx>
            <c:strRef>
              <c:f>Sheet1!$B$1</c:f>
              <c:strCache>
                <c:ptCount val="1"/>
                <c:pt idx="0">
                  <c:v>2015-16 (n=1,766)</c:v>
                </c:pt>
              </c:strCache>
            </c:strRef>
          </c:tx>
          <c:spPr>
            <a:solidFill>
              <a:srgbClr val="2487C4"/>
            </a:solidFill>
            <a:ln>
              <a:solidFill>
                <a:srgbClr val="2487C4"/>
              </a:solidFill>
            </a:ln>
          </c:spPr>
          <c:invertIfNegative val="0"/>
          <c:dLbls>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Sheet1!$B$2:$B$7</c:f>
              <c:numCache>
                <c:formatCode>###0.0</c:formatCode>
                <c:ptCount val="6"/>
                <c:pt idx="0">
                  <c:v>60.8</c:v>
                </c:pt>
                <c:pt idx="1">
                  <c:v>27</c:v>
                </c:pt>
                <c:pt idx="2">
                  <c:v>8.8000000000000007</c:v>
                </c:pt>
                <c:pt idx="3">
                  <c:v>2.6</c:v>
                </c:pt>
                <c:pt idx="4" formatCode="####.0">
                  <c:v>0.6</c:v>
                </c:pt>
                <c:pt idx="5" formatCode="####.0">
                  <c:v>0.2</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Sheet1!$C$2:$C$7</c:f>
              <c:numCache>
                <c:formatCode>###0.0</c:formatCode>
                <c:ptCount val="6"/>
                <c:pt idx="0">
                  <c:v>61.534473820632449</c:v>
                </c:pt>
                <c:pt idx="1">
                  <c:v>27.423535510627268</c:v>
                </c:pt>
                <c:pt idx="2">
                  <c:v>8.9683773976153436</c:v>
                </c:pt>
                <c:pt idx="3">
                  <c:v>1.5552099533437014</c:v>
                </c:pt>
                <c:pt idx="4" formatCode="####.0">
                  <c:v>0.31104199066874028</c:v>
                </c:pt>
                <c:pt idx="5" formatCode="####.0">
                  <c:v>0.20736132711249353</c:v>
                </c:pt>
              </c:numCache>
            </c:numRef>
          </c:val>
        </c:ser>
        <c:dLbls>
          <c:dLblPos val="outEnd"/>
          <c:showLegendKey val="0"/>
          <c:showVal val="1"/>
          <c:showCatName val="0"/>
          <c:showSerName val="0"/>
          <c:showPercent val="0"/>
          <c:showBubbleSize val="0"/>
        </c:dLbls>
        <c:gapWidth val="101"/>
        <c:overlap val="-10"/>
        <c:axId val="149687296"/>
        <c:axId val="149693184"/>
      </c:barChart>
      <c:catAx>
        <c:axId val="149687296"/>
        <c:scaling>
          <c:orientation val="minMax"/>
        </c:scaling>
        <c:delete val="0"/>
        <c:axPos val="b"/>
        <c:majorTickMark val="out"/>
        <c:minorTickMark val="none"/>
        <c:tickLblPos val="nextTo"/>
        <c:crossAx val="149693184"/>
        <c:crosses val="autoZero"/>
        <c:auto val="1"/>
        <c:lblAlgn val="ctr"/>
        <c:lblOffset val="100"/>
        <c:noMultiLvlLbl val="0"/>
      </c:catAx>
      <c:valAx>
        <c:axId val="149693184"/>
        <c:scaling>
          <c:orientation val="minMax"/>
          <c:max val="100"/>
        </c:scaling>
        <c:delete val="0"/>
        <c:axPos val="l"/>
        <c:numFmt formatCode="0\%" sourceLinked="0"/>
        <c:majorTickMark val="out"/>
        <c:minorTickMark val="none"/>
        <c:tickLblPos val="nextTo"/>
        <c:crossAx val="149687296"/>
        <c:crosses val="autoZero"/>
        <c:crossBetween val="between"/>
        <c:majorUnit val="20"/>
        <c:minorUnit val="2"/>
      </c:valAx>
    </c:plotArea>
    <c:legend>
      <c:legendPos val="l"/>
      <c:layout>
        <c:manualLayout>
          <c:xMode val="edge"/>
          <c:yMode val="edge"/>
          <c:x val="0.74464461529858139"/>
          <c:y val="8.1684907508570964E-2"/>
          <c:w val="0.21221829261472919"/>
          <c:h val="0.20381074736469862"/>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3.5003977724741446E-2"/>
          <c:w val="0.48709478173983983"/>
          <c:h val="0.88954102694203796"/>
        </c:manualLayout>
      </c:layout>
      <c:barChart>
        <c:barDir val="bar"/>
        <c:grouping val="clustered"/>
        <c:varyColors val="0"/>
        <c:ser>
          <c:idx val="0"/>
          <c:order val="0"/>
          <c:tx>
            <c:strRef>
              <c:f>Sheet1!$B$1</c:f>
              <c:strCache>
                <c:ptCount val="1"/>
                <c:pt idx="0">
                  <c:v>2015-16 (n=1,766)</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Sheet1!$A$2:$A$15</c:f>
              <c:strCache>
                <c:ptCount val="14"/>
                <c:pt idx="0">
                  <c:v>Consent</c:v>
                </c:pt>
                <c:pt idx="1">
                  <c:v>Carers charter</c:v>
                </c:pt>
                <c:pt idx="2">
                  <c:v>Grievance processes</c:v>
                </c:pt>
                <c:pt idx="3">
                  <c:v>Discharge and transfer arrangements</c:v>
                </c:pt>
                <c:pt idx="4">
                  <c:v>Reports / certificates</c:v>
                </c:pt>
                <c:pt idx="5">
                  <c:v>Inquiry service only</c:v>
                </c:pt>
                <c:pt idx="6">
                  <c:v>Environment / management of facilities</c:v>
                </c:pt>
                <c:pt idx="7">
                  <c:v>Professional conduct</c:v>
                </c:pt>
                <c:pt idx="8">
                  <c:v>Medical records</c:v>
                </c:pt>
                <c:pt idx="9">
                  <c:v>Medication</c:v>
                </c:pt>
                <c:pt idx="10">
                  <c:v>Access</c:v>
                </c:pt>
                <c:pt idx="11">
                  <c:v>Communication and information</c:v>
                </c:pt>
                <c:pt idx="12">
                  <c:v>Fees and costs</c:v>
                </c:pt>
                <c:pt idx="13">
                  <c:v>Treatment</c:v>
                </c:pt>
              </c:strCache>
            </c:strRef>
          </c:cat>
          <c:val>
            <c:numRef>
              <c:f>Sheet1!$B$2:$B$15</c:f>
              <c:numCache>
                <c:formatCode>####.0</c:formatCode>
                <c:ptCount val="14"/>
                <c:pt idx="0">
                  <c:v>1.5855039637599093</c:v>
                </c:pt>
                <c:pt idx="1">
                  <c:v>0.90600226500566261</c:v>
                </c:pt>
                <c:pt idx="2" formatCode="###0.0">
                  <c:v>2.7746319365798415</c:v>
                </c:pt>
                <c:pt idx="3" formatCode="###0.0">
                  <c:v>3.2842582106455263</c:v>
                </c:pt>
                <c:pt idx="4" formatCode="###0.0">
                  <c:v>2.6047565118912797</c:v>
                </c:pt>
                <c:pt idx="5" formatCode="###0.0">
                  <c:v>5.7191392978482449</c:v>
                </c:pt>
                <c:pt idx="6" formatCode="###0.0">
                  <c:v>3.9071347678369195</c:v>
                </c:pt>
                <c:pt idx="7" formatCode="###0.0">
                  <c:v>8.1540203850509627</c:v>
                </c:pt>
                <c:pt idx="8" formatCode="###0.0">
                  <c:v>4.8131370328425822</c:v>
                </c:pt>
                <c:pt idx="9" formatCode="###0.0">
                  <c:v>6.3420158550396373</c:v>
                </c:pt>
                <c:pt idx="10" formatCode="###0.0">
                  <c:v>12.740656851642129</c:v>
                </c:pt>
                <c:pt idx="11" formatCode="###0.0">
                  <c:v>24.688561721404305</c:v>
                </c:pt>
                <c:pt idx="12" formatCode="###0.0">
                  <c:v>22.366930917327295</c:v>
                </c:pt>
                <c:pt idx="13" formatCode="###0.0">
                  <c:v>55.719139297848244</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Sheet1!$A$2:$A$15</c:f>
              <c:strCache>
                <c:ptCount val="14"/>
                <c:pt idx="0">
                  <c:v>Consent</c:v>
                </c:pt>
                <c:pt idx="1">
                  <c:v>Carers charter</c:v>
                </c:pt>
                <c:pt idx="2">
                  <c:v>Grievance processes</c:v>
                </c:pt>
                <c:pt idx="3">
                  <c:v>Discharge and transfer arrangements</c:v>
                </c:pt>
                <c:pt idx="4">
                  <c:v>Reports / certificates</c:v>
                </c:pt>
                <c:pt idx="5">
                  <c:v>Inquiry service only</c:v>
                </c:pt>
                <c:pt idx="6">
                  <c:v>Environment / management of facilities</c:v>
                </c:pt>
                <c:pt idx="7">
                  <c:v>Professional conduct</c:v>
                </c:pt>
                <c:pt idx="8">
                  <c:v>Medical records</c:v>
                </c:pt>
                <c:pt idx="9">
                  <c:v>Medication</c:v>
                </c:pt>
                <c:pt idx="10">
                  <c:v>Access</c:v>
                </c:pt>
                <c:pt idx="11">
                  <c:v>Communication and information</c:v>
                </c:pt>
                <c:pt idx="12">
                  <c:v>Fees and costs</c:v>
                </c:pt>
                <c:pt idx="13">
                  <c:v>Treatment</c:v>
                </c:pt>
              </c:strCache>
            </c:strRef>
          </c:cat>
          <c:val>
            <c:numRef>
              <c:f>Sheet1!$C$2:$C$15</c:f>
              <c:numCache>
                <c:formatCode>####.0</c:formatCode>
                <c:ptCount val="14"/>
                <c:pt idx="0">
                  <c:v>0.88128564022809752</c:v>
                </c:pt>
                <c:pt idx="1">
                  <c:v>1.088646967340591</c:v>
                </c:pt>
                <c:pt idx="2">
                  <c:v>1.4515292897874545</c:v>
                </c:pt>
                <c:pt idx="3" formatCode="###0.0">
                  <c:v>2.7993779160186625</c:v>
                </c:pt>
                <c:pt idx="4" formatCode="###0.0">
                  <c:v>2.9548989113530326</c:v>
                </c:pt>
                <c:pt idx="5" formatCode="###0.0">
                  <c:v>3.5251425609123901</c:v>
                </c:pt>
                <c:pt idx="6" formatCode="###0.0">
                  <c:v>4.3027475375842412</c:v>
                </c:pt>
                <c:pt idx="7" formatCode="###0.0">
                  <c:v>6.9466044582685331</c:v>
                </c:pt>
                <c:pt idx="8" formatCode="###0.0">
                  <c:v>7.1539657853810263</c:v>
                </c:pt>
                <c:pt idx="9" formatCode="###0.0">
                  <c:v>9.3312597200622083</c:v>
                </c:pt>
                <c:pt idx="10" formatCode="###0.0">
                  <c:v>15.552099533437014</c:v>
                </c:pt>
                <c:pt idx="11" formatCode="###0.0">
                  <c:v>20.684292379471227</c:v>
                </c:pt>
                <c:pt idx="12" formatCode="###0.0">
                  <c:v>21.202695697252462</c:v>
                </c:pt>
                <c:pt idx="13" formatCode="###0.0">
                  <c:v>54.432348367029547</c:v>
                </c:pt>
              </c:numCache>
            </c:numRef>
          </c:val>
        </c:ser>
        <c:dLbls>
          <c:dLblPos val="outEnd"/>
          <c:showLegendKey val="0"/>
          <c:showVal val="1"/>
          <c:showCatName val="0"/>
          <c:showSerName val="0"/>
          <c:showPercent val="0"/>
          <c:showBubbleSize val="0"/>
        </c:dLbls>
        <c:gapWidth val="60"/>
        <c:overlap val="-15"/>
        <c:axId val="149759872"/>
        <c:axId val="149761408"/>
      </c:barChart>
      <c:catAx>
        <c:axId val="149759872"/>
        <c:scaling>
          <c:orientation val="minMax"/>
        </c:scaling>
        <c:delete val="0"/>
        <c:axPos val="l"/>
        <c:majorTickMark val="out"/>
        <c:minorTickMark val="none"/>
        <c:tickLblPos val="nextTo"/>
        <c:crossAx val="149761408"/>
        <c:crosses val="autoZero"/>
        <c:auto val="1"/>
        <c:lblAlgn val="ctr"/>
        <c:lblOffset val="100"/>
        <c:noMultiLvlLbl val="0"/>
      </c:catAx>
      <c:valAx>
        <c:axId val="149761408"/>
        <c:scaling>
          <c:orientation val="minMax"/>
          <c:max val="60"/>
        </c:scaling>
        <c:delete val="0"/>
        <c:axPos val="b"/>
        <c:numFmt formatCode="0\%" sourceLinked="0"/>
        <c:majorTickMark val="out"/>
        <c:minorTickMark val="none"/>
        <c:tickLblPos val="nextTo"/>
        <c:crossAx val="149759872"/>
        <c:crosses val="autoZero"/>
        <c:crossBetween val="between"/>
        <c:majorUnit val="10"/>
        <c:minorUnit val="2"/>
      </c:valAx>
    </c:plotArea>
    <c:legend>
      <c:legendPos val="r"/>
      <c:layout>
        <c:manualLayout>
          <c:xMode val="edge"/>
          <c:yMode val="edge"/>
          <c:x val="0.66670481004689219"/>
          <c:y val="0.75857817236492642"/>
          <c:w val="0.26980472848397186"/>
          <c:h val="9.5489977885143601E-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0.78357</cdr:x>
      <cdr:y>0.07899</cdr:y>
    </cdr:from>
    <cdr:to>
      <cdr:x>0.78357</cdr:x>
      <cdr:y>0.94478</cdr:y>
    </cdr:to>
    <cdr:cxnSp macro="">
      <cdr:nvCxnSpPr>
        <cdr:cNvPr id="3" name="Straight Connector 2"/>
        <cdr:cNvCxnSpPr/>
      </cdr:nvCxnSpPr>
      <cdr:spPr>
        <a:xfrm xmlns:a="http://schemas.openxmlformats.org/drawingml/2006/main" flipV="1">
          <a:off x="4612471" y="170786"/>
          <a:ext cx="0" cy="1872000"/>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0.77404</cdr:x>
      <cdr:y>0.03053</cdr:y>
    </cdr:from>
    <cdr:to>
      <cdr:x>0.77404</cdr:x>
      <cdr:y>0.95362</cdr:y>
    </cdr:to>
    <cdr:cxnSp macro="">
      <cdr:nvCxnSpPr>
        <cdr:cNvPr id="3" name="Straight Connector 2"/>
        <cdr:cNvCxnSpPr/>
      </cdr:nvCxnSpPr>
      <cdr:spPr>
        <a:xfrm xmlns:a="http://schemas.openxmlformats.org/drawingml/2006/main" flipV="1">
          <a:off x="4519468" y="66011"/>
          <a:ext cx="0" cy="1995882"/>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0.52724</cdr:x>
      <cdr:y>0.12934</cdr:y>
    </cdr:from>
    <cdr:to>
      <cdr:x>0.52724</cdr:x>
      <cdr:y>0.97586</cdr:y>
    </cdr:to>
    <cdr:cxnSp macro="">
      <cdr:nvCxnSpPr>
        <cdr:cNvPr id="2" name="Straight Connector 1"/>
        <cdr:cNvCxnSpPr/>
      </cdr:nvCxnSpPr>
      <cdr:spPr>
        <a:xfrm xmlns:a="http://schemas.openxmlformats.org/drawingml/2006/main" flipH="1" flipV="1">
          <a:off x="3133704" y="390533"/>
          <a:ext cx="21" cy="2556000"/>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0.27244</cdr:x>
      <cdr:y>0.12934</cdr:y>
    </cdr:from>
    <cdr:to>
      <cdr:x>0.27244</cdr:x>
      <cdr:y>0.97586</cdr:y>
    </cdr:to>
    <cdr:cxnSp macro="">
      <cdr:nvCxnSpPr>
        <cdr:cNvPr id="3" name="Straight Connector 2"/>
        <cdr:cNvCxnSpPr/>
      </cdr:nvCxnSpPr>
      <cdr:spPr>
        <a:xfrm xmlns:a="http://schemas.openxmlformats.org/drawingml/2006/main" flipV="1">
          <a:off x="1619250" y="390533"/>
          <a:ext cx="24" cy="2556000"/>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0.77244</cdr:x>
      <cdr:y>0.03053</cdr:y>
    </cdr:from>
    <cdr:to>
      <cdr:x>0.77244</cdr:x>
      <cdr:y>0.95362</cdr:y>
    </cdr:to>
    <cdr:cxnSp macro="">
      <cdr:nvCxnSpPr>
        <cdr:cNvPr id="3" name="Straight Connector 2"/>
        <cdr:cNvCxnSpPr/>
      </cdr:nvCxnSpPr>
      <cdr:spPr>
        <a:xfrm xmlns:a="http://schemas.openxmlformats.org/drawingml/2006/main" flipV="1">
          <a:off x="4502772" y="66011"/>
          <a:ext cx="0" cy="1995882"/>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4218AC-773F-4F18-B8E6-044167BBD1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66</Pages>
  <Words>11785</Words>
  <Characters>77196</Characters>
  <Application>Microsoft Office Word</Application>
  <DocSecurity>0</DocSecurity>
  <Lines>3508</Lines>
  <Paragraphs>3177</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85804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Lawton, Katy</cp:lastModifiedBy>
  <cp:revision>3</cp:revision>
  <cp:lastPrinted>2017-10-06T05:22:00Z</cp:lastPrinted>
  <dcterms:created xsi:type="dcterms:W3CDTF">2017-10-13T06:52:00Z</dcterms:created>
  <dcterms:modified xsi:type="dcterms:W3CDTF">2017-10-13T07:14:00Z</dcterms:modified>
</cp:coreProperties>
</file>