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D2CA8" w:rsidRDefault="00CD2CA8" w:rsidP="00391B00">
      <w:pPr>
        <w:pStyle w:val="NormalWeb"/>
        <w:spacing w:after="0"/>
        <w:rPr>
          <w:rFonts w:ascii="Arial" w:hAnsi="Arial" w:cs="Arial"/>
        </w:rPr>
      </w:pPr>
      <w:bookmarkStart w:id="0" w:name="_Toc459621660"/>
    </w:p>
    <w:p w:rsidR="00F7628C" w:rsidRPr="00F05DBB" w:rsidRDefault="003F2B72" w:rsidP="00391B00">
      <w:pPr>
        <w:pStyle w:val="NormalWeb"/>
        <w:spacing w:after="0"/>
        <w:rPr>
          <w:rFonts w:ascii="Arial" w:hAnsi="Arial" w:cs="Arial"/>
        </w:rPr>
      </w:pPr>
      <w:r>
        <w:rPr>
          <w:noProof/>
          <w:lang w:val="en-AU" w:eastAsia="en-AU"/>
        </w:rPr>
        <w:drawing>
          <wp:anchor distT="0" distB="0" distL="114300" distR="114300" simplePos="0" relativeHeight="252433408" behindDoc="0" locked="0" layoutInCell="1" allowOverlap="1" wp14:anchorId="306BFB7D" wp14:editId="399BC3F3">
            <wp:simplePos x="0" y="0"/>
            <wp:positionH relativeFrom="margin">
              <wp:posOffset>-575310</wp:posOffset>
            </wp:positionH>
            <wp:positionV relativeFrom="margin">
              <wp:posOffset>-666833</wp:posOffset>
            </wp:positionV>
            <wp:extent cx="7641590" cy="2788285"/>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Disclosures and legal compliance.jpg"/>
                    <pic:cNvPicPr/>
                  </pic:nvPicPr>
                  <pic:blipFill>
                    <a:blip r:embed="rId9">
                      <a:extLst>
                        <a:ext uri="{28A0092B-C50C-407E-A947-70E740481C1C}">
                          <a14:useLocalDpi xmlns:a14="http://schemas.microsoft.com/office/drawing/2010/main" val="0"/>
                        </a:ext>
                      </a:extLst>
                    </a:blip>
                    <a:stretch>
                      <a:fillRect/>
                    </a:stretch>
                  </pic:blipFill>
                  <pic:spPr>
                    <a:xfrm>
                      <a:off x="0" y="0"/>
                      <a:ext cx="7641590" cy="2788285"/>
                    </a:xfrm>
                    <a:prstGeom prst="rect">
                      <a:avLst/>
                    </a:prstGeom>
                  </pic:spPr>
                </pic:pic>
              </a:graphicData>
            </a:graphic>
            <wp14:sizeRelH relativeFrom="margin">
              <wp14:pctWidth>0</wp14:pctWidth>
            </wp14:sizeRelH>
            <wp14:sizeRelV relativeFrom="margin">
              <wp14:pctHeight>0</wp14:pctHeight>
            </wp14:sizeRelV>
          </wp:anchor>
        </w:drawing>
      </w:r>
    </w:p>
    <w:p w:rsidR="0073763C" w:rsidRPr="00AB2695" w:rsidRDefault="0073763C" w:rsidP="00535E9E">
      <w:pPr>
        <w:pStyle w:val="Heading1"/>
        <w:numPr>
          <w:ilvl w:val="0"/>
          <w:numId w:val="33"/>
        </w:numPr>
      </w:pPr>
      <w:bookmarkStart w:id="1" w:name="_Toc493506769"/>
      <w:r w:rsidRPr="00AB2695">
        <w:t>Disclosures and legal compliance</w:t>
      </w:r>
      <w:bookmarkEnd w:id="0"/>
      <w:bookmarkEnd w:id="1"/>
      <w:r w:rsidRPr="00AB2695">
        <w:tab/>
      </w:r>
    </w:p>
    <w:p w:rsidR="006E0EBA" w:rsidRDefault="006E0EBA" w:rsidP="006E0EBA">
      <w:pPr>
        <w:rPr>
          <w:highlight w:val="yellow"/>
        </w:rPr>
      </w:pPr>
    </w:p>
    <w:p w:rsidR="006E0EBA" w:rsidRDefault="006E0EBA" w:rsidP="006E0EBA"/>
    <w:p w:rsidR="003F2B72" w:rsidRDefault="003F2B72" w:rsidP="003F2B72"/>
    <w:p w:rsidR="003F2B72" w:rsidRDefault="003F2B72" w:rsidP="003F2B72"/>
    <w:p w:rsidR="003F2B72" w:rsidRDefault="003F2B72" w:rsidP="003F2B72"/>
    <w:p w:rsidR="003F2B72" w:rsidRDefault="003F2B72" w:rsidP="003F2B72"/>
    <w:p w:rsidR="003F2B72" w:rsidRDefault="003F2B72" w:rsidP="003F2B72"/>
    <w:p w:rsidR="003F2B72" w:rsidRDefault="003F2B72" w:rsidP="003F2B72"/>
    <w:p w:rsidR="003F2B72" w:rsidRDefault="003F2B72" w:rsidP="003F2B72"/>
    <w:p w:rsidR="00DA5D39" w:rsidRDefault="00243938" w:rsidP="00DA5D39">
      <w:pPr>
        <w:pStyle w:val="Heading3"/>
      </w:pPr>
      <w:bookmarkStart w:id="2" w:name="_Toc493165450"/>
      <w:bookmarkStart w:id="3" w:name="_Toc493506770"/>
      <w:r>
        <w:rPr>
          <w:noProof/>
          <w:lang w:eastAsia="en-AU"/>
        </w:rPr>
        <w:drawing>
          <wp:anchor distT="0" distB="0" distL="114300" distR="114300" simplePos="0" relativeHeight="252473344" behindDoc="0" locked="0" layoutInCell="1" allowOverlap="1" wp14:anchorId="15D96CA4" wp14:editId="51298826">
            <wp:simplePos x="0" y="0"/>
            <wp:positionH relativeFrom="column">
              <wp:posOffset>-571499</wp:posOffset>
            </wp:positionH>
            <wp:positionV relativeFrom="paragraph">
              <wp:posOffset>4445</wp:posOffset>
            </wp:positionV>
            <wp:extent cx="5353050" cy="913765"/>
            <wp:effectExtent l="0" t="0" r="0" b="635"/>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vernance_wave and title.jpg"/>
                    <pic:cNvPicPr/>
                  </pic:nvPicPr>
                  <pic:blipFill rotWithShape="1">
                    <a:blip r:embed="rId10">
                      <a:extLst>
                        <a:ext uri="{28A0092B-C50C-407E-A947-70E740481C1C}">
                          <a14:useLocalDpi xmlns:a14="http://schemas.microsoft.com/office/drawing/2010/main" val="0"/>
                        </a:ext>
                      </a:extLst>
                    </a:blip>
                    <a:srcRect l="4213"/>
                    <a:stretch/>
                  </pic:blipFill>
                  <pic:spPr bwMode="auto">
                    <a:xfrm>
                      <a:off x="0" y="0"/>
                      <a:ext cx="5353050" cy="9137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2"/>
      <w:bookmarkEnd w:id="3"/>
    </w:p>
    <w:p w:rsidR="00DA5D39" w:rsidRDefault="00DA5D39" w:rsidP="00DA5D39">
      <w:pPr>
        <w:pStyle w:val="Heading3"/>
      </w:pPr>
    </w:p>
    <w:p w:rsidR="003F2B72" w:rsidRDefault="00DA5D39" w:rsidP="00243938">
      <w:pPr>
        <w:pStyle w:val="Heading3"/>
      </w:pPr>
      <w:bookmarkStart w:id="4" w:name="_Toc493506771"/>
      <w:r w:rsidRPr="00243938">
        <w:t>Governance</w:t>
      </w:r>
      <w:bookmarkEnd w:id="4"/>
      <w:r w:rsidRPr="00243938">
        <w:t xml:space="preserve"> </w:t>
      </w:r>
    </w:p>
    <w:p w:rsidR="00243938" w:rsidRPr="00243938" w:rsidRDefault="00243938" w:rsidP="00243938"/>
    <w:p w:rsidR="003F2B72" w:rsidRDefault="00DA5D39" w:rsidP="003F2B72">
      <w:r>
        <w:rPr>
          <w:noProof/>
          <w:lang w:eastAsia="en-AU"/>
        </w:rPr>
        <mc:AlternateContent>
          <mc:Choice Requires="wps">
            <w:drawing>
              <wp:anchor distT="0" distB="0" distL="114300" distR="114300" simplePos="0" relativeHeight="252475392" behindDoc="0" locked="0" layoutInCell="1" allowOverlap="1" wp14:anchorId="011B91FA" wp14:editId="19BBDC8B">
                <wp:simplePos x="0" y="0"/>
                <wp:positionH relativeFrom="column">
                  <wp:posOffset>-109220</wp:posOffset>
                </wp:positionH>
                <wp:positionV relativeFrom="paragraph">
                  <wp:posOffset>140887</wp:posOffset>
                </wp:positionV>
                <wp:extent cx="3514725" cy="885825"/>
                <wp:effectExtent l="0" t="0" r="9525" b="9525"/>
                <wp:wrapNone/>
                <wp:docPr id="121"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885825"/>
                        </a:xfrm>
                        <a:prstGeom prst="rect">
                          <a:avLst/>
                        </a:prstGeom>
                        <a:solidFill>
                          <a:srgbClr val="FFFFFF"/>
                        </a:solidFill>
                        <a:ln w="9525">
                          <a:noFill/>
                          <a:miter lim="800000"/>
                          <a:headEnd/>
                          <a:tailEnd/>
                        </a:ln>
                      </wps:spPr>
                      <wps:txbx>
                        <w:txbxContent>
                          <w:p w:rsidR="007A671C" w:rsidRPr="007B49A3" w:rsidRDefault="007A671C" w:rsidP="00DA5D39">
                            <w:pPr>
                              <w:pStyle w:val="BasicParagraph"/>
                              <w:spacing w:line="240" w:lineRule="auto"/>
                              <w:rPr>
                                <w:rFonts w:ascii="Arial" w:hAnsi="Arial" w:cs="Arial"/>
                                <w:color w:val="F8A23A"/>
                                <w:spacing w:val="-11"/>
                                <w:sz w:val="36"/>
                                <w:szCs w:val="36"/>
                              </w:rPr>
                            </w:pP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ooperate,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omply,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ommunicate</w:t>
                            </w:r>
                          </w:p>
                          <w:p w:rsidR="007A671C" w:rsidRPr="007B49A3" w:rsidRDefault="007A671C" w:rsidP="00DA5D39">
                            <w:pPr>
                              <w:pStyle w:val="BasicParagraph"/>
                              <w:suppressAutoHyphens/>
                              <w:spacing w:line="240" w:lineRule="auto"/>
                              <w:rPr>
                                <w:rFonts w:ascii="Arial" w:hAnsi="Arial" w:cs="Arial"/>
                                <w:b/>
                                <w:bCs/>
                                <w:color w:val="F8A23A"/>
                                <w:sz w:val="28"/>
                                <w:szCs w:val="28"/>
                              </w:rPr>
                            </w:pPr>
                            <w:r w:rsidRPr="007B49A3">
                              <w:rPr>
                                <w:rFonts w:ascii="Arial" w:hAnsi="Arial" w:cs="Arial"/>
                                <w:b/>
                                <w:bCs/>
                                <w:color w:val="F8A23A"/>
                                <w:sz w:val="28"/>
                                <w:szCs w:val="28"/>
                              </w:rPr>
                              <w:t>Deliver our services within a sound governance framework</w:t>
                            </w:r>
                          </w:p>
                          <w:p w:rsidR="007A671C" w:rsidRDefault="007A671C" w:rsidP="00DA5D39">
                            <w:pPr>
                              <w:pStyle w:val="BasicParagraph"/>
                              <w:suppressAutoHyphens/>
                              <w:rPr>
                                <w:rFonts w:ascii="Arial" w:hAnsi="Arial" w:cs="Arial"/>
                                <w:color w:val="F7931D"/>
                              </w:rPr>
                            </w:pPr>
                          </w:p>
                          <w:p w:rsidR="007A671C" w:rsidRDefault="007A671C" w:rsidP="00DA5D39">
                            <w:pPr>
                              <w:pStyle w:val="BasicParagraph"/>
                              <w:suppressAutoHyphens/>
                              <w:spacing w:line="240" w:lineRule="auto"/>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121" o:spid="_x0000_s1099" type="#_x0000_t202" style="position:absolute;margin-left:-8.6pt;margin-top:11.1pt;width:276.75pt;height:69.75pt;z-index:25247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" stroked="f">
                <v:textbox>
                  <w:txbxContent>
                    <w:p w:rsidR="007A671C" w:rsidRPr="007B49A3" w:rsidRDefault="007A671C" w:rsidP="00DA5D39">
                      <w:pPr>
                        <w:pStyle w:val="BasicParagraph"/>
                        <w:spacing w:line="240" w:lineRule="auto"/>
                        <w:rPr>
                          <w:rFonts w:ascii="Arial" w:hAnsi="Arial" w:cs="Arial"/>
                          <w:color w:val="F8A23A"/>
                          <w:spacing w:val="-11"/>
                          <w:sz w:val="36"/>
                          <w:szCs w:val="36"/>
                        </w:rPr>
                      </w:pP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ooperate,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omply,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ommunicate</w:t>
                      </w:r>
                    </w:p>
                    <w:p w:rsidR="007A671C" w:rsidRPr="007B49A3" w:rsidRDefault="007A671C" w:rsidP="00DA5D39">
                      <w:pPr>
                        <w:pStyle w:val="BasicParagraph"/>
                        <w:suppressAutoHyphens/>
                        <w:spacing w:line="240" w:lineRule="auto"/>
                        <w:rPr>
                          <w:rFonts w:ascii="Arial" w:hAnsi="Arial" w:cs="Arial"/>
                          <w:b/>
                          <w:bCs/>
                          <w:color w:val="F8A23A"/>
                          <w:sz w:val="28"/>
                          <w:szCs w:val="28"/>
                        </w:rPr>
                      </w:pPr>
                      <w:r w:rsidRPr="007B49A3">
                        <w:rPr>
                          <w:rFonts w:ascii="Arial" w:hAnsi="Arial" w:cs="Arial"/>
                          <w:b/>
                          <w:bCs/>
                          <w:color w:val="F8A23A"/>
                          <w:sz w:val="28"/>
                          <w:szCs w:val="28"/>
                        </w:rPr>
                        <w:t>Deliver our services within a sound governance framework</w:t>
                      </w:r>
                    </w:p>
                    <w:p w:rsidR="007A671C" w:rsidRDefault="007A671C" w:rsidP="00DA5D39">
                      <w:pPr>
                        <w:pStyle w:val="BasicParagraph"/>
                        <w:suppressAutoHyphens/>
                        <w:rPr>
                          <w:rFonts w:ascii="Arial" w:hAnsi="Arial" w:cs="Arial"/>
                          <w:color w:val="F7931D"/>
                        </w:rPr>
                      </w:pPr>
                    </w:p>
                    <w:p w:rsidR="007A671C" w:rsidRDefault="007A671C" w:rsidP="00DA5D39">
                      <w:pPr>
                        <w:pStyle w:val="BasicParagraph"/>
                        <w:suppressAutoHyphens/>
                        <w:spacing w:line="240" w:lineRule="auto"/>
                      </w:pPr>
                    </w:p>
                  </w:txbxContent>
                </v:textbox>
              </v:shape>
            </w:pict>
          </mc:Fallback>
        </mc:AlternateContent>
      </w:r>
    </w:p>
    <w:p w:rsidR="003F2B72" w:rsidRPr="007B49A3" w:rsidRDefault="003F2B72" w:rsidP="003F2B72">
      <w:pPr>
        <w:rPr>
          <w:color w:val="F8A23A"/>
        </w:rPr>
      </w:pPr>
    </w:p>
    <w:p w:rsidR="003F2B72" w:rsidRPr="007B49A3" w:rsidRDefault="003F2B72" w:rsidP="003F2B72">
      <w:pPr>
        <w:rPr>
          <w:color w:val="F8A23A"/>
        </w:rPr>
      </w:pPr>
    </w:p>
    <w:p w:rsidR="003F2B72" w:rsidRPr="007B49A3" w:rsidRDefault="003F2B72" w:rsidP="003F2B72">
      <w:pPr>
        <w:rPr>
          <w:color w:val="F8A23A"/>
        </w:rPr>
      </w:pPr>
    </w:p>
    <w:p w:rsidR="003F2B72" w:rsidRPr="007B49A3" w:rsidRDefault="003F2B72" w:rsidP="003F2B72">
      <w:pPr>
        <w:rPr>
          <w:color w:val="F8A23A"/>
        </w:rPr>
      </w:pPr>
    </w:p>
    <w:p w:rsidR="003F2B72" w:rsidRPr="007B49A3" w:rsidRDefault="003F2B72" w:rsidP="003F2B72">
      <w:pPr>
        <w:rPr>
          <w:color w:val="F8A23A"/>
        </w:rPr>
      </w:pPr>
    </w:p>
    <w:p w:rsidR="003F2B72" w:rsidRPr="007B49A3" w:rsidRDefault="003F2B72" w:rsidP="003F2B72">
      <w:pPr>
        <w:rPr>
          <w:rFonts w:eastAsiaTheme="majorEastAsia" w:cstheme="majorBidi"/>
          <w:b/>
          <w:bCs/>
          <w:iCs/>
          <w:color w:val="F8A23A"/>
        </w:rPr>
      </w:pPr>
      <w:r w:rsidRPr="007B49A3">
        <w:rPr>
          <w:rFonts w:eastAsiaTheme="majorEastAsia" w:cstheme="majorBidi"/>
          <w:b/>
          <w:bCs/>
          <w:iCs/>
          <w:color w:val="F8A23A"/>
        </w:rPr>
        <w:t xml:space="preserve">In this section we report on the outcomes achieved under the strategic priority of Governance for the Office. </w:t>
      </w:r>
    </w:p>
    <w:p w:rsidR="003F2B72" w:rsidRPr="007B49A3" w:rsidRDefault="003F2B72" w:rsidP="003F2B72">
      <w:pPr>
        <w:rPr>
          <w:rFonts w:eastAsiaTheme="majorEastAsia" w:cstheme="majorBidi"/>
          <w:b/>
          <w:bCs/>
          <w:iCs/>
          <w:color w:val="F8A23A"/>
        </w:rPr>
      </w:pPr>
    </w:p>
    <w:p w:rsidR="003F2B72" w:rsidRPr="007B49A3" w:rsidRDefault="003F2B72" w:rsidP="003F2B72">
      <w:pPr>
        <w:rPr>
          <w:rFonts w:eastAsiaTheme="majorEastAsia" w:cstheme="majorBidi"/>
          <w:b/>
          <w:bCs/>
          <w:iCs/>
          <w:color w:val="F8A23A"/>
        </w:rPr>
      </w:pPr>
      <w:r w:rsidRPr="007B49A3">
        <w:rPr>
          <w:rFonts w:eastAsiaTheme="majorEastAsia" w:cstheme="majorBidi"/>
          <w:b/>
          <w:bCs/>
          <w:iCs/>
          <w:color w:val="F8A23A"/>
        </w:rPr>
        <w:t xml:space="preserve">We provide information about our financial statements and budget, Key Performance Indicators, financial and governance disclosures </w:t>
      </w:r>
      <w:r w:rsidR="00955BEE" w:rsidRPr="007B49A3">
        <w:rPr>
          <w:rFonts w:eastAsiaTheme="majorEastAsia" w:cstheme="majorBidi"/>
          <w:b/>
          <w:bCs/>
          <w:iCs/>
          <w:color w:val="F8A23A"/>
        </w:rPr>
        <w:t>and other legal and g</w:t>
      </w:r>
      <w:r w:rsidRPr="007B49A3">
        <w:rPr>
          <w:rFonts w:eastAsiaTheme="majorEastAsia" w:cstheme="majorBidi"/>
          <w:b/>
          <w:bCs/>
          <w:iCs/>
          <w:color w:val="F8A23A"/>
        </w:rPr>
        <w:t xml:space="preserve">overnment policy requirements. </w:t>
      </w:r>
    </w:p>
    <w:p w:rsidR="003F2B72" w:rsidRPr="003F2B72" w:rsidRDefault="003F2B72" w:rsidP="003F2B72">
      <w:pPr>
        <w:rPr>
          <w:rFonts w:eastAsiaTheme="majorEastAsia" w:cstheme="majorBidi"/>
          <w:b/>
          <w:bCs/>
          <w:iCs/>
        </w:rPr>
      </w:pPr>
    </w:p>
    <w:p w:rsidR="003F2B72" w:rsidRDefault="002276FF" w:rsidP="00EA2C78">
      <w:r>
        <w:rPr>
          <w:noProof/>
          <w:lang w:eastAsia="en-AU"/>
        </w:rPr>
        <mc:AlternateContent>
          <mc:Choice Requires="wps">
            <w:drawing>
              <wp:anchor distT="0" distB="0" distL="114300" distR="114300" simplePos="0" relativeHeight="252452864" behindDoc="0" locked="0" layoutInCell="1" allowOverlap="1" wp14:anchorId="5708873A" wp14:editId="7D38B364">
                <wp:simplePos x="0" y="0"/>
                <wp:positionH relativeFrom="column">
                  <wp:align>center</wp:align>
                </wp:positionH>
                <wp:positionV relativeFrom="paragraph">
                  <wp:posOffset>0</wp:posOffset>
                </wp:positionV>
                <wp:extent cx="5915025" cy="3409950"/>
                <wp:effectExtent l="19050" t="19050" r="28575" b="19050"/>
                <wp:wrapNone/>
                <wp:docPr id="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3409950"/>
                        </a:xfrm>
                        <a:prstGeom prst="rect">
                          <a:avLst/>
                        </a:prstGeom>
                        <a:solidFill>
                          <a:srgbClr val="FFFFFF"/>
                        </a:solidFill>
                        <a:ln w="38100">
                          <a:solidFill>
                            <a:srgbClr val="F7941E"/>
                          </a:solidFill>
                          <a:miter lim="800000"/>
                          <a:headEnd/>
                          <a:tailEnd/>
                        </a:ln>
                      </wps:spPr>
                      <wps:txbx>
                        <w:txbxContent>
                          <w:p w:rsidR="007A671C" w:rsidRPr="007B49A3" w:rsidRDefault="007A671C" w:rsidP="002276FF">
                            <w:pPr>
                              <w:rPr>
                                <w:color w:val="F8A23A"/>
                              </w:rPr>
                            </w:pPr>
                          </w:p>
                          <w:p w:rsidR="007A671C" w:rsidRPr="007B49A3" w:rsidRDefault="007A671C" w:rsidP="00535E9E">
                            <w:pPr>
                              <w:pStyle w:val="Heading2"/>
                              <w:numPr>
                                <w:ilvl w:val="1"/>
                                <w:numId w:val="47"/>
                              </w:numPr>
                              <w:rPr>
                                <w:color w:val="F8A23A"/>
                              </w:rPr>
                            </w:pPr>
                            <w:bookmarkStart w:id="5" w:name="_Toc493506772"/>
                            <w:r w:rsidRPr="007B49A3">
                              <w:rPr>
                                <w:color w:val="F8A23A"/>
                              </w:rPr>
                              <w:t>Key highlights</w:t>
                            </w:r>
                            <w:bookmarkEnd w:id="5"/>
                            <w:r w:rsidRPr="007B49A3">
                              <w:rPr>
                                <w:color w:val="F8A23A"/>
                              </w:rPr>
                              <w:t xml:space="preserve"> </w:t>
                            </w:r>
                          </w:p>
                          <w:p w:rsidR="007A671C" w:rsidRPr="007B49A3" w:rsidRDefault="007A671C" w:rsidP="002276FF">
                            <w:pPr>
                              <w:pStyle w:val="ListParagraph"/>
                              <w:ind w:left="0"/>
                              <w:rPr>
                                <w:rFonts w:eastAsiaTheme="majorEastAsia" w:cstheme="majorBidi"/>
                                <w:bCs/>
                                <w:iCs/>
                                <w:color w:val="F8A23A"/>
                              </w:rPr>
                            </w:pPr>
                          </w:p>
                          <w:p w:rsidR="007A671C" w:rsidRPr="007B49A3" w:rsidRDefault="007A671C" w:rsidP="002276FF">
                            <w:pPr>
                              <w:pStyle w:val="ListParagraph"/>
                              <w:ind w:left="0"/>
                              <w:rPr>
                                <w:rFonts w:eastAsiaTheme="majorEastAsia" w:cstheme="majorBidi"/>
                                <w:bCs/>
                                <w:iCs/>
                                <w:color w:val="F8A23A"/>
                              </w:rPr>
                            </w:pPr>
                            <w:r w:rsidRPr="007B49A3">
                              <w:rPr>
                                <w:rFonts w:eastAsiaTheme="majorEastAsia" w:cstheme="majorBidi"/>
                                <w:bCs/>
                                <w:iCs/>
                                <w:color w:val="F8A23A"/>
                              </w:rPr>
                              <w:t xml:space="preserve">Key highlights for 2016-17 included: </w:t>
                            </w:r>
                          </w:p>
                          <w:p w:rsidR="007A671C" w:rsidRPr="007B49A3" w:rsidRDefault="007A671C" w:rsidP="002276FF">
                            <w:pPr>
                              <w:pStyle w:val="ListParagraph"/>
                              <w:ind w:left="426"/>
                              <w:rPr>
                                <w:rFonts w:eastAsiaTheme="majorEastAsia" w:cstheme="majorBidi"/>
                                <w:bCs/>
                                <w:iCs/>
                                <w:color w:val="F8A23A"/>
                              </w:rPr>
                            </w:pP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rFonts w:eastAsiaTheme="majorEastAsia" w:cstheme="majorBidi"/>
                                <w:bCs/>
                                <w:iCs/>
                                <w:color w:val="F8A23A"/>
                              </w:rPr>
                              <w:t xml:space="preserve">Maintained strong performance against Key Performance Indicators and operated within a strong accountable framework. </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color w:val="F8A23A"/>
                              </w:rPr>
                              <w:t xml:space="preserve">Commenced a review of the Office’s </w:t>
                            </w:r>
                            <w:r w:rsidRPr="007B49A3">
                              <w:rPr>
                                <w:i/>
                                <w:color w:val="F8A23A"/>
                              </w:rPr>
                              <w:t>Disability Access Inclusion Plan (DAIP)</w:t>
                            </w:r>
                            <w:r w:rsidRPr="007B49A3">
                              <w:rPr>
                                <w:color w:val="F8A23A"/>
                              </w:rPr>
                              <w:t xml:space="preserve"> to ensure that people with disability, their carers and families have access to our services, information and facilities.</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rFonts w:eastAsiaTheme="majorEastAsia" w:cstheme="majorBidi"/>
                                <w:bCs/>
                                <w:iCs/>
                                <w:color w:val="F8A23A"/>
                              </w:rPr>
                              <w:t xml:space="preserve">Implemented a new </w:t>
                            </w:r>
                            <w:r w:rsidRPr="007B49A3">
                              <w:rPr>
                                <w:rFonts w:eastAsiaTheme="majorEastAsia" w:cstheme="majorBidi"/>
                                <w:bCs/>
                                <w:i/>
                                <w:iCs/>
                                <w:color w:val="F8A23A"/>
                              </w:rPr>
                              <w:t>Code of Conduct</w:t>
                            </w:r>
                            <w:r w:rsidRPr="007B49A3">
                              <w:rPr>
                                <w:rFonts w:eastAsiaTheme="majorEastAsia" w:cstheme="majorBidi"/>
                                <w:bCs/>
                                <w:iCs/>
                                <w:color w:val="F8A23A"/>
                              </w:rPr>
                              <w:t xml:space="preserve"> for HaDSCO which sets out the expected standards of conduct and integrity for staff, aligned to the model promoted by the Public Sector Commission. </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rFonts w:eastAsiaTheme="majorEastAsia" w:cstheme="majorBidi"/>
                                <w:bCs/>
                                <w:iCs/>
                                <w:color w:val="F8A23A"/>
                              </w:rPr>
                              <w:t xml:space="preserve">Updated and introduced a number of human resources policies to support staff as part of a Human Resources Policy Framework within the Office. </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color w:val="F8A23A"/>
                              </w:rPr>
                              <w:t xml:space="preserve">Established a </w:t>
                            </w:r>
                            <w:r w:rsidRPr="007B49A3">
                              <w:rPr>
                                <w:i/>
                                <w:color w:val="F8A23A"/>
                              </w:rPr>
                              <w:t xml:space="preserve">Risk Management Framework </w:t>
                            </w:r>
                            <w:r w:rsidRPr="007B49A3">
                              <w:rPr>
                                <w:color w:val="F8A23A"/>
                              </w:rPr>
                              <w:t xml:space="preserve">to assist the Office in managing strategic and operational risks. </w:t>
                            </w:r>
                          </w:p>
                          <w:p w:rsidR="007A671C" w:rsidRDefault="007A671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0" type="#_x0000_t202" style="position:absolute;margin-left:0;margin-top:0;width:465.75pt;height:268.5pt;z-index:2524528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" strokecolor="#f7941e" strokeweight="3pt">
                <v:textbox>
                  <w:txbxContent>
                    <w:p w:rsidR="007A671C" w:rsidRPr="007B49A3" w:rsidRDefault="007A671C" w:rsidP="002276FF">
                      <w:pPr>
                        <w:rPr>
                          <w:color w:val="F8A23A"/>
                        </w:rPr>
                      </w:pPr>
                    </w:p>
                    <w:p w:rsidR="007A671C" w:rsidRPr="007B49A3" w:rsidRDefault="007A671C" w:rsidP="00535E9E">
                      <w:pPr>
                        <w:pStyle w:val="Heading2"/>
                        <w:numPr>
                          <w:ilvl w:val="1"/>
                          <w:numId w:val="47"/>
                        </w:numPr>
                        <w:rPr>
                          <w:color w:val="F8A23A"/>
                        </w:rPr>
                      </w:pPr>
                      <w:bookmarkStart w:id="394" w:name="_Toc493506772"/>
                      <w:r w:rsidRPr="007B49A3">
                        <w:rPr>
                          <w:color w:val="F8A23A"/>
                        </w:rPr>
                        <w:t>Key highlights</w:t>
                      </w:r>
                      <w:bookmarkEnd w:id="394"/>
                      <w:r w:rsidRPr="007B49A3">
                        <w:rPr>
                          <w:color w:val="F8A23A"/>
                        </w:rPr>
                        <w:t xml:space="preserve"> </w:t>
                      </w:r>
                    </w:p>
                    <w:p w:rsidR="007A671C" w:rsidRPr="007B49A3" w:rsidRDefault="007A671C" w:rsidP="002276FF">
                      <w:pPr>
                        <w:pStyle w:val="ListParagraph"/>
                        <w:ind w:left="0"/>
                        <w:rPr>
                          <w:rFonts w:eastAsiaTheme="majorEastAsia" w:cstheme="majorBidi"/>
                          <w:bCs/>
                          <w:iCs/>
                          <w:color w:val="F8A23A"/>
                        </w:rPr>
                      </w:pPr>
                    </w:p>
                    <w:p w:rsidR="007A671C" w:rsidRPr="007B49A3" w:rsidRDefault="007A671C" w:rsidP="002276FF">
                      <w:pPr>
                        <w:pStyle w:val="ListParagraph"/>
                        <w:ind w:left="0"/>
                        <w:rPr>
                          <w:rFonts w:eastAsiaTheme="majorEastAsia" w:cstheme="majorBidi"/>
                          <w:bCs/>
                          <w:iCs/>
                          <w:color w:val="F8A23A"/>
                        </w:rPr>
                      </w:pPr>
                      <w:r w:rsidRPr="007B49A3">
                        <w:rPr>
                          <w:rFonts w:eastAsiaTheme="majorEastAsia" w:cstheme="majorBidi"/>
                          <w:bCs/>
                          <w:iCs/>
                          <w:color w:val="F8A23A"/>
                        </w:rPr>
                        <w:t xml:space="preserve">Key highlights for 2016-17 included: </w:t>
                      </w:r>
                    </w:p>
                    <w:p w:rsidR="007A671C" w:rsidRPr="007B49A3" w:rsidRDefault="007A671C" w:rsidP="002276FF">
                      <w:pPr>
                        <w:pStyle w:val="ListParagraph"/>
                        <w:ind w:left="426"/>
                        <w:rPr>
                          <w:rFonts w:eastAsiaTheme="majorEastAsia" w:cstheme="majorBidi"/>
                          <w:bCs/>
                          <w:iCs/>
                          <w:color w:val="F8A23A"/>
                        </w:rPr>
                      </w:pP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rFonts w:eastAsiaTheme="majorEastAsia" w:cstheme="majorBidi"/>
                          <w:bCs/>
                          <w:iCs/>
                          <w:color w:val="F8A23A"/>
                        </w:rPr>
                        <w:t xml:space="preserve">Maintained strong performance against Key Performance Indicators and operated within a strong accountable framework. </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color w:val="F8A23A"/>
                        </w:rPr>
                        <w:t xml:space="preserve">Commenced a review of the Office’s </w:t>
                      </w:r>
                      <w:r w:rsidRPr="007B49A3">
                        <w:rPr>
                          <w:i/>
                          <w:color w:val="F8A23A"/>
                        </w:rPr>
                        <w:t>Disability Access Inclusion Plan (DAIP)</w:t>
                      </w:r>
                      <w:r w:rsidRPr="007B49A3">
                        <w:rPr>
                          <w:color w:val="F8A23A"/>
                        </w:rPr>
                        <w:t xml:space="preserve"> to ensure that people with disability, their </w:t>
                      </w:r>
                      <w:proofErr w:type="spellStart"/>
                      <w:r w:rsidRPr="007B49A3">
                        <w:rPr>
                          <w:color w:val="F8A23A"/>
                        </w:rPr>
                        <w:t>carers</w:t>
                      </w:r>
                      <w:proofErr w:type="spellEnd"/>
                      <w:r w:rsidRPr="007B49A3">
                        <w:rPr>
                          <w:color w:val="F8A23A"/>
                        </w:rPr>
                        <w:t xml:space="preserve"> and families have access to our services, information and facilities.</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rFonts w:eastAsiaTheme="majorEastAsia" w:cstheme="majorBidi"/>
                          <w:bCs/>
                          <w:iCs/>
                          <w:color w:val="F8A23A"/>
                        </w:rPr>
                        <w:t xml:space="preserve">Implemented a new </w:t>
                      </w:r>
                      <w:r w:rsidRPr="007B49A3">
                        <w:rPr>
                          <w:rFonts w:eastAsiaTheme="majorEastAsia" w:cstheme="majorBidi"/>
                          <w:bCs/>
                          <w:i/>
                          <w:iCs/>
                          <w:color w:val="F8A23A"/>
                        </w:rPr>
                        <w:t>Code of Conduct</w:t>
                      </w:r>
                      <w:r w:rsidRPr="007B49A3">
                        <w:rPr>
                          <w:rFonts w:eastAsiaTheme="majorEastAsia" w:cstheme="majorBidi"/>
                          <w:bCs/>
                          <w:iCs/>
                          <w:color w:val="F8A23A"/>
                        </w:rPr>
                        <w:t xml:space="preserve"> for HaDSCO which sets out the expected standards of conduct and integrity for staff, aligned to the model promoted by the Public Sector Commission. </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rFonts w:eastAsiaTheme="majorEastAsia" w:cstheme="majorBidi"/>
                          <w:bCs/>
                          <w:iCs/>
                          <w:color w:val="F8A23A"/>
                        </w:rPr>
                        <w:t xml:space="preserve">Updated and introduced a number of human resources policies to support staff as part of a Human Resources Policy Framework within the Office. </w:t>
                      </w:r>
                    </w:p>
                    <w:p w:rsidR="007A671C" w:rsidRPr="007B49A3" w:rsidRDefault="007A671C" w:rsidP="00535E9E">
                      <w:pPr>
                        <w:pStyle w:val="ListParagraph"/>
                        <w:numPr>
                          <w:ilvl w:val="0"/>
                          <w:numId w:val="46"/>
                        </w:numPr>
                        <w:ind w:left="426"/>
                        <w:rPr>
                          <w:rFonts w:eastAsiaTheme="majorEastAsia" w:cstheme="majorBidi"/>
                          <w:bCs/>
                          <w:iCs/>
                          <w:color w:val="F8A23A"/>
                        </w:rPr>
                      </w:pPr>
                      <w:r w:rsidRPr="007B49A3">
                        <w:rPr>
                          <w:color w:val="F8A23A"/>
                        </w:rPr>
                        <w:t xml:space="preserve">Established a </w:t>
                      </w:r>
                      <w:r w:rsidRPr="007B49A3">
                        <w:rPr>
                          <w:i/>
                          <w:color w:val="F8A23A"/>
                        </w:rPr>
                        <w:t xml:space="preserve">Risk Management Framework </w:t>
                      </w:r>
                      <w:r w:rsidRPr="007B49A3">
                        <w:rPr>
                          <w:color w:val="F8A23A"/>
                        </w:rPr>
                        <w:t xml:space="preserve">to assist the Office in managing strategic and operational risks. </w:t>
                      </w:r>
                    </w:p>
                    <w:p w:rsidR="007A671C" w:rsidRDefault="007A671C"/>
                  </w:txbxContent>
                </v:textbox>
              </v:shape>
            </w:pict>
          </mc:Fallback>
        </mc:AlternateContent>
      </w:r>
      <w:r w:rsidR="00D7765F">
        <w:br w:type="page"/>
      </w:r>
    </w:p>
    <w:p w:rsidR="0073763C" w:rsidRPr="002500B8" w:rsidRDefault="0073763C" w:rsidP="00535E9E">
      <w:pPr>
        <w:pStyle w:val="Heading2"/>
        <w:numPr>
          <w:ilvl w:val="1"/>
          <w:numId w:val="48"/>
        </w:numPr>
      </w:pPr>
      <w:bookmarkStart w:id="6" w:name="_Toc459621661"/>
      <w:bookmarkStart w:id="7" w:name="_Toc493506773"/>
      <w:r w:rsidRPr="002500B8">
        <w:lastRenderedPageBreak/>
        <w:t>Financial statements</w:t>
      </w:r>
      <w:bookmarkEnd w:id="6"/>
      <w:bookmarkEnd w:id="7"/>
      <w:r w:rsidRPr="002500B8">
        <w:tab/>
      </w:r>
    </w:p>
    <w:p w:rsidR="00CD2CA8" w:rsidRPr="00412F0C" w:rsidRDefault="003F2B72" w:rsidP="00587593">
      <w:pPr>
        <w:pStyle w:val="Heading3"/>
      </w:pPr>
      <w:bookmarkStart w:id="8" w:name="_Toc459621662"/>
      <w:bookmarkStart w:id="9" w:name="_Toc493506774"/>
      <w:r>
        <w:rPr>
          <w:noProof/>
          <w:lang w:eastAsia="en-AU"/>
        </w:rPr>
        <w:drawing>
          <wp:anchor distT="0" distB="0" distL="114300" distR="114300" simplePos="0" relativeHeight="252444672" behindDoc="0" locked="0" layoutInCell="1" allowOverlap="1" wp14:anchorId="0346FA78" wp14:editId="550379BA">
            <wp:simplePos x="0" y="0"/>
            <wp:positionH relativeFrom="margin">
              <wp:posOffset>-347980</wp:posOffset>
            </wp:positionH>
            <wp:positionV relativeFrom="margin">
              <wp:posOffset>747395</wp:posOffset>
            </wp:positionV>
            <wp:extent cx="6005195" cy="8491855"/>
            <wp:effectExtent l="19050" t="19050" r="14605" b="23495"/>
            <wp:wrapSquare wrapText="bothSides"/>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inion - HaDSCO - For year ended 30 June 2017 (2) 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005195" cy="8491855"/>
                    </a:xfrm>
                    <a:prstGeom prst="rect">
                      <a:avLst/>
                    </a:prstGeom>
                    <a:ln w="12700">
                      <a:solidFill>
                        <a:srgbClr val="1168A9"/>
                      </a:solidFill>
                    </a:ln>
                  </pic:spPr>
                </pic:pic>
              </a:graphicData>
            </a:graphic>
          </wp:anchor>
        </w:drawing>
      </w:r>
      <w:r w:rsidR="0073763C" w:rsidRPr="008839E0">
        <w:t>Independent Auditor’s Report</w:t>
      </w:r>
      <w:bookmarkEnd w:id="8"/>
      <w:bookmarkEnd w:id="9"/>
      <w:r w:rsidR="0073763C" w:rsidRPr="008839E0">
        <w:tab/>
      </w:r>
      <w:bookmarkStart w:id="10" w:name="_Toc459621663"/>
    </w:p>
    <w:p w:rsidR="00CD2CA8" w:rsidRDefault="00CD2CA8" w:rsidP="00036386">
      <w:pPr>
        <w:rPr>
          <w:color w:val="2487C4"/>
        </w:rPr>
      </w:pPr>
    </w:p>
    <w:p w:rsidR="00CD2CA8" w:rsidRDefault="00036386" w:rsidP="00036386">
      <w:pPr>
        <w:rPr>
          <w:color w:val="2487C4"/>
        </w:rPr>
      </w:pPr>
      <w:r>
        <w:rPr>
          <w:noProof/>
          <w:lang w:eastAsia="en-AU"/>
        </w:rPr>
        <w:lastRenderedPageBreak/>
        <w:drawing>
          <wp:anchor distT="0" distB="0" distL="114300" distR="114300" simplePos="0" relativeHeight="252443648" behindDoc="0" locked="0" layoutInCell="1" allowOverlap="1" wp14:anchorId="0161ADE4" wp14:editId="1B58BBBA">
            <wp:simplePos x="0" y="0"/>
            <wp:positionH relativeFrom="margin">
              <wp:posOffset>-124460</wp:posOffset>
            </wp:positionH>
            <wp:positionV relativeFrom="margin">
              <wp:posOffset>71120</wp:posOffset>
            </wp:positionV>
            <wp:extent cx="6072505" cy="8587105"/>
            <wp:effectExtent l="19050" t="19050" r="23495" b="23495"/>
            <wp:wrapSquare wrapText="bothSides"/>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inion - HaDSCO - For year ended 30 June 2017 (2) 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72505" cy="8587105"/>
                    </a:xfrm>
                    <a:prstGeom prst="rect">
                      <a:avLst/>
                    </a:prstGeom>
                    <a:ln w="12700">
                      <a:solidFill>
                        <a:srgbClr val="1168A9"/>
                      </a:solidFill>
                    </a:ln>
                  </pic:spPr>
                </pic:pic>
              </a:graphicData>
            </a:graphic>
          </wp:anchor>
        </w:drawing>
      </w:r>
    </w:p>
    <w:p w:rsidR="00CD2CA8" w:rsidRDefault="00CD2CA8" w:rsidP="00036386"/>
    <w:p w:rsidR="00CD2CA8" w:rsidRDefault="00653604" w:rsidP="00036386">
      <w:pPr>
        <w:rPr>
          <w:color w:val="2487C4"/>
        </w:rPr>
      </w:pPr>
      <w:r>
        <w:rPr>
          <w:noProof/>
          <w:lang w:eastAsia="en-AU"/>
        </w:rPr>
        <w:lastRenderedPageBreak/>
        <w:drawing>
          <wp:anchor distT="0" distB="0" distL="114300" distR="114300" simplePos="0" relativeHeight="252442624" behindDoc="0" locked="0" layoutInCell="1" allowOverlap="1" wp14:anchorId="36269561" wp14:editId="013D822C">
            <wp:simplePos x="0" y="0"/>
            <wp:positionH relativeFrom="margin">
              <wp:posOffset>-186055</wp:posOffset>
            </wp:positionH>
            <wp:positionV relativeFrom="margin">
              <wp:posOffset>86360</wp:posOffset>
            </wp:positionV>
            <wp:extent cx="6031865" cy="8529320"/>
            <wp:effectExtent l="19050" t="19050" r="26035" b="24130"/>
            <wp:wrapSquare wrapText="bothSides"/>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inion - HaDSCO - For year ended 30 June 2017 (2) 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031865" cy="8529320"/>
                    </a:xfrm>
                    <a:prstGeom prst="rect">
                      <a:avLst/>
                    </a:prstGeom>
                    <a:ln w="12700">
                      <a:solidFill>
                        <a:srgbClr val="1168A9"/>
                      </a:solidFill>
                    </a:ln>
                  </pic:spPr>
                </pic:pic>
              </a:graphicData>
            </a:graphic>
            <wp14:sizeRelH relativeFrom="margin">
              <wp14:pctWidth>0</wp14:pctWidth>
            </wp14:sizeRelH>
            <wp14:sizeRelV relativeFrom="margin">
              <wp14:pctHeight>0</wp14:pctHeight>
            </wp14:sizeRelV>
          </wp:anchor>
        </w:drawing>
      </w:r>
    </w:p>
    <w:p w:rsidR="00AA6224" w:rsidRDefault="00AA6224" w:rsidP="00036386">
      <w:pPr>
        <w:rPr>
          <w:color w:val="2487C4"/>
        </w:rPr>
      </w:pPr>
      <w:r>
        <w:rPr>
          <w:noProof/>
          <w:lang w:eastAsia="en-AU"/>
        </w:rPr>
        <w:lastRenderedPageBreak/>
        <w:drawing>
          <wp:anchor distT="0" distB="0" distL="114300" distR="114300" simplePos="0" relativeHeight="252441600" behindDoc="0" locked="0" layoutInCell="1" allowOverlap="1" wp14:anchorId="2FB77846" wp14:editId="2C8DE84E">
            <wp:simplePos x="0" y="0"/>
            <wp:positionH relativeFrom="margin">
              <wp:posOffset>-143510</wp:posOffset>
            </wp:positionH>
            <wp:positionV relativeFrom="margin">
              <wp:posOffset>311785</wp:posOffset>
            </wp:positionV>
            <wp:extent cx="6111240" cy="8641080"/>
            <wp:effectExtent l="19050" t="19050" r="22860" b="26670"/>
            <wp:wrapSquare wrapText="bothSides"/>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inion - HaDSCO - For year ended 30 June 2017 (2) 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1240" cy="8641080"/>
                    </a:xfrm>
                    <a:prstGeom prst="rect">
                      <a:avLst/>
                    </a:prstGeom>
                    <a:ln w="12700">
                      <a:solidFill>
                        <a:srgbClr val="1168A9"/>
                      </a:solidFill>
                    </a:ln>
                  </pic:spPr>
                </pic:pic>
              </a:graphicData>
            </a:graphic>
            <wp14:sizeRelH relativeFrom="margin">
              <wp14:pctWidth>0</wp14:pctWidth>
            </wp14:sizeRelH>
            <wp14:sizeRelV relativeFrom="margin">
              <wp14:pctHeight>0</wp14:pctHeight>
            </wp14:sizeRelV>
          </wp:anchor>
        </w:drawing>
      </w:r>
    </w:p>
    <w:p w:rsidR="00CD2CA8" w:rsidRDefault="009E0D89" w:rsidP="00587593">
      <w:pPr>
        <w:pStyle w:val="Heading3"/>
        <w:rPr>
          <w:color w:val="2487C4"/>
        </w:rPr>
      </w:pPr>
      <w:bookmarkStart w:id="11" w:name="_Toc493506775"/>
      <w:r>
        <w:rPr>
          <w:noProof/>
          <w:lang w:eastAsia="en-AU"/>
        </w:rPr>
        <w:lastRenderedPageBreak/>
        <w:drawing>
          <wp:anchor distT="0" distB="0" distL="114300" distR="114300" simplePos="0" relativeHeight="252453888" behindDoc="0" locked="0" layoutInCell="1" allowOverlap="1" wp14:anchorId="5B15B344" wp14:editId="6A8B1F5D">
            <wp:simplePos x="0" y="0"/>
            <wp:positionH relativeFrom="margin">
              <wp:posOffset>-231775</wp:posOffset>
            </wp:positionH>
            <wp:positionV relativeFrom="margin">
              <wp:posOffset>339725</wp:posOffset>
            </wp:positionV>
            <wp:extent cx="6081395" cy="8600440"/>
            <wp:effectExtent l="19050" t="19050" r="14605" b="10160"/>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jpg"/>
                    <pic:cNvPicPr/>
                  </pic:nvPicPr>
                  <pic:blipFill>
                    <a:blip r:embed="rId15">
                      <a:extLst>
                        <a:ext uri="{28A0092B-C50C-407E-A947-70E740481C1C}">
                          <a14:useLocalDpi xmlns:a14="http://schemas.microsoft.com/office/drawing/2010/main" val="0"/>
                        </a:ext>
                      </a:extLst>
                    </a:blip>
                    <a:stretch>
                      <a:fillRect/>
                    </a:stretch>
                  </pic:blipFill>
                  <pic:spPr>
                    <a:xfrm>
                      <a:off x="0" y="0"/>
                      <a:ext cx="6081395" cy="8600440"/>
                    </a:xfrm>
                    <a:prstGeom prst="rect">
                      <a:avLst/>
                    </a:prstGeom>
                    <a:ln w="12700">
                      <a:solidFill>
                        <a:srgbClr val="1168A9"/>
                      </a:solidFill>
                    </a:ln>
                  </pic:spPr>
                </pic:pic>
              </a:graphicData>
            </a:graphic>
            <wp14:sizeRelH relativeFrom="margin">
              <wp14:pctWidth>0</wp14:pctWidth>
            </wp14:sizeRelH>
            <wp14:sizeRelV relativeFrom="margin">
              <wp14:pctHeight>0</wp14:pctHeight>
            </wp14:sizeRelV>
          </wp:anchor>
        </w:drawing>
      </w:r>
      <w:r w:rsidR="0073763C" w:rsidRPr="002500B8">
        <w:t>Certification of Financial Statements</w:t>
      </w:r>
      <w:bookmarkEnd w:id="10"/>
      <w:bookmarkEnd w:id="11"/>
      <w:r w:rsidR="0073763C" w:rsidRPr="002500B8">
        <w:tab/>
      </w:r>
      <w:bookmarkStart w:id="12" w:name="_Toc459621664"/>
    </w:p>
    <w:p w:rsidR="00CD2CA8" w:rsidRDefault="00CD2CA8" w:rsidP="00036386"/>
    <w:p w:rsidR="00BA218F" w:rsidRPr="002500B8" w:rsidRDefault="0073763C" w:rsidP="002500B8">
      <w:pPr>
        <w:pStyle w:val="Heading3"/>
      </w:pPr>
      <w:bookmarkStart w:id="13" w:name="_Toc493506776"/>
      <w:r w:rsidRPr="002500B8">
        <w:t>Statement of Comprehensive Income</w:t>
      </w:r>
      <w:bookmarkEnd w:id="12"/>
      <w:bookmarkEnd w:id="13"/>
    </w:p>
    <w:p w:rsidR="001E15A8" w:rsidRPr="004E02C7" w:rsidRDefault="00CD2CA8" w:rsidP="001E15A8">
      <w:pPr>
        <w:rPr>
          <w:rFonts w:eastAsiaTheme="majorEastAsia"/>
          <w:color w:val="2487C4"/>
        </w:rPr>
      </w:pPr>
      <w:r>
        <w:rPr>
          <w:rFonts w:eastAsiaTheme="majorEastAsia"/>
          <w:noProof/>
          <w:color w:val="2487C4"/>
          <w:lang w:eastAsia="en-AU"/>
        </w:rPr>
        <w:drawing>
          <wp:inline distT="0" distB="0" distL="0" distR="0" wp14:anchorId="763F2B57" wp14:editId="706EB2C5">
            <wp:extent cx="5989983" cy="8470381"/>
            <wp:effectExtent l="19050" t="19050" r="10795" b="2603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2.jpg"/>
                    <pic:cNvPicPr/>
                  </pic:nvPicPr>
                  <pic:blipFill>
                    <a:blip r:embed="rId16">
                      <a:extLst>
                        <a:ext uri="{28A0092B-C50C-407E-A947-70E740481C1C}">
                          <a14:useLocalDpi xmlns:a14="http://schemas.microsoft.com/office/drawing/2010/main" val="0"/>
                        </a:ext>
                      </a:extLst>
                    </a:blip>
                    <a:stretch>
                      <a:fillRect/>
                    </a:stretch>
                  </pic:blipFill>
                  <pic:spPr>
                    <a:xfrm>
                      <a:off x="0" y="0"/>
                      <a:ext cx="5996417" cy="8479479"/>
                    </a:xfrm>
                    <a:prstGeom prst="rect">
                      <a:avLst/>
                    </a:prstGeom>
                    <a:ln w="12700">
                      <a:solidFill>
                        <a:srgbClr val="1168A9"/>
                      </a:solidFill>
                    </a:ln>
                  </pic:spPr>
                </pic:pic>
              </a:graphicData>
            </a:graphic>
          </wp:inline>
        </w:drawing>
      </w:r>
    </w:p>
    <w:p w:rsidR="00CD2CA8" w:rsidRDefault="00CD2CA8" w:rsidP="00141A87">
      <w:pPr>
        <w:pStyle w:val="Heading3"/>
        <w:rPr>
          <w:color w:val="2487C4"/>
        </w:rPr>
      </w:pPr>
      <w:bookmarkStart w:id="14" w:name="_Toc459621665"/>
    </w:p>
    <w:p w:rsidR="00EF46A0" w:rsidRPr="002500B8" w:rsidRDefault="0073763C" w:rsidP="002500B8">
      <w:pPr>
        <w:pStyle w:val="Heading3"/>
      </w:pPr>
      <w:bookmarkStart w:id="15" w:name="_Toc493506777"/>
      <w:r w:rsidRPr="002500B8">
        <w:t>Statement of Financial Position</w:t>
      </w:r>
      <w:bookmarkEnd w:id="14"/>
      <w:bookmarkEnd w:id="15"/>
    </w:p>
    <w:p w:rsidR="001E15A8" w:rsidRPr="004E02C7" w:rsidRDefault="00CD2CA8" w:rsidP="001E15A8">
      <w:pPr>
        <w:rPr>
          <w:color w:val="2487C4"/>
        </w:rPr>
      </w:pPr>
      <w:r>
        <w:rPr>
          <w:noProof/>
          <w:color w:val="2487C4"/>
          <w:lang w:eastAsia="en-AU"/>
        </w:rPr>
        <w:drawing>
          <wp:inline distT="0" distB="0" distL="0" distR="0" wp14:anchorId="61CD2DAB" wp14:editId="175DEDF0">
            <wp:extent cx="5960258" cy="8428383"/>
            <wp:effectExtent l="19050" t="19050" r="21590" b="1079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3.jpg"/>
                    <pic:cNvPicPr/>
                  </pic:nvPicPr>
                  <pic:blipFill>
                    <a:blip r:embed="rId17">
                      <a:extLst>
                        <a:ext uri="{28A0092B-C50C-407E-A947-70E740481C1C}">
                          <a14:useLocalDpi xmlns:a14="http://schemas.microsoft.com/office/drawing/2010/main" val="0"/>
                        </a:ext>
                      </a:extLst>
                    </a:blip>
                    <a:stretch>
                      <a:fillRect/>
                    </a:stretch>
                  </pic:blipFill>
                  <pic:spPr>
                    <a:xfrm>
                      <a:off x="0" y="0"/>
                      <a:ext cx="5966660" cy="8437436"/>
                    </a:xfrm>
                    <a:prstGeom prst="rect">
                      <a:avLst/>
                    </a:prstGeom>
                    <a:ln w="12700">
                      <a:solidFill>
                        <a:srgbClr val="1F87C5"/>
                      </a:solidFill>
                    </a:ln>
                  </pic:spPr>
                </pic:pic>
              </a:graphicData>
            </a:graphic>
          </wp:inline>
        </w:drawing>
      </w:r>
    </w:p>
    <w:p w:rsidR="00CD2CA8" w:rsidRDefault="00CD2CA8" w:rsidP="00B612D9">
      <w:pPr>
        <w:rPr>
          <w:rFonts w:eastAsiaTheme="majorEastAsia" w:cstheme="majorBidi"/>
          <w:b/>
          <w:bCs/>
          <w:iCs/>
          <w:color w:val="2487C4"/>
        </w:rPr>
      </w:pPr>
      <w:bookmarkStart w:id="16" w:name="_Toc459621666"/>
    </w:p>
    <w:p w:rsidR="004719AD" w:rsidRDefault="004719AD" w:rsidP="00B612D9">
      <w:pPr>
        <w:rPr>
          <w:rFonts w:eastAsiaTheme="majorEastAsia" w:cstheme="majorBidi"/>
          <w:b/>
          <w:bCs/>
          <w:iCs/>
          <w:color w:val="2487C4"/>
        </w:rPr>
      </w:pPr>
    </w:p>
    <w:p w:rsidR="00B612D9" w:rsidRPr="002500B8" w:rsidRDefault="001E15A8" w:rsidP="002500B8">
      <w:pPr>
        <w:pStyle w:val="Heading3"/>
      </w:pPr>
      <w:bookmarkStart w:id="17" w:name="_Toc493506778"/>
      <w:r w:rsidRPr="002500B8">
        <w:t>Statement of Changes in Equity</w:t>
      </w:r>
      <w:bookmarkEnd w:id="16"/>
      <w:bookmarkEnd w:id="17"/>
      <w:r w:rsidRPr="002500B8">
        <w:t xml:space="preserve"> </w:t>
      </w:r>
    </w:p>
    <w:p w:rsidR="00B612D9" w:rsidRDefault="004719AD" w:rsidP="00B612D9">
      <w:bookmarkStart w:id="18" w:name="_Toc459621667"/>
      <w:r>
        <w:rPr>
          <w:noProof/>
          <w:lang w:eastAsia="en-AU"/>
        </w:rPr>
        <w:drawing>
          <wp:inline distT="0" distB="0" distL="0" distR="0" wp14:anchorId="097DCA7C" wp14:editId="39CDB6A9">
            <wp:extent cx="6025883" cy="8521148"/>
            <wp:effectExtent l="19050" t="19050" r="13335" b="13335"/>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4.jpg"/>
                    <pic:cNvPicPr/>
                  </pic:nvPicPr>
                  <pic:blipFill>
                    <a:blip r:embed="rId18">
                      <a:extLst>
                        <a:ext uri="{28A0092B-C50C-407E-A947-70E740481C1C}">
                          <a14:useLocalDpi xmlns:a14="http://schemas.microsoft.com/office/drawing/2010/main" val="0"/>
                        </a:ext>
                      </a:extLst>
                    </a:blip>
                    <a:stretch>
                      <a:fillRect/>
                    </a:stretch>
                  </pic:blipFill>
                  <pic:spPr>
                    <a:xfrm>
                      <a:off x="0" y="0"/>
                      <a:ext cx="6035220" cy="8534351"/>
                    </a:xfrm>
                    <a:prstGeom prst="rect">
                      <a:avLst/>
                    </a:prstGeom>
                    <a:ln w="12700">
                      <a:solidFill>
                        <a:srgbClr val="1F87C5"/>
                      </a:solidFill>
                    </a:ln>
                  </pic:spPr>
                </pic:pic>
              </a:graphicData>
            </a:graphic>
          </wp:inline>
        </w:drawing>
      </w:r>
    </w:p>
    <w:p w:rsidR="004719AD" w:rsidRDefault="004719AD" w:rsidP="00B612D9">
      <w:pPr>
        <w:rPr>
          <w:rFonts w:eastAsiaTheme="majorEastAsia" w:cstheme="majorBidi"/>
          <w:b/>
          <w:bCs/>
          <w:iCs/>
          <w:color w:val="2487C4"/>
        </w:rPr>
      </w:pPr>
    </w:p>
    <w:p w:rsidR="008F2CE2" w:rsidRPr="002500B8" w:rsidRDefault="0073763C" w:rsidP="002500B8">
      <w:pPr>
        <w:pStyle w:val="Heading3"/>
      </w:pPr>
      <w:bookmarkStart w:id="19" w:name="_Toc493506779"/>
      <w:r w:rsidRPr="002500B8">
        <w:t>Statement of Cash Flows</w:t>
      </w:r>
      <w:bookmarkEnd w:id="18"/>
      <w:bookmarkEnd w:id="19"/>
      <w:r w:rsidRPr="002500B8">
        <w:tab/>
      </w:r>
    </w:p>
    <w:p w:rsidR="00B612D9" w:rsidRPr="004E02C7" w:rsidRDefault="004719AD" w:rsidP="00B612D9">
      <w:pPr>
        <w:rPr>
          <w:color w:val="2487C4"/>
        </w:rPr>
      </w:pPr>
      <w:bookmarkStart w:id="20" w:name="_Toc459621668"/>
      <w:r>
        <w:rPr>
          <w:noProof/>
          <w:color w:val="2487C4"/>
          <w:lang w:eastAsia="en-AU"/>
        </w:rPr>
        <w:drawing>
          <wp:inline distT="0" distB="0" distL="0" distR="0" wp14:anchorId="23E55367" wp14:editId="2FBD6060">
            <wp:extent cx="6003235" cy="8489121"/>
            <wp:effectExtent l="19050" t="19050" r="17145" b="2667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5.jpg"/>
                    <pic:cNvPicPr/>
                  </pic:nvPicPr>
                  <pic:blipFill>
                    <a:blip r:embed="rId19">
                      <a:extLst>
                        <a:ext uri="{28A0092B-C50C-407E-A947-70E740481C1C}">
                          <a14:useLocalDpi xmlns:a14="http://schemas.microsoft.com/office/drawing/2010/main" val="0"/>
                        </a:ext>
                      </a:extLst>
                    </a:blip>
                    <a:stretch>
                      <a:fillRect/>
                    </a:stretch>
                  </pic:blipFill>
                  <pic:spPr>
                    <a:xfrm>
                      <a:off x="0" y="0"/>
                      <a:ext cx="6009683" cy="8498239"/>
                    </a:xfrm>
                    <a:prstGeom prst="rect">
                      <a:avLst/>
                    </a:prstGeom>
                    <a:ln w="12700">
                      <a:solidFill>
                        <a:srgbClr val="1F87C5"/>
                      </a:solidFill>
                    </a:ln>
                  </pic:spPr>
                </pic:pic>
              </a:graphicData>
            </a:graphic>
          </wp:inline>
        </w:drawing>
      </w:r>
    </w:p>
    <w:p w:rsidR="004719AD" w:rsidRDefault="004719AD" w:rsidP="00B612D9">
      <w:pPr>
        <w:rPr>
          <w:rFonts w:eastAsiaTheme="majorEastAsia" w:cstheme="majorBidi"/>
          <w:b/>
          <w:bCs/>
          <w:iCs/>
          <w:color w:val="2487C4"/>
        </w:rPr>
      </w:pPr>
    </w:p>
    <w:p w:rsidR="00A95970" w:rsidRPr="004E02C7" w:rsidRDefault="0073763C" w:rsidP="008839E0">
      <w:pPr>
        <w:pStyle w:val="Heading3"/>
        <w:rPr>
          <w:highlight w:val="yellow"/>
        </w:rPr>
      </w:pPr>
      <w:bookmarkStart w:id="21" w:name="_Toc493506780"/>
      <w:r w:rsidRPr="004E02C7">
        <w:t>Notes to the Financial Statements</w:t>
      </w:r>
      <w:bookmarkEnd w:id="20"/>
      <w:bookmarkEnd w:id="21"/>
      <w:r w:rsidRPr="004E02C7">
        <w:tab/>
      </w:r>
    </w:p>
    <w:p w:rsidR="00846C39" w:rsidRDefault="004719AD" w:rsidP="00846C39">
      <w:pPr>
        <w:spacing w:after="200" w:line="276" w:lineRule="auto"/>
      </w:pPr>
      <w:bookmarkStart w:id="22" w:name="_Toc459621669"/>
      <w:r>
        <w:rPr>
          <w:noProof/>
          <w:lang w:eastAsia="en-AU"/>
        </w:rPr>
        <w:drawing>
          <wp:inline distT="0" distB="0" distL="0" distR="0" wp14:anchorId="1BC85E4E" wp14:editId="70D68C35">
            <wp:extent cx="6082112" cy="8600661"/>
            <wp:effectExtent l="19050" t="19050" r="13970" b="1016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6.jpg"/>
                    <pic:cNvPicPr/>
                  </pic:nvPicPr>
                  <pic:blipFill>
                    <a:blip r:embed="rId20">
                      <a:extLst>
                        <a:ext uri="{28A0092B-C50C-407E-A947-70E740481C1C}">
                          <a14:useLocalDpi xmlns:a14="http://schemas.microsoft.com/office/drawing/2010/main" val="0"/>
                        </a:ext>
                      </a:extLst>
                    </a:blip>
                    <a:stretch>
                      <a:fillRect/>
                    </a:stretch>
                  </pic:blipFill>
                  <pic:spPr>
                    <a:xfrm>
                      <a:off x="0" y="0"/>
                      <a:ext cx="6088645" cy="8609899"/>
                    </a:xfrm>
                    <a:prstGeom prst="rect">
                      <a:avLst/>
                    </a:prstGeom>
                    <a:ln w="12700">
                      <a:solidFill>
                        <a:srgbClr val="1F87C5"/>
                      </a:solidFill>
                    </a:ln>
                  </pic:spPr>
                </pic:pic>
              </a:graphicData>
            </a:graphic>
          </wp:inline>
        </w:drawing>
      </w:r>
    </w:p>
    <w:p w:rsidR="00846C39" w:rsidRDefault="002429E6" w:rsidP="00846C39">
      <w:pPr>
        <w:spacing w:after="200" w:line="276" w:lineRule="auto"/>
      </w:pPr>
      <w:r>
        <w:rPr>
          <w:noProof/>
          <w:lang w:eastAsia="en-AU"/>
        </w:rPr>
        <w:lastRenderedPageBreak/>
        <w:drawing>
          <wp:anchor distT="0" distB="0" distL="114300" distR="114300" simplePos="0" relativeHeight="252397568" behindDoc="0" locked="0" layoutInCell="1" allowOverlap="1" wp14:anchorId="71CDBE18" wp14:editId="7D028DAF">
            <wp:simplePos x="0" y="0"/>
            <wp:positionH relativeFrom="margin">
              <wp:posOffset>-94615</wp:posOffset>
            </wp:positionH>
            <wp:positionV relativeFrom="margin">
              <wp:posOffset>431800</wp:posOffset>
            </wp:positionV>
            <wp:extent cx="6203315" cy="8600440"/>
            <wp:effectExtent l="19050" t="19050" r="26035" b="10160"/>
            <wp:wrapSquare wrapText="bothSides"/>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7.jpg"/>
                    <pic:cNvPicPr/>
                  </pic:nvPicPr>
                  <pic:blipFill>
                    <a:blip r:embed="rId21">
                      <a:extLst>
                        <a:ext uri="{28A0092B-C50C-407E-A947-70E740481C1C}">
                          <a14:useLocalDpi xmlns:a14="http://schemas.microsoft.com/office/drawing/2010/main" val="0"/>
                        </a:ext>
                      </a:extLst>
                    </a:blip>
                    <a:stretch>
                      <a:fillRect/>
                    </a:stretch>
                  </pic:blipFill>
                  <pic:spPr>
                    <a:xfrm>
                      <a:off x="0" y="0"/>
                      <a:ext cx="6203315" cy="8600440"/>
                    </a:xfrm>
                    <a:prstGeom prst="rect">
                      <a:avLst/>
                    </a:prstGeom>
                    <a:ln w="12700">
                      <a:solidFill>
                        <a:srgbClr val="1F87C5"/>
                      </a:solidFill>
                    </a:ln>
                  </pic:spPr>
                </pic:pic>
              </a:graphicData>
            </a:graphic>
          </wp:anchor>
        </w:drawing>
      </w:r>
    </w:p>
    <w:p w:rsidR="00846C39" w:rsidRDefault="002429E6" w:rsidP="00846C39">
      <w:pPr>
        <w:spacing w:after="200" w:line="276" w:lineRule="auto"/>
      </w:pPr>
      <w:r>
        <w:rPr>
          <w:noProof/>
          <w:lang w:eastAsia="en-AU"/>
        </w:rPr>
        <w:lastRenderedPageBreak/>
        <w:drawing>
          <wp:anchor distT="0" distB="0" distL="114300" distR="114300" simplePos="0" relativeHeight="252398592" behindDoc="0" locked="0" layoutInCell="1" allowOverlap="1" wp14:anchorId="66027339" wp14:editId="070B4D45">
            <wp:simplePos x="0" y="0"/>
            <wp:positionH relativeFrom="margin">
              <wp:posOffset>-110490</wp:posOffset>
            </wp:positionH>
            <wp:positionV relativeFrom="margin">
              <wp:posOffset>147320</wp:posOffset>
            </wp:positionV>
            <wp:extent cx="6184900" cy="8745855"/>
            <wp:effectExtent l="19050" t="19050" r="25400" b="17145"/>
            <wp:wrapSquare wrapText="bothSides"/>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8.jpg"/>
                    <pic:cNvPicPr/>
                  </pic:nvPicPr>
                  <pic:blipFill>
                    <a:blip r:embed="rId22">
                      <a:extLst>
                        <a:ext uri="{28A0092B-C50C-407E-A947-70E740481C1C}">
                          <a14:useLocalDpi xmlns:a14="http://schemas.microsoft.com/office/drawing/2010/main" val="0"/>
                        </a:ext>
                      </a:extLst>
                    </a:blip>
                    <a:stretch>
                      <a:fillRect/>
                    </a:stretch>
                  </pic:blipFill>
                  <pic:spPr>
                    <a:xfrm>
                      <a:off x="0" y="0"/>
                      <a:ext cx="6184900" cy="8745855"/>
                    </a:xfrm>
                    <a:prstGeom prst="rect">
                      <a:avLst/>
                    </a:prstGeom>
                    <a:ln w="12700">
                      <a:solidFill>
                        <a:srgbClr val="1F87C5"/>
                      </a:solidFill>
                    </a:ln>
                  </pic:spPr>
                </pic:pic>
              </a:graphicData>
            </a:graphic>
          </wp:anchor>
        </w:drawing>
      </w:r>
    </w:p>
    <w:p w:rsidR="00846C39" w:rsidRDefault="002429E6" w:rsidP="00846C39">
      <w:pPr>
        <w:spacing w:after="200" w:line="276" w:lineRule="auto"/>
      </w:pPr>
      <w:r>
        <w:rPr>
          <w:noProof/>
          <w:lang w:eastAsia="en-AU"/>
        </w:rPr>
        <w:lastRenderedPageBreak/>
        <w:drawing>
          <wp:anchor distT="0" distB="0" distL="114300" distR="114300" simplePos="0" relativeHeight="252399616" behindDoc="0" locked="0" layoutInCell="1" allowOverlap="1" wp14:anchorId="579FF155" wp14:editId="2DFA3C98">
            <wp:simplePos x="0" y="0"/>
            <wp:positionH relativeFrom="margin">
              <wp:posOffset>25400</wp:posOffset>
            </wp:positionH>
            <wp:positionV relativeFrom="margin">
              <wp:posOffset>167640</wp:posOffset>
            </wp:positionV>
            <wp:extent cx="6042660" cy="8693150"/>
            <wp:effectExtent l="19050" t="19050" r="15240" b="12700"/>
            <wp:wrapSquare wrapText="bothSides"/>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9.jpg"/>
                    <pic:cNvPicPr/>
                  </pic:nvPicPr>
                  <pic:blipFill>
                    <a:blip r:embed="rId23">
                      <a:extLst>
                        <a:ext uri="{28A0092B-C50C-407E-A947-70E740481C1C}">
                          <a14:useLocalDpi xmlns:a14="http://schemas.microsoft.com/office/drawing/2010/main" val="0"/>
                        </a:ext>
                      </a:extLst>
                    </a:blip>
                    <a:stretch>
                      <a:fillRect/>
                    </a:stretch>
                  </pic:blipFill>
                  <pic:spPr>
                    <a:xfrm>
                      <a:off x="0" y="0"/>
                      <a:ext cx="6042660" cy="8693150"/>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846C39" w:rsidRDefault="005E06A7" w:rsidP="00846C39">
      <w:pPr>
        <w:spacing w:after="200" w:line="276" w:lineRule="auto"/>
      </w:pPr>
      <w:r>
        <w:rPr>
          <w:noProof/>
          <w:lang w:eastAsia="en-AU"/>
        </w:rPr>
        <w:lastRenderedPageBreak/>
        <w:drawing>
          <wp:anchor distT="0" distB="0" distL="114300" distR="114300" simplePos="0" relativeHeight="252400640" behindDoc="0" locked="0" layoutInCell="1" allowOverlap="1" wp14:anchorId="73F37094" wp14:editId="5D32C40B">
            <wp:simplePos x="0" y="0"/>
            <wp:positionH relativeFrom="margin">
              <wp:posOffset>-107950</wp:posOffset>
            </wp:positionH>
            <wp:positionV relativeFrom="margin">
              <wp:posOffset>-47625</wp:posOffset>
            </wp:positionV>
            <wp:extent cx="6241415" cy="8825865"/>
            <wp:effectExtent l="19050" t="19050" r="26035" b="13335"/>
            <wp:wrapSquare wrapText="bothSides"/>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0.jpg"/>
                    <pic:cNvPicPr/>
                  </pic:nvPicPr>
                  <pic:blipFill>
                    <a:blip r:embed="rId24">
                      <a:extLst>
                        <a:ext uri="{28A0092B-C50C-407E-A947-70E740481C1C}">
                          <a14:useLocalDpi xmlns:a14="http://schemas.microsoft.com/office/drawing/2010/main" val="0"/>
                        </a:ext>
                      </a:extLst>
                    </a:blip>
                    <a:stretch>
                      <a:fillRect/>
                    </a:stretch>
                  </pic:blipFill>
                  <pic:spPr>
                    <a:xfrm>
                      <a:off x="0" y="0"/>
                      <a:ext cx="6241415" cy="8825865"/>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846C39" w:rsidRDefault="005E06A7" w:rsidP="00846C39">
      <w:pPr>
        <w:spacing w:after="200" w:line="276" w:lineRule="auto"/>
      </w:pPr>
      <w:r>
        <w:rPr>
          <w:noProof/>
          <w:lang w:eastAsia="en-AU"/>
        </w:rPr>
        <w:lastRenderedPageBreak/>
        <w:drawing>
          <wp:anchor distT="0" distB="0" distL="114300" distR="114300" simplePos="0" relativeHeight="252401664" behindDoc="0" locked="0" layoutInCell="1" allowOverlap="1" wp14:anchorId="7F97B195" wp14:editId="7984AE4A">
            <wp:simplePos x="0" y="0"/>
            <wp:positionH relativeFrom="margin">
              <wp:posOffset>-133350</wp:posOffset>
            </wp:positionH>
            <wp:positionV relativeFrom="margin">
              <wp:posOffset>-84455</wp:posOffset>
            </wp:positionV>
            <wp:extent cx="6259830" cy="8851900"/>
            <wp:effectExtent l="19050" t="19050" r="26670" b="25400"/>
            <wp:wrapSquare wrapText="bothSides"/>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1.jpg"/>
                    <pic:cNvPicPr/>
                  </pic:nvPicPr>
                  <pic:blipFill>
                    <a:blip r:embed="rId25">
                      <a:extLst>
                        <a:ext uri="{28A0092B-C50C-407E-A947-70E740481C1C}">
                          <a14:useLocalDpi xmlns:a14="http://schemas.microsoft.com/office/drawing/2010/main" val="0"/>
                        </a:ext>
                      </a:extLst>
                    </a:blip>
                    <a:stretch>
                      <a:fillRect/>
                    </a:stretch>
                  </pic:blipFill>
                  <pic:spPr>
                    <a:xfrm>
                      <a:off x="0" y="0"/>
                      <a:ext cx="6259830" cy="8851900"/>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846C39" w:rsidRDefault="005E06A7" w:rsidP="00846C39">
      <w:pPr>
        <w:spacing w:after="200" w:line="276" w:lineRule="auto"/>
      </w:pPr>
      <w:r>
        <w:rPr>
          <w:noProof/>
          <w:lang w:eastAsia="en-AU"/>
        </w:rPr>
        <w:lastRenderedPageBreak/>
        <w:drawing>
          <wp:anchor distT="0" distB="0" distL="114300" distR="114300" simplePos="0" relativeHeight="252402688" behindDoc="0" locked="0" layoutInCell="1" allowOverlap="1" wp14:anchorId="721F552D" wp14:editId="371388C6">
            <wp:simplePos x="0" y="0"/>
            <wp:positionH relativeFrom="margin">
              <wp:posOffset>-225425</wp:posOffset>
            </wp:positionH>
            <wp:positionV relativeFrom="margin">
              <wp:posOffset>8255</wp:posOffset>
            </wp:positionV>
            <wp:extent cx="6241415" cy="8825865"/>
            <wp:effectExtent l="19050" t="19050" r="26035" b="13335"/>
            <wp:wrapSquare wrapText="bothSides"/>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2.jpg"/>
                    <pic:cNvPicPr/>
                  </pic:nvPicPr>
                  <pic:blipFill>
                    <a:blip r:embed="rId26">
                      <a:extLst>
                        <a:ext uri="{28A0092B-C50C-407E-A947-70E740481C1C}">
                          <a14:useLocalDpi xmlns:a14="http://schemas.microsoft.com/office/drawing/2010/main" val="0"/>
                        </a:ext>
                      </a:extLst>
                    </a:blip>
                    <a:stretch>
                      <a:fillRect/>
                    </a:stretch>
                  </pic:blipFill>
                  <pic:spPr>
                    <a:xfrm>
                      <a:off x="0" y="0"/>
                      <a:ext cx="6241415" cy="8825865"/>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A41F08" w:rsidRDefault="00A70398" w:rsidP="00846C39">
      <w:pPr>
        <w:spacing w:after="200" w:line="276" w:lineRule="auto"/>
      </w:pPr>
      <w:r>
        <w:rPr>
          <w:noProof/>
          <w:lang w:eastAsia="en-AU"/>
        </w:rPr>
        <w:lastRenderedPageBreak/>
        <w:drawing>
          <wp:anchor distT="0" distB="0" distL="114300" distR="114300" simplePos="0" relativeHeight="252403712" behindDoc="0" locked="0" layoutInCell="1" allowOverlap="1" wp14:anchorId="0372DD4A" wp14:editId="68A00CB0">
            <wp:simplePos x="0" y="0"/>
            <wp:positionH relativeFrom="margin">
              <wp:posOffset>-219710</wp:posOffset>
            </wp:positionH>
            <wp:positionV relativeFrom="margin">
              <wp:posOffset>-45085</wp:posOffset>
            </wp:positionV>
            <wp:extent cx="6268085" cy="8863330"/>
            <wp:effectExtent l="19050" t="19050" r="18415" b="13970"/>
            <wp:wrapSquare wrapText="bothSides"/>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3.jpg"/>
                    <pic:cNvPicPr/>
                  </pic:nvPicPr>
                  <pic:blipFill>
                    <a:blip r:embed="rId27">
                      <a:extLst>
                        <a:ext uri="{28A0092B-C50C-407E-A947-70E740481C1C}">
                          <a14:useLocalDpi xmlns:a14="http://schemas.microsoft.com/office/drawing/2010/main" val="0"/>
                        </a:ext>
                      </a:extLst>
                    </a:blip>
                    <a:stretch>
                      <a:fillRect/>
                    </a:stretch>
                  </pic:blipFill>
                  <pic:spPr>
                    <a:xfrm>
                      <a:off x="0" y="0"/>
                      <a:ext cx="6268085" cy="8863330"/>
                    </a:xfrm>
                    <a:prstGeom prst="rect">
                      <a:avLst/>
                    </a:prstGeom>
                    <a:ln w="12700">
                      <a:solidFill>
                        <a:srgbClr val="1F87C5"/>
                      </a:solidFill>
                    </a:ln>
                  </pic:spPr>
                </pic:pic>
              </a:graphicData>
            </a:graphic>
          </wp:anchor>
        </w:drawing>
      </w:r>
    </w:p>
    <w:p w:rsidR="00A41F08" w:rsidRDefault="00804BA2" w:rsidP="00846C39">
      <w:pPr>
        <w:spacing w:after="200" w:line="276" w:lineRule="auto"/>
      </w:pPr>
      <w:r>
        <w:rPr>
          <w:noProof/>
          <w:lang w:eastAsia="en-AU"/>
        </w:rPr>
        <w:lastRenderedPageBreak/>
        <w:drawing>
          <wp:anchor distT="0" distB="0" distL="114300" distR="114300" simplePos="0" relativeHeight="252404736" behindDoc="0" locked="0" layoutInCell="1" allowOverlap="1" wp14:anchorId="5F13AD9A" wp14:editId="10F7DBD8">
            <wp:simplePos x="0" y="0"/>
            <wp:positionH relativeFrom="margin">
              <wp:posOffset>-246380</wp:posOffset>
            </wp:positionH>
            <wp:positionV relativeFrom="margin">
              <wp:posOffset>85090</wp:posOffset>
            </wp:positionV>
            <wp:extent cx="6194425" cy="8759190"/>
            <wp:effectExtent l="19050" t="19050" r="15875" b="22860"/>
            <wp:wrapSquare wrapText="bothSides"/>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4.jpg"/>
                    <pic:cNvPicPr/>
                  </pic:nvPicPr>
                  <pic:blipFill>
                    <a:blip r:embed="rId28">
                      <a:extLst>
                        <a:ext uri="{28A0092B-C50C-407E-A947-70E740481C1C}">
                          <a14:useLocalDpi xmlns:a14="http://schemas.microsoft.com/office/drawing/2010/main" val="0"/>
                        </a:ext>
                      </a:extLst>
                    </a:blip>
                    <a:stretch>
                      <a:fillRect/>
                    </a:stretch>
                  </pic:blipFill>
                  <pic:spPr>
                    <a:xfrm>
                      <a:off x="0" y="0"/>
                      <a:ext cx="6194425" cy="8759190"/>
                    </a:xfrm>
                    <a:prstGeom prst="rect">
                      <a:avLst/>
                    </a:prstGeom>
                    <a:ln w="12700">
                      <a:solidFill>
                        <a:srgbClr val="1F87C5"/>
                      </a:solidFill>
                    </a:ln>
                  </pic:spPr>
                </pic:pic>
              </a:graphicData>
            </a:graphic>
          </wp:anchor>
        </w:drawing>
      </w:r>
    </w:p>
    <w:p w:rsidR="00A41F08" w:rsidRDefault="00804BA2" w:rsidP="004D3FF4">
      <w:r>
        <w:rPr>
          <w:noProof/>
          <w:lang w:eastAsia="en-AU"/>
        </w:rPr>
        <w:lastRenderedPageBreak/>
        <w:drawing>
          <wp:anchor distT="0" distB="0" distL="114300" distR="114300" simplePos="0" relativeHeight="252405760" behindDoc="0" locked="0" layoutInCell="1" allowOverlap="1" wp14:anchorId="0FB99A5B" wp14:editId="5E6340F7">
            <wp:simplePos x="0" y="0"/>
            <wp:positionH relativeFrom="margin">
              <wp:posOffset>-205740</wp:posOffset>
            </wp:positionH>
            <wp:positionV relativeFrom="margin">
              <wp:posOffset>130175</wp:posOffset>
            </wp:positionV>
            <wp:extent cx="6175375" cy="8733155"/>
            <wp:effectExtent l="19050" t="19050" r="15875" b="10795"/>
            <wp:wrapSquare wrapText="bothSides"/>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5.jpg"/>
                    <pic:cNvPicPr/>
                  </pic:nvPicPr>
                  <pic:blipFill>
                    <a:blip r:embed="rId29">
                      <a:extLst>
                        <a:ext uri="{28A0092B-C50C-407E-A947-70E740481C1C}">
                          <a14:useLocalDpi xmlns:a14="http://schemas.microsoft.com/office/drawing/2010/main" val="0"/>
                        </a:ext>
                      </a:extLst>
                    </a:blip>
                    <a:stretch>
                      <a:fillRect/>
                    </a:stretch>
                  </pic:blipFill>
                  <pic:spPr>
                    <a:xfrm>
                      <a:off x="0" y="0"/>
                      <a:ext cx="6175375" cy="8733155"/>
                    </a:xfrm>
                    <a:prstGeom prst="rect">
                      <a:avLst/>
                    </a:prstGeom>
                    <a:ln w="12700">
                      <a:solidFill>
                        <a:srgbClr val="1F87C5"/>
                      </a:solidFill>
                    </a:ln>
                  </pic:spPr>
                </pic:pic>
              </a:graphicData>
            </a:graphic>
          </wp:anchor>
        </w:drawing>
      </w:r>
    </w:p>
    <w:p w:rsidR="00804BA2" w:rsidRDefault="00804BA2" w:rsidP="004D3FF4">
      <w:r>
        <w:rPr>
          <w:noProof/>
          <w:lang w:eastAsia="en-AU"/>
        </w:rPr>
        <w:lastRenderedPageBreak/>
        <w:drawing>
          <wp:anchor distT="0" distB="0" distL="114300" distR="114300" simplePos="0" relativeHeight="252406784" behindDoc="0" locked="0" layoutInCell="1" allowOverlap="1" wp14:anchorId="20C02E81" wp14:editId="07C4DE7D">
            <wp:simplePos x="0" y="0"/>
            <wp:positionH relativeFrom="margin">
              <wp:posOffset>-199390</wp:posOffset>
            </wp:positionH>
            <wp:positionV relativeFrom="margin">
              <wp:posOffset>47625</wp:posOffset>
            </wp:positionV>
            <wp:extent cx="6148705" cy="8695055"/>
            <wp:effectExtent l="19050" t="19050" r="23495" b="10795"/>
            <wp:wrapSquare wrapText="bothSides"/>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6.jpg"/>
                    <pic:cNvPicPr/>
                  </pic:nvPicPr>
                  <pic:blipFill>
                    <a:blip r:embed="rId30">
                      <a:extLst>
                        <a:ext uri="{28A0092B-C50C-407E-A947-70E740481C1C}">
                          <a14:useLocalDpi xmlns:a14="http://schemas.microsoft.com/office/drawing/2010/main" val="0"/>
                        </a:ext>
                      </a:extLst>
                    </a:blip>
                    <a:stretch>
                      <a:fillRect/>
                    </a:stretch>
                  </pic:blipFill>
                  <pic:spPr>
                    <a:xfrm>
                      <a:off x="0" y="0"/>
                      <a:ext cx="6148705" cy="8695055"/>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4D3FF4" w:rsidRDefault="009E0D89" w:rsidP="004D3FF4">
      <w:r>
        <w:rPr>
          <w:noProof/>
          <w:lang w:eastAsia="en-AU"/>
        </w:rPr>
        <w:lastRenderedPageBreak/>
        <w:drawing>
          <wp:anchor distT="0" distB="0" distL="114300" distR="114300" simplePos="0" relativeHeight="252407808" behindDoc="0" locked="0" layoutInCell="1" allowOverlap="1" wp14:anchorId="269809CC" wp14:editId="31BCAD47">
            <wp:simplePos x="0" y="0"/>
            <wp:positionH relativeFrom="margin">
              <wp:posOffset>-161925</wp:posOffset>
            </wp:positionH>
            <wp:positionV relativeFrom="margin">
              <wp:posOffset>89535</wp:posOffset>
            </wp:positionV>
            <wp:extent cx="6072505" cy="8587105"/>
            <wp:effectExtent l="19050" t="19050" r="23495" b="23495"/>
            <wp:wrapSquare wrapText="bothSides"/>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7.jpg"/>
                    <pic:cNvPicPr/>
                  </pic:nvPicPr>
                  <pic:blipFill>
                    <a:blip r:embed="rId31">
                      <a:extLst>
                        <a:ext uri="{28A0092B-C50C-407E-A947-70E740481C1C}">
                          <a14:useLocalDpi xmlns:a14="http://schemas.microsoft.com/office/drawing/2010/main" val="0"/>
                        </a:ext>
                      </a:extLst>
                    </a:blip>
                    <a:stretch>
                      <a:fillRect/>
                    </a:stretch>
                  </pic:blipFill>
                  <pic:spPr>
                    <a:xfrm>
                      <a:off x="0" y="0"/>
                      <a:ext cx="6072505" cy="8587105"/>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804BA2" w:rsidRDefault="00804BA2" w:rsidP="004D3FF4"/>
    <w:p w:rsidR="004D3FF4" w:rsidRDefault="009E0D89" w:rsidP="004D3FF4">
      <w:r>
        <w:rPr>
          <w:noProof/>
          <w:lang w:eastAsia="en-AU"/>
        </w:rPr>
        <w:lastRenderedPageBreak/>
        <w:drawing>
          <wp:anchor distT="0" distB="0" distL="114300" distR="114300" simplePos="0" relativeHeight="252408832" behindDoc="0" locked="0" layoutInCell="1" allowOverlap="1" wp14:anchorId="2E50524A" wp14:editId="5A719E06">
            <wp:simplePos x="0" y="0"/>
            <wp:positionH relativeFrom="margin">
              <wp:posOffset>-125095</wp:posOffset>
            </wp:positionH>
            <wp:positionV relativeFrom="margin">
              <wp:posOffset>7620</wp:posOffset>
            </wp:positionV>
            <wp:extent cx="6096000" cy="8620125"/>
            <wp:effectExtent l="19050" t="19050" r="19050" b="28575"/>
            <wp:wrapSquare wrapText="bothSides"/>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8.jpg"/>
                    <pic:cNvPicPr/>
                  </pic:nvPicPr>
                  <pic:blipFill>
                    <a:blip r:embed="rId32">
                      <a:extLst>
                        <a:ext uri="{28A0092B-C50C-407E-A947-70E740481C1C}">
                          <a14:useLocalDpi xmlns:a14="http://schemas.microsoft.com/office/drawing/2010/main" val="0"/>
                        </a:ext>
                      </a:extLst>
                    </a:blip>
                    <a:stretch>
                      <a:fillRect/>
                    </a:stretch>
                  </pic:blipFill>
                  <pic:spPr>
                    <a:xfrm>
                      <a:off x="0" y="0"/>
                      <a:ext cx="6096000" cy="8620125"/>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804BA2" w:rsidRDefault="00804BA2" w:rsidP="004D3FF4"/>
    <w:p w:rsidR="009E0D89" w:rsidRDefault="009E0D89" w:rsidP="004D3FF4">
      <w:r>
        <w:rPr>
          <w:noProof/>
          <w:lang w:eastAsia="en-AU"/>
        </w:rPr>
        <w:lastRenderedPageBreak/>
        <w:drawing>
          <wp:anchor distT="0" distB="0" distL="114300" distR="114300" simplePos="0" relativeHeight="252409856" behindDoc="0" locked="0" layoutInCell="1" allowOverlap="1" wp14:anchorId="53C82E69" wp14:editId="41A95101">
            <wp:simplePos x="0" y="0"/>
            <wp:positionH relativeFrom="margin">
              <wp:posOffset>-199390</wp:posOffset>
            </wp:positionH>
            <wp:positionV relativeFrom="margin">
              <wp:posOffset>21590</wp:posOffset>
            </wp:positionV>
            <wp:extent cx="6212840" cy="8639810"/>
            <wp:effectExtent l="19050" t="19050" r="16510" b="27940"/>
            <wp:wrapSquare wrapText="bothSides"/>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19.jpg"/>
                    <pic:cNvPicPr/>
                  </pic:nvPicPr>
                  <pic:blipFill>
                    <a:blip r:embed="rId33">
                      <a:extLst>
                        <a:ext uri="{28A0092B-C50C-407E-A947-70E740481C1C}">
                          <a14:useLocalDpi xmlns:a14="http://schemas.microsoft.com/office/drawing/2010/main" val="0"/>
                        </a:ext>
                      </a:extLst>
                    </a:blip>
                    <a:stretch>
                      <a:fillRect/>
                    </a:stretch>
                  </pic:blipFill>
                  <pic:spPr>
                    <a:xfrm>
                      <a:off x="0" y="0"/>
                      <a:ext cx="6212840" cy="8639810"/>
                    </a:xfrm>
                    <a:prstGeom prst="rect">
                      <a:avLst/>
                    </a:prstGeom>
                    <a:ln w="12700">
                      <a:solidFill>
                        <a:srgbClr val="1F87C5"/>
                      </a:solidFill>
                    </a:ln>
                  </pic:spPr>
                </pic:pic>
              </a:graphicData>
            </a:graphic>
            <wp14:sizeRelH relativeFrom="margin">
              <wp14:pctWidth>0</wp14:pctWidth>
            </wp14:sizeRelH>
            <wp14:sizeRelV relativeFrom="margin">
              <wp14:pctHeight>0</wp14:pctHeight>
            </wp14:sizeRelV>
          </wp:anchor>
        </w:drawing>
      </w:r>
    </w:p>
    <w:p w:rsidR="00723706" w:rsidRDefault="00723706" w:rsidP="004D3FF4"/>
    <w:p w:rsidR="007252FE" w:rsidRDefault="009E0D89" w:rsidP="004D3FF4">
      <w:r>
        <w:rPr>
          <w:noProof/>
          <w:lang w:eastAsia="en-AU"/>
        </w:rPr>
        <w:lastRenderedPageBreak/>
        <w:drawing>
          <wp:anchor distT="0" distB="0" distL="114300" distR="114300" simplePos="0" relativeHeight="252455936" behindDoc="0" locked="0" layoutInCell="1" allowOverlap="1" wp14:anchorId="17956B8F" wp14:editId="5A4BF868">
            <wp:simplePos x="0" y="0"/>
            <wp:positionH relativeFrom="margin">
              <wp:posOffset>-255905</wp:posOffset>
            </wp:positionH>
            <wp:positionV relativeFrom="margin">
              <wp:posOffset>-5715</wp:posOffset>
            </wp:positionV>
            <wp:extent cx="6172200" cy="8728710"/>
            <wp:effectExtent l="19050" t="19050" r="19050" b="15240"/>
            <wp:wrapSquare wrapText="bothSides"/>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20.jpg"/>
                    <pic:cNvPicPr/>
                  </pic:nvPicPr>
                  <pic:blipFill>
                    <a:blip r:embed="rId34">
                      <a:extLst>
                        <a:ext uri="{28A0092B-C50C-407E-A947-70E740481C1C}">
                          <a14:useLocalDpi xmlns:a14="http://schemas.microsoft.com/office/drawing/2010/main" val="0"/>
                        </a:ext>
                      </a:extLst>
                    </a:blip>
                    <a:stretch>
                      <a:fillRect/>
                    </a:stretch>
                  </pic:blipFill>
                  <pic:spPr>
                    <a:xfrm>
                      <a:off x="0" y="0"/>
                      <a:ext cx="6172200" cy="8728710"/>
                    </a:xfrm>
                    <a:prstGeom prst="rect">
                      <a:avLst/>
                    </a:prstGeom>
                    <a:ln w="12700">
                      <a:solidFill>
                        <a:srgbClr val="1F87C5"/>
                      </a:solidFill>
                    </a:ln>
                  </pic:spPr>
                </pic:pic>
              </a:graphicData>
            </a:graphic>
          </wp:anchor>
        </w:drawing>
      </w:r>
    </w:p>
    <w:p w:rsidR="00911F67" w:rsidRDefault="00911F67" w:rsidP="004D3FF4">
      <w:r>
        <w:rPr>
          <w:noProof/>
          <w:lang w:eastAsia="en-AU"/>
        </w:rPr>
        <w:lastRenderedPageBreak/>
        <w:drawing>
          <wp:anchor distT="0" distB="0" distL="114300" distR="114300" simplePos="0" relativeHeight="252411904" behindDoc="0" locked="0" layoutInCell="1" allowOverlap="1" wp14:anchorId="2F85951C" wp14:editId="32B61928">
            <wp:simplePos x="1391285" y="728345"/>
            <wp:positionH relativeFrom="margin">
              <wp:align>left</wp:align>
            </wp:positionH>
            <wp:positionV relativeFrom="margin">
              <wp:align>top</wp:align>
            </wp:positionV>
            <wp:extent cx="6137910" cy="8679815"/>
            <wp:effectExtent l="19050" t="19050" r="15240" b="26035"/>
            <wp:wrapSquare wrapText="bothSides"/>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21.jpg"/>
                    <pic:cNvPicPr/>
                  </pic:nvPicPr>
                  <pic:blipFill>
                    <a:blip r:embed="rId35">
                      <a:extLst>
                        <a:ext uri="{28A0092B-C50C-407E-A947-70E740481C1C}">
                          <a14:useLocalDpi xmlns:a14="http://schemas.microsoft.com/office/drawing/2010/main" val="0"/>
                        </a:ext>
                      </a:extLst>
                    </a:blip>
                    <a:stretch>
                      <a:fillRect/>
                    </a:stretch>
                  </pic:blipFill>
                  <pic:spPr>
                    <a:xfrm>
                      <a:off x="0" y="0"/>
                      <a:ext cx="6137910" cy="8679815"/>
                    </a:xfrm>
                    <a:prstGeom prst="rect">
                      <a:avLst/>
                    </a:prstGeom>
                    <a:ln w="12700">
                      <a:solidFill>
                        <a:srgbClr val="1F87C5"/>
                      </a:solidFill>
                    </a:ln>
                  </pic:spPr>
                </pic:pic>
              </a:graphicData>
            </a:graphic>
          </wp:anchor>
        </w:drawing>
      </w:r>
    </w:p>
    <w:p w:rsidR="00911F67" w:rsidRDefault="00911F67" w:rsidP="004D3FF4">
      <w:r>
        <w:rPr>
          <w:noProof/>
          <w:lang w:eastAsia="en-AU"/>
        </w:rPr>
        <w:lastRenderedPageBreak/>
        <w:drawing>
          <wp:anchor distT="0" distB="0" distL="114300" distR="114300" simplePos="0" relativeHeight="252412928" behindDoc="0" locked="0" layoutInCell="1" allowOverlap="1" wp14:anchorId="0EEFE009" wp14:editId="23727E35">
            <wp:simplePos x="0" y="0"/>
            <wp:positionH relativeFrom="margin">
              <wp:posOffset>-166370</wp:posOffset>
            </wp:positionH>
            <wp:positionV relativeFrom="margin">
              <wp:posOffset>45085</wp:posOffset>
            </wp:positionV>
            <wp:extent cx="6119495" cy="8653780"/>
            <wp:effectExtent l="19050" t="19050" r="14605" b="13970"/>
            <wp:wrapSquare wrapText="bothSides"/>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22.jpg"/>
                    <pic:cNvPicPr/>
                  </pic:nvPicPr>
                  <pic:blipFill>
                    <a:blip r:embed="rId36">
                      <a:extLst>
                        <a:ext uri="{28A0092B-C50C-407E-A947-70E740481C1C}">
                          <a14:useLocalDpi xmlns:a14="http://schemas.microsoft.com/office/drawing/2010/main" val="0"/>
                        </a:ext>
                      </a:extLst>
                    </a:blip>
                    <a:stretch>
                      <a:fillRect/>
                    </a:stretch>
                  </pic:blipFill>
                  <pic:spPr>
                    <a:xfrm>
                      <a:off x="0" y="0"/>
                      <a:ext cx="6119495" cy="8653780"/>
                    </a:xfrm>
                    <a:prstGeom prst="rect">
                      <a:avLst/>
                    </a:prstGeom>
                    <a:ln w="12700">
                      <a:solidFill>
                        <a:srgbClr val="1F87C5"/>
                      </a:solidFill>
                    </a:ln>
                  </pic:spPr>
                </pic:pic>
              </a:graphicData>
            </a:graphic>
          </wp:anchor>
        </w:drawing>
      </w:r>
    </w:p>
    <w:p w:rsidR="00911F67" w:rsidRDefault="009E0D89" w:rsidP="004D3FF4">
      <w:r>
        <w:rPr>
          <w:noProof/>
          <w:lang w:eastAsia="en-AU"/>
        </w:rPr>
        <w:lastRenderedPageBreak/>
        <w:drawing>
          <wp:anchor distT="0" distB="0" distL="114300" distR="114300" simplePos="0" relativeHeight="252413952" behindDoc="0" locked="0" layoutInCell="1" allowOverlap="1" wp14:anchorId="7A606EEC" wp14:editId="608C525D">
            <wp:simplePos x="0" y="0"/>
            <wp:positionH relativeFrom="margin">
              <wp:posOffset>-113030</wp:posOffset>
            </wp:positionH>
            <wp:positionV relativeFrom="margin">
              <wp:posOffset>45720</wp:posOffset>
            </wp:positionV>
            <wp:extent cx="6172200" cy="8728710"/>
            <wp:effectExtent l="19050" t="19050" r="19050" b="15240"/>
            <wp:wrapSquare wrapText="bothSides"/>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23.jpg"/>
                    <pic:cNvPicPr/>
                  </pic:nvPicPr>
                  <pic:blipFill>
                    <a:blip r:embed="rId37">
                      <a:extLst>
                        <a:ext uri="{28A0092B-C50C-407E-A947-70E740481C1C}">
                          <a14:useLocalDpi xmlns:a14="http://schemas.microsoft.com/office/drawing/2010/main" val="0"/>
                        </a:ext>
                      </a:extLst>
                    </a:blip>
                    <a:stretch>
                      <a:fillRect/>
                    </a:stretch>
                  </pic:blipFill>
                  <pic:spPr>
                    <a:xfrm>
                      <a:off x="0" y="0"/>
                      <a:ext cx="6172200" cy="8728710"/>
                    </a:xfrm>
                    <a:prstGeom prst="rect">
                      <a:avLst/>
                    </a:prstGeom>
                    <a:ln w="12700">
                      <a:solidFill>
                        <a:srgbClr val="1F87C5"/>
                      </a:solidFill>
                    </a:ln>
                  </pic:spPr>
                </pic:pic>
              </a:graphicData>
            </a:graphic>
          </wp:anchor>
        </w:drawing>
      </w:r>
    </w:p>
    <w:p w:rsidR="00BA2F2A" w:rsidRDefault="00BA2F2A" w:rsidP="004D3FF4">
      <w:r>
        <w:rPr>
          <w:noProof/>
          <w:lang w:eastAsia="en-AU"/>
        </w:rPr>
        <w:lastRenderedPageBreak/>
        <w:drawing>
          <wp:anchor distT="0" distB="0" distL="114300" distR="114300" simplePos="0" relativeHeight="252414976" behindDoc="0" locked="0" layoutInCell="1" allowOverlap="1" wp14:anchorId="02409294" wp14:editId="0243F49D">
            <wp:simplePos x="0" y="0"/>
            <wp:positionH relativeFrom="margin">
              <wp:posOffset>-214630</wp:posOffset>
            </wp:positionH>
            <wp:positionV relativeFrom="margin">
              <wp:posOffset>57785</wp:posOffset>
            </wp:positionV>
            <wp:extent cx="6251575" cy="8841105"/>
            <wp:effectExtent l="19050" t="19050" r="15875" b="17145"/>
            <wp:wrapSquare wrapText="bothSides"/>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ncial Statements - HaDSCO - For year ended 30 June 2017 24.jpg"/>
                    <pic:cNvPicPr/>
                  </pic:nvPicPr>
                  <pic:blipFill>
                    <a:blip r:embed="rId38">
                      <a:extLst>
                        <a:ext uri="{28A0092B-C50C-407E-A947-70E740481C1C}">
                          <a14:useLocalDpi xmlns:a14="http://schemas.microsoft.com/office/drawing/2010/main" val="0"/>
                        </a:ext>
                      </a:extLst>
                    </a:blip>
                    <a:stretch>
                      <a:fillRect/>
                    </a:stretch>
                  </pic:blipFill>
                  <pic:spPr>
                    <a:xfrm>
                      <a:off x="0" y="0"/>
                      <a:ext cx="6251575" cy="8841105"/>
                    </a:xfrm>
                    <a:prstGeom prst="rect">
                      <a:avLst/>
                    </a:prstGeom>
                    <a:ln w="12700">
                      <a:solidFill>
                        <a:srgbClr val="1F87C5"/>
                      </a:solidFill>
                    </a:ln>
                  </pic:spPr>
                </pic:pic>
              </a:graphicData>
            </a:graphic>
          </wp:anchor>
        </w:drawing>
      </w:r>
    </w:p>
    <w:p w:rsidR="00A41F08" w:rsidRPr="004E02C7" w:rsidRDefault="00A41F08" w:rsidP="00535E9E">
      <w:pPr>
        <w:pStyle w:val="Heading2"/>
        <w:numPr>
          <w:ilvl w:val="1"/>
          <w:numId w:val="48"/>
        </w:numPr>
      </w:pPr>
      <w:bookmarkStart w:id="23" w:name="_Toc493506781"/>
      <w:r w:rsidRPr="004E02C7">
        <w:lastRenderedPageBreak/>
        <w:t xml:space="preserve">Estimates of expenditure S40 </w:t>
      </w:r>
      <w:r w:rsidRPr="004E02C7">
        <w:rPr>
          <w:i/>
        </w:rPr>
        <w:t>Financial Management Act 2006</w:t>
      </w:r>
      <w:bookmarkEnd w:id="23"/>
    </w:p>
    <w:p w:rsidR="00A41F08" w:rsidRDefault="00A41F08" w:rsidP="00A41F08">
      <w:pPr>
        <w:spacing w:line="276" w:lineRule="auto"/>
      </w:pPr>
    </w:p>
    <w:p w:rsidR="00846C39" w:rsidRPr="00A41F08" w:rsidRDefault="00A41F08" w:rsidP="00A41F08">
      <w:r w:rsidRPr="00A41F08">
        <w:t xml:space="preserve">As required under Section 40 of the </w:t>
      </w:r>
      <w:r w:rsidRPr="00A41F08">
        <w:rPr>
          <w:i/>
        </w:rPr>
        <w:t>Financial Management Act 2006</w:t>
      </w:r>
      <w:r w:rsidRPr="00A41F08">
        <w:t xml:space="preserve"> and Treasurer’s Instruction 953 the Annual Financial E</w:t>
      </w:r>
      <w:r>
        <w:t>stimates for HaDSCO for the 2017-18</w:t>
      </w:r>
      <w:r w:rsidRPr="00A41F08">
        <w:t xml:space="preserve"> financial year are provi</w:t>
      </w:r>
      <w:r w:rsidR="00A22DA0">
        <w:t xml:space="preserve">ded in the table below. The </w:t>
      </w:r>
      <w:r w:rsidRPr="00A41F08">
        <w:t>Deputy</w:t>
      </w:r>
      <w:r>
        <w:t xml:space="preserve"> Premier; </w:t>
      </w:r>
      <w:r w:rsidRPr="00A41F08">
        <w:t xml:space="preserve">Minister for Health; </w:t>
      </w:r>
      <w:r>
        <w:t>Mental Health</w:t>
      </w:r>
      <w:r w:rsidRPr="00A41F08">
        <w:t xml:space="preserve"> approved the budget estimates on </w:t>
      </w:r>
      <w:r>
        <w:t>11 April 2017</w:t>
      </w:r>
      <w:r w:rsidRPr="00A41F08">
        <w:t xml:space="preserve">. </w:t>
      </w:r>
    </w:p>
    <w:p w:rsidR="00A41F08" w:rsidRPr="00A41F08" w:rsidRDefault="00A41F08" w:rsidP="00A41F08">
      <w:pPr>
        <w:spacing w:line="276" w:lineRule="auto"/>
        <w:rPr>
          <w:color w:val="FF0000"/>
          <w:sz w:val="22"/>
        </w:rPr>
      </w:pPr>
    </w:p>
    <w:tbl>
      <w:tblPr>
        <w:tblW w:w="9360" w:type="dxa"/>
        <w:tblInd w:w="108" w:type="dxa"/>
        <w:tblLook w:val="04A0" w:firstRow="1" w:lastRow="0" w:firstColumn="1" w:lastColumn="0" w:noHBand="0" w:noVBand="1"/>
      </w:tblPr>
      <w:tblGrid>
        <w:gridCol w:w="6641"/>
        <w:gridCol w:w="883"/>
        <w:gridCol w:w="1902"/>
      </w:tblGrid>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Health and Disability Services Complaints Office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u w:val="single"/>
              </w:rPr>
            </w:pPr>
            <w:r>
              <w:rPr>
                <w:b/>
                <w:bCs/>
                <w:u w:val="single"/>
              </w:rPr>
              <w:t>Attachment A</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 xml:space="preserve">s.40 </w:t>
            </w:r>
            <w:r>
              <w:rPr>
                <w:b/>
                <w:bCs/>
                <w:i/>
                <w:iCs/>
                <w:color w:val="000000"/>
              </w:rPr>
              <w:t>Financial Management Act 2006</w:t>
            </w:r>
            <w:r>
              <w:rPr>
                <w:b/>
                <w:bCs/>
                <w:color w:val="000000"/>
              </w:rPr>
              <w:t xml:space="preserve"> Submission</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rPr>
                <w:color w:val="FFFFFF"/>
              </w:rPr>
            </w:pPr>
            <w:r>
              <w:rPr>
                <w:color w:val="FFFFFF"/>
              </w:rPr>
              <w:t xml:space="preserve">from directly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 xml:space="preserve">Statement of Comprehensive Income </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rPr>
                <w:sz w:val="22"/>
                <w:szCs w:val="22"/>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r>
              <w:rPr>
                <w:b/>
                <w:bCs/>
                <w:color w:val="000000"/>
              </w:rPr>
              <w:t>Notes</w:t>
            </w: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2017/2018</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Estimate</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r>
              <w:rPr>
                <w:b/>
                <w:bCs/>
                <w:color w:val="000000"/>
              </w:rPr>
              <w:t xml:space="preserve">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COST OF SERVICES</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rPr>
                <w:b/>
                <w:bCs/>
                <w:color w:val="000000"/>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Expenses</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rPr>
                <w:b/>
                <w:bCs/>
                <w:color w:val="000000"/>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Employee benefits expense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pPr>
            <w:r>
              <w:t xml:space="preserve">      2,257,670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Supplies and services</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pPr>
            <w:r>
              <w:t xml:space="preserve">         240,708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Depreciation expense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pPr>
            <w:r>
              <w:t xml:space="preserve">              1,920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Repairs, maintenance and consumable equipment</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pPr>
            <w:r>
              <w:t xml:space="preserve">              9,500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Other expenses</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single" w:sz="4" w:space="0" w:color="auto"/>
              <w:right w:val="nil"/>
            </w:tcBorders>
            <w:shd w:val="clear" w:color="auto" w:fill="auto"/>
            <w:noWrap/>
            <w:vAlign w:val="bottom"/>
            <w:hideMark/>
          </w:tcPr>
          <w:p w:rsidR="00846C39" w:rsidRDefault="00846C39" w:rsidP="003F129D">
            <w:pPr>
              <w:jc w:val="right"/>
            </w:pPr>
            <w:r>
              <w:t xml:space="preserve">         534,527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Total cost of services</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3,044,325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INCOME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Revenue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Commonwealth grants and contributions</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r>
              <w:rPr>
                <w:color w:val="000000"/>
              </w:rPr>
              <w:t>1</w:t>
            </w:r>
          </w:p>
        </w:tc>
        <w:tc>
          <w:tcPr>
            <w:tcW w:w="1902" w:type="dxa"/>
            <w:tcBorders>
              <w:top w:val="nil"/>
              <w:left w:val="nil"/>
              <w:bottom w:val="nil"/>
              <w:right w:val="nil"/>
            </w:tcBorders>
            <w:shd w:val="clear" w:color="auto" w:fill="auto"/>
            <w:noWrap/>
            <w:vAlign w:val="bottom"/>
            <w:hideMark/>
          </w:tcPr>
          <w:p w:rsidR="00846C39" w:rsidRDefault="00846C39" w:rsidP="003F129D">
            <w:pPr>
              <w:jc w:val="right"/>
            </w:pPr>
            <w:r>
              <w:t xml:space="preserve">            17,525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pPr>
            <w:r>
              <w:t>Other grants and contributions</w:t>
            </w:r>
          </w:p>
        </w:tc>
        <w:tc>
          <w:tcPr>
            <w:tcW w:w="817" w:type="dxa"/>
            <w:tcBorders>
              <w:top w:val="nil"/>
              <w:left w:val="nil"/>
              <w:bottom w:val="nil"/>
              <w:right w:val="nil"/>
            </w:tcBorders>
            <w:shd w:val="clear" w:color="auto" w:fill="auto"/>
            <w:noWrap/>
            <w:vAlign w:val="bottom"/>
            <w:hideMark/>
          </w:tcPr>
          <w:p w:rsidR="00846C39" w:rsidRDefault="00846C39" w:rsidP="003F129D">
            <w:pPr>
              <w:jc w:val="center"/>
            </w:pPr>
          </w:p>
        </w:tc>
        <w:tc>
          <w:tcPr>
            <w:tcW w:w="1902" w:type="dxa"/>
            <w:tcBorders>
              <w:top w:val="nil"/>
              <w:left w:val="nil"/>
              <w:bottom w:val="nil"/>
              <w:right w:val="nil"/>
            </w:tcBorders>
            <w:shd w:val="clear" w:color="auto" w:fill="auto"/>
            <w:noWrap/>
            <w:vAlign w:val="bottom"/>
            <w:hideMark/>
          </w:tcPr>
          <w:p w:rsidR="00846C39" w:rsidRDefault="00846C39" w:rsidP="003F129D">
            <w:pPr>
              <w:jc w:val="right"/>
            </w:pPr>
            <w:r>
              <w:t xml:space="preserve">            10,000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Other revenue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r>
              <w:rPr>
                <w:color w:val="000000"/>
              </w:rPr>
              <w:t>2</w:t>
            </w:r>
          </w:p>
        </w:tc>
        <w:tc>
          <w:tcPr>
            <w:tcW w:w="1902" w:type="dxa"/>
            <w:tcBorders>
              <w:top w:val="nil"/>
              <w:left w:val="nil"/>
              <w:bottom w:val="single" w:sz="4" w:space="0" w:color="auto"/>
              <w:right w:val="nil"/>
            </w:tcBorders>
            <w:shd w:val="clear" w:color="auto" w:fill="auto"/>
            <w:noWrap/>
            <w:vAlign w:val="bottom"/>
            <w:hideMark/>
          </w:tcPr>
          <w:p w:rsidR="00846C39" w:rsidRDefault="00846C39" w:rsidP="003F129D">
            <w:pPr>
              <w:jc w:val="right"/>
            </w:pPr>
            <w:r>
              <w:t xml:space="preserve">              2,400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Total revenue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29,925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rPr>
            </w:pPr>
          </w:p>
        </w:tc>
      </w:tr>
      <w:tr w:rsidR="00846C39" w:rsidTr="003F129D">
        <w:trPr>
          <w:trHeight w:val="270"/>
        </w:trPr>
        <w:tc>
          <w:tcPr>
            <w:tcW w:w="6641"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income other than income from State Government</w:t>
            </w:r>
          </w:p>
        </w:tc>
        <w:tc>
          <w:tcPr>
            <w:tcW w:w="817" w:type="dxa"/>
            <w:tcBorders>
              <w:top w:val="nil"/>
              <w:left w:val="nil"/>
              <w:bottom w:val="nil"/>
              <w:right w:val="nil"/>
            </w:tcBorders>
            <w:shd w:val="clear" w:color="auto" w:fill="auto"/>
            <w:vAlign w:val="bottom"/>
            <w:hideMark/>
          </w:tcPr>
          <w:p w:rsidR="00846C39" w:rsidRDefault="00846C39" w:rsidP="003F129D">
            <w:pPr>
              <w:jc w:val="center"/>
              <w:rPr>
                <w:b/>
                <w:bCs/>
                <w:color w:val="000000"/>
              </w:rPr>
            </w:pPr>
          </w:p>
        </w:tc>
        <w:tc>
          <w:tcPr>
            <w:tcW w:w="1902" w:type="dxa"/>
            <w:tcBorders>
              <w:top w:val="single" w:sz="4" w:space="0" w:color="auto"/>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29,925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NET COST OF SERVICE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single" w:sz="4" w:space="0" w:color="auto"/>
              <w:left w:val="nil"/>
              <w:bottom w:val="single" w:sz="4"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3,014,400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Income from State Government</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Service appropriation</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pPr>
            <w:r>
              <w:t xml:space="preserve">      2,747,000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Services received free of charge</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r>
              <w:rPr>
                <w:color w:val="000000"/>
              </w:rPr>
              <w:t>3</w:t>
            </w:r>
          </w:p>
        </w:tc>
        <w:tc>
          <w:tcPr>
            <w:tcW w:w="1902" w:type="dxa"/>
            <w:tcBorders>
              <w:top w:val="nil"/>
              <w:left w:val="nil"/>
              <w:bottom w:val="single" w:sz="4" w:space="0" w:color="auto"/>
              <w:right w:val="nil"/>
            </w:tcBorders>
            <w:shd w:val="clear" w:color="auto" w:fill="auto"/>
            <w:noWrap/>
            <w:vAlign w:val="bottom"/>
            <w:hideMark/>
          </w:tcPr>
          <w:p w:rsidR="00846C39" w:rsidRDefault="00846C39" w:rsidP="003F129D">
            <w:pPr>
              <w:jc w:val="right"/>
            </w:pPr>
            <w:r>
              <w:t xml:space="preserve">         267,400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3,014,400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SURPLUS/(DEFICIT) FOR THE PERIOD</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single" w:sz="4" w:space="0" w:color="auto"/>
              <w:left w:val="nil"/>
              <w:bottom w:val="single" w:sz="8"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   </w:t>
            </w: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p>
        </w:tc>
        <w:tc>
          <w:tcPr>
            <w:tcW w:w="817"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02"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0"/>
        </w:trPr>
        <w:tc>
          <w:tcPr>
            <w:tcW w:w="6641"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TOTAL COMPREHENSIVE INCOME FOR THE PERIOD</w:t>
            </w:r>
          </w:p>
        </w:tc>
        <w:tc>
          <w:tcPr>
            <w:tcW w:w="81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02" w:type="dxa"/>
            <w:tcBorders>
              <w:top w:val="single" w:sz="4" w:space="0" w:color="auto"/>
              <w:left w:val="nil"/>
              <w:bottom w:val="double" w:sz="6"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   </w:t>
            </w:r>
          </w:p>
        </w:tc>
      </w:tr>
    </w:tbl>
    <w:p w:rsidR="00846C39" w:rsidRDefault="00846C39" w:rsidP="00846C39">
      <w:pPr>
        <w:pStyle w:val="NormalWeb"/>
        <w:spacing w:after="0"/>
        <w:jc w:val="both"/>
        <w:rPr>
          <w:rFonts w:ascii="Arial" w:hAnsi="Arial" w:cs="Arial"/>
          <w:sz w:val="20"/>
          <w:szCs w:val="20"/>
        </w:rPr>
      </w:pPr>
    </w:p>
    <w:p w:rsidR="00846C39" w:rsidRPr="00B8779A" w:rsidRDefault="00846C39" w:rsidP="00846C39">
      <w:pPr>
        <w:pStyle w:val="NormalWeb"/>
        <w:spacing w:after="0"/>
        <w:jc w:val="both"/>
        <w:rPr>
          <w:rFonts w:ascii="Arial" w:hAnsi="Arial" w:cs="Arial"/>
          <w:sz w:val="16"/>
          <w:szCs w:val="16"/>
        </w:rPr>
      </w:pPr>
      <w:r w:rsidRPr="00B8779A">
        <w:rPr>
          <w:rFonts w:ascii="Arial" w:hAnsi="Arial" w:cs="Arial"/>
          <w:color w:val="000000" w:themeColor="dark1"/>
          <w:sz w:val="16"/>
          <w:szCs w:val="16"/>
        </w:rPr>
        <w:t>Notes:</w:t>
      </w:r>
    </w:p>
    <w:p w:rsidR="00846C39" w:rsidRPr="00B8779A" w:rsidRDefault="00846C39" w:rsidP="00535E9E">
      <w:pPr>
        <w:pStyle w:val="ListParagraph"/>
        <w:numPr>
          <w:ilvl w:val="0"/>
          <w:numId w:val="23"/>
        </w:numPr>
        <w:rPr>
          <w:sz w:val="16"/>
          <w:szCs w:val="16"/>
        </w:rPr>
      </w:pPr>
      <w:r w:rsidRPr="00B8779A">
        <w:rPr>
          <w:color w:val="000000" w:themeColor="dark1"/>
          <w:sz w:val="16"/>
          <w:szCs w:val="16"/>
        </w:rPr>
        <w:t>Commonwealth grant received in relation to programs for the Indian Ocean Territories. The agency anticipates this funding to be fully utilised. However, in the event these funds are</w:t>
      </w:r>
      <w:r>
        <w:rPr>
          <w:color w:val="000000" w:themeColor="dark1"/>
          <w:sz w:val="16"/>
          <w:szCs w:val="16"/>
        </w:rPr>
        <w:t xml:space="preserve"> not fully utilised in the 2017-</w:t>
      </w:r>
      <w:r w:rsidRPr="00B8779A">
        <w:rPr>
          <w:color w:val="000000" w:themeColor="dark1"/>
          <w:sz w:val="16"/>
          <w:szCs w:val="16"/>
        </w:rPr>
        <w:t xml:space="preserve">18 financial year, carryover amounts will be treated as restricted cash as they have been provided for a specific purpose and there may be a requirement to return these funds if requested by the Commonwealth. </w:t>
      </w:r>
    </w:p>
    <w:p w:rsidR="00846C39" w:rsidRPr="00B8779A" w:rsidRDefault="00846C39" w:rsidP="00535E9E">
      <w:pPr>
        <w:pStyle w:val="ListParagraph"/>
        <w:numPr>
          <w:ilvl w:val="0"/>
          <w:numId w:val="23"/>
        </w:numPr>
        <w:rPr>
          <w:sz w:val="16"/>
          <w:szCs w:val="16"/>
        </w:rPr>
      </w:pPr>
      <w:r w:rsidRPr="00B8779A">
        <w:rPr>
          <w:color w:val="000000" w:themeColor="dark1"/>
          <w:sz w:val="16"/>
          <w:szCs w:val="16"/>
        </w:rPr>
        <w:t xml:space="preserve">Other revenue is related to funds received for the Senior Officers Vehicle Scheme. </w:t>
      </w:r>
    </w:p>
    <w:p w:rsidR="00846C39" w:rsidRPr="00846C39" w:rsidRDefault="00846C39" w:rsidP="00535E9E">
      <w:pPr>
        <w:pStyle w:val="ListParagraph"/>
        <w:numPr>
          <w:ilvl w:val="0"/>
          <w:numId w:val="23"/>
        </w:numPr>
        <w:rPr>
          <w:sz w:val="16"/>
          <w:szCs w:val="16"/>
        </w:rPr>
        <w:sectPr w:rsidR="00846C39" w:rsidRPr="00846C39" w:rsidSect="001D0405">
          <w:footerReference w:type="default" r:id="rId39"/>
          <w:headerReference w:type="first" r:id="rId40"/>
          <w:footerReference w:type="first" r:id="rId41"/>
          <w:type w:val="continuous"/>
          <w:pgSz w:w="11907" w:h="16840" w:code="9"/>
          <w:pgMar w:top="1134" w:right="1440" w:bottom="1440" w:left="1440" w:header="720" w:footer="709" w:gutter="0"/>
          <w:pgNumType w:start="83"/>
          <w:cols w:space="720"/>
          <w:titlePg/>
          <w:docGrid w:linePitch="326"/>
        </w:sectPr>
      </w:pPr>
      <w:r w:rsidRPr="00B8779A">
        <w:rPr>
          <w:color w:val="000000" w:themeColor="dark1"/>
          <w:sz w:val="16"/>
          <w:szCs w:val="16"/>
        </w:rPr>
        <w:t>Resources received free of charge from Building Management and Works, State</w:t>
      </w:r>
      <w:r>
        <w:rPr>
          <w:color w:val="000000" w:themeColor="dark1"/>
          <w:sz w:val="16"/>
          <w:szCs w:val="16"/>
        </w:rPr>
        <w:t xml:space="preserve"> Solicitors Office and WA</w:t>
      </w:r>
      <w:r w:rsidRPr="00652524">
        <w:rPr>
          <w:color w:val="000000" w:themeColor="dark1"/>
          <w:sz w:val="16"/>
          <w:szCs w:val="16"/>
        </w:rPr>
        <w:t xml:space="preserve"> Health (Health Support Services, and Department of Health)</w:t>
      </w:r>
      <w:r w:rsidRPr="00B8779A">
        <w:rPr>
          <w:color w:val="000000" w:themeColor="dark1"/>
          <w:sz w:val="16"/>
          <w:szCs w:val="16"/>
        </w:rPr>
        <w:t>. Corresponding expenses appear within the ‘Other expense’ and the ‘Supplies and services’ line items, which relate to building lease management, legal fees, finance, information technology, supply and human res</w:t>
      </w:r>
      <w:r w:rsidR="00901FBF">
        <w:rPr>
          <w:color w:val="000000" w:themeColor="dark1"/>
          <w:sz w:val="16"/>
          <w:szCs w:val="16"/>
        </w:rPr>
        <w:t>ources</w:t>
      </w:r>
      <w:r w:rsidR="007B4FF0">
        <w:rPr>
          <w:color w:val="000000" w:themeColor="dark1"/>
          <w:sz w:val="16"/>
          <w:szCs w:val="16"/>
        </w:rPr>
        <w:t>.</w:t>
      </w:r>
    </w:p>
    <w:p w:rsidR="00846C39" w:rsidRPr="00846C39" w:rsidRDefault="00846C39" w:rsidP="00846C39">
      <w:pPr>
        <w:rPr>
          <w:sz w:val="16"/>
          <w:szCs w:val="16"/>
        </w:rPr>
      </w:pPr>
      <w:bookmarkStart w:id="24" w:name="_Toc459621670"/>
      <w:bookmarkEnd w:id="22"/>
    </w:p>
    <w:tbl>
      <w:tblPr>
        <w:tblW w:w="9498" w:type="dxa"/>
        <w:tblInd w:w="108" w:type="dxa"/>
        <w:tblLook w:val="04A0" w:firstRow="1" w:lastRow="0" w:firstColumn="1" w:lastColumn="0" w:noHBand="0" w:noVBand="1"/>
      </w:tblPr>
      <w:tblGrid>
        <w:gridCol w:w="6648"/>
        <w:gridCol w:w="883"/>
        <w:gridCol w:w="1967"/>
      </w:tblGrid>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Health and Disability Services Complaints Office</w:t>
            </w:r>
          </w:p>
        </w:tc>
        <w:tc>
          <w:tcPr>
            <w:tcW w:w="0" w:type="auto"/>
            <w:tcBorders>
              <w:top w:val="nil"/>
              <w:left w:val="nil"/>
              <w:bottom w:val="nil"/>
              <w:right w:val="nil"/>
            </w:tcBorders>
            <w:shd w:val="clear" w:color="auto" w:fill="auto"/>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vAlign w:val="bottom"/>
            <w:hideMark/>
          </w:tcPr>
          <w:p w:rsidR="00846C39" w:rsidRDefault="00846C39" w:rsidP="003F129D">
            <w:pPr>
              <w:jc w:val="right"/>
              <w:rPr>
                <w:b/>
                <w:bCs/>
                <w:u w:val="single"/>
              </w:rPr>
            </w:pPr>
            <w:r>
              <w:rPr>
                <w:b/>
                <w:bCs/>
                <w:u w:val="single"/>
              </w:rPr>
              <w:t>Attachment B</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 xml:space="preserve">s.40 </w:t>
            </w:r>
            <w:r w:rsidRPr="00DC49D8">
              <w:rPr>
                <w:b/>
                <w:bCs/>
                <w:i/>
                <w:color w:val="000000"/>
              </w:rPr>
              <w:t>Financial Management Act 2006</w:t>
            </w:r>
            <w:r>
              <w:rPr>
                <w:b/>
                <w:bCs/>
                <w:color w:val="000000"/>
              </w:rPr>
              <w:t xml:space="preserve"> Submission</w:t>
            </w:r>
          </w:p>
        </w:tc>
        <w:tc>
          <w:tcPr>
            <w:tcW w:w="0" w:type="auto"/>
            <w:tcBorders>
              <w:top w:val="nil"/>
              <w:left w:val="nil"/>
              <w:bottom w:val="nil"/>
              <w:right w:val="nil"/>
            </w:tcBorders>
            <w:shd w:val="clear" w:color="auto" w:fill="auto"/>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vAlign w:val="bottom"/>
            <w:hideMark/>
          </w:tcPr>
          <w:p w:rsidR="00846C39" w:rsidRDefault="00846C39" w:rsidP="003F129D">
            <w:pPr>
              <w:rPr>
                <w:b/>
                <w:bCs/>
                <w:color w:val="000000"/>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 xml:space="preserve">Statement of Financial Position </w:t>
            </w:r>
          </w:p>
        </w:tc>
        <w:tc>
          <w:tcPr>
            <w:tcW w:w="0" w:type="auto"/>
            <w:tcBorders>
              <w:top w:val="nil"/>
              <w:left w:val="nil"/>
              <w:bottom w:val="nil"/>
              <w:right w:val="nil"/>
            </w:tcBorders>
            <w:shd w:val="clear" w:color="auto" w:fill="auto"/>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vAlign w:val="bottom"/>
            <w:hideMark/>
          </w:tcPr>
          <w:p w:rsidR="00846C39" w:rsidRDefault="00846C39" w:rsidP="003F129D">
            <w:pPr>
              <w:rPr>
                <w:rFonts w:ascii="Calibri" w:hAnsi="Calibri"/>
                <w:sz w:val="22"/>
                <w:szCs w:val="22"/>
              </w:rPr>
            </w:pP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rPr>
                <w:b/>
                <w:bCs/>
                <w:color w:val="000000"/>
              </w:rPr>
            </w:pPr>
          </w:p>
        </w:tc>
        <w:tc>
          <w:tcPr>
            <w:tcW w:w="0" w:type="auto"/>
            <w:tcBorders>
              <w:top w:val="nil"/>
              <w:left w:val="nil"/>
              <w:bottom w:val="nil"/>
              <w:right w:val="nil"/>
            </w:tcBorders>
            <w:shd w:val="clear" w:color="auto" w:fill="auto"/>
            <w:vAlign w:val="bottom"/>
            <w:hideMark/>
          </w:tcPr>
          <w:p w:rsidR="00846C39" w:rsidRDefault="00846C39" w:rsidP="003F129D">
            <w:pPr>
              <w:jc w:val="center"/>
              <w:rPr>
                <w:b/>
                <w:bCs/>
                <w:color w:val="000000"/>
              </w:rPr>
            </w:pPr>
            <w:r>
              <w:rPr>
                <w:b/>
                <w:bCs/>
                <w:color w:val="000000"/>
              </w:rPr>
              <w:t>Notes</w:t>
            </w:r>
          </w:p>
        </w:tc>
        <w:tc>
          <w:tcPr>
            <w:tcW w:w="1967" w:type="dxa"/>
            <w:tcBorders>
              <w:top w:val="nil"/>
              <w:left w:val="nil"/>
              <w:bottom w:val="nil"/>
              <w:right w:val="nil"/>
            </w:tcBorders>
            <w:shd w:val="clear" w:color="auto" w:fill="auto"/>
            <w:vAlign w:val="bottom"/>
            <w:hideMark/>
          </w:tcPr>
          <w:p w:rsidR="00846C39" w:rsidRDefault="00846C39" w:rsidP="003F129D">
            <w:pPr>
              <w:jc w:val="right"/>
              <w:rPr>
                <w:b/>
                <w:bCs/>
                <w:color w:val="000000"/>
              </w:rPr>
            </w:pPr>
            <w:r>
              <w:rPr>
                <w:b/>
                <w:bCs/>
                <w:color w:val="000000"/>
              </w:rPr>
              <w:t xml:space="preserve">     2017/2018</w:t>
            </w: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0" w:type="auto"/>
            <w:tcBorders>
              <w:top w:val="nil"/>
              <w:left w:val="nil"/>
              <w:bottom w:val="nil"/>
              <w:right w:val="nil"/>
            </w:tcBorders>
            <w:shd w:val="clear" w:color="auto" w:fill="auto"/>
            <w:vAlign w:val="bottom"/>
            <w:hideMark/>
          </w:tcPr>
          <w:p w:rsidR="00846C39" w:rsidRDefault="00846C39" w:rsidP="003F129D">
            <w:pPr>
              <w:jc w:val="center"/>
              <w:rPr>
                <w:color w:val="000000"/>
              </w:rPr>
            </w:pPr>
          </w:p>
        </w:tc>
        <w:tc>
          <w:tcPr>
            <w:tcW w:w="1967" w:type="dxa"/>
            <w:tcBorders>
              <w:top w:val="nil"/>
              <w:left w:val="nil"/>
              <w:bottom w:val="nil"/>
              <w:right w:val="nil"/>
            </w:tcBorders>
            <w:shd w:val="clear" w:color="auto" w:fill="auto"/>
            <w:vAlign w:val="bottom"/>
            <w:hideMark/>
          </w:tcPr>
          <w:p w:rsidR="00846C39" w:rsidRDefault="00846C39" w:rsidP="003F129D">
            <w:pPr>
              <w:jc w:val="right"/>
              <w:rPr>
                <w:b/>
                <w:bCs/>
                <w:color w:val="000000"/>
              </w:rPr>
            </w:pPr>
            <w:r>
              <w:rPr>
                <w:b/>
                <w:bCs/>
                <w:color w:val="000000"/>
              </w:rPr>
              <w:t xml:space="preserve">       Estimate</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color w:val="000000"/>
              </w:rPr>
            </w:pP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r>
              <w:rPr>
                <w:b/>
                <w:bCs/>
                <w:color w:val="000000"/>
              </w:rPr>
              <w:t xml:space="preserve">          $</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rPr>
                <w:b/>
                <w:bCs/>
                <w:color w:val="000000"/>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Current 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rPr>
                <w:b/>
                <w:bCs/>
                <w:color w:val="000000"/>
              </w:rPr>
            </w:pP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Cash and cash equivalents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jc w:val="right"/>
            </w:pPr>
            <w:r>
              <w:t>1,005,174</w:t>
            </w: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 xml:space="preserve">Restricted cash and cash equivalents </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r>
              <w:rPr>
                <w:color w:val="000000"/>
              </w:rPr>
              <w:t>1</w:t>
            </w:r>
          </w:p>
        </w:tc>
        <w:tc>
          <w:tcPr>
            <w:tcW w:w="1967" w:type="dxa"/>
            <w:tcBorders>
              <w:top w:val="nil"/>
              <w:left w:val="nil"/>
              <w:bottom w:val="nil"/>
              <w:right w:val="nil"/>
            </w:tcBorders>
            <w:shd w:val="clear" w:color="auto" w:fill="auto"/>
            <w:noWrap/>
            <w:vAlign w:val="bottom"/>
            <w:hideMark/>
          </w:tcPr>
          <w:p w:rsidR="00846C39" w:rsidRDefault="00846C39" w:rsidP="003F129D">
            <w:pPr>
              <w:jc w:val="right"/>
            </w:pPr>
            <w:r>
              <w:t>-</w:t>
            </w: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 xml:space="preserve">Receivables </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r>
              <w:rPr>
                <w:color w:val="000000"/>
              </w:rPr>
              <w:t>2</w:t>
            </w:r>
          </w:p>
        </w:tc>
        <w:tc>
          <w:tcPr>
            <w:tcW w:w="1967" w:type="dxa"/>
            <w:tcBorders>
              <w:top w:val="nil"/>
              <w:left w:val="nil"/>
              <w:bottom w:val="nil"/>
              <w:right w:val="nil"/>
            </w:tcBorders>
            <w:shd w:val="clear" w:color="auto" w:fill="auto"/>
            <w:noWrap/>
            <w:vAlign w:val="bottom"/>
            <w:hideMark/>
          </w:tcPr>
          <w:p w:rsidR="00846C39" w:rsidRDefault="00846C39" w:rsidP="003F129D">
            <w:pPr>
              <w:jc w:val="right"/>
            </w:pPr>
            <w:r>
              <w:t xml:space="preserve">                      -   </w:t>
            </w: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Other current 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single" w:sz="4" w:space="0" w:color="auto"/>
              <w:right w:val="nil"/>
            </w:tcBorders>
            <w:shd w:val="clear" w:color="auto" w:fill="auto"/>
            <w:noWrap/>
            <w:vAlign w:val="bottom"/>
            <w:hideMark/>
          </w:tcPr>
          <w:p w:rsidR="00846C39" w:rsidRDefault="00846C39" w:rsidP="003F129D">
            <w:pPr>
              <w:jc w:val="right"/>
            </w:pPr>
            <w:r>
              <w:t xml:space="preserve">             42,529 </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Current 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hideMark/>
          </w:tcPr>
          <w:p w:rsidR="00846C39" w:rsidRDefault="00846C39" w:rsidP="003F129D">
            <w:pPr>
              <w:jc w:val="right"/>
              <w:rPr>
                <w:b/>
                <w:bCs/>
              </w:rPr>
            </w:pPr>
            <w:r>
              <w:rPr>
                <w:b/>
                <w:bCs/>
              </w:rPr>
              <w:t xml:space="preserve">       1,047,703 </w:t>
            </w:r>
          </w:p>
        </w:tc>
      </w:tr>
      <w:tr w:rsidR="00846C39" w:rsidTr="003F129D">
        <w:trPr>
          <w:trHeight w:val="272"/>
        </w:trPr>
        <w:tc>
          <w:tcPr>
            <w:tcW w:w="6648" w:type="dxa"/>
            <w:tcBorders>
              <w:top w:val="nil"/>
              <w:left w:val="nil"/>
              <w:bottom w:val="nil"/>
              <w:right w:val="nil"/>
            </w:tcBorders>
            <w:shd w:val="clear" w:color="auto" w:fill="auto"/>
            <w:noWrap/>
            <w:hideMark/>
          </w:tcPr>
          <w:p w:rsidR="00846C39" w:rsidRDefault="00846C39" w:rsidP="003F129D">
            <w:pPr>
              <w:rPr>
                <w:i/>
                <w:iCs/>
              </w:rPr>
            </w:pPr>
          </w:p>
        </w:tc>
        <w:tc>
          <w:tcPr>
            <w:tcW w:w="0" w:type="auto"/>
            <w:tcBorders>
              <w:top w:val="nil"/>
              <w:left w:val="nil"/>
              <w:bottom w:val="nil"/>
              <w:right w:val="nil"/>
            </w:tcBorders>
            <w:shd w:val="clear" w:color="auto" w:fill="auto"/>
            <w:noWrap/>
            <w:vAlign w:val="bottom"/>
            <w:hideMark/>
          </w:tcPr>
          <w:p w:rsidR="00846C39" w:rsidRDefault="00846C39" w:rsidP="003F129D">
            <w:pPr>
              <w:jc w:val="center"/>
              <w:rPr>
                <w:i/>
                <w:iCs/>
              </w:rPr>
            </w:pPr>
          </w:p>
        </w:tc>
        <w:tc>
          <w:tcPr>
            <w:tcW w:w="1967" w:type="dxa"/>
            <w:tcBorders>
              <w:top w:val="nil"/>
              <w:left w:val="nil"/>
              <w:bottom w:val="nil"/>
              <w:right w:val="nil"/>
            </w:tcBorders>
            <w:shd w:val="clear" w:color="auto" w:fill="auto"/>
            <w:noWrap/>
            <w:hideMark/>
          </w:tcPr>
          <w:p w:rsidR="00846C39" w:rsidRDefault="00846C39" w:rsidP="003F129D">
            <w:pPr>
              <w:jc w:val="right"/>
              <w:rPr>
                <w:i/>
                <w:iCs/>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Non-Current 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hideMark/>
          </w:tcPr>
          <w:p w:rsidR="00846C39" w:rsidRDefault="00846C39" w:rsidP="003F129D">
            <w:pPr>
              <w:jc w:val="right"/>
            </w:pP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 xml:space="preserve">Plant and equipment </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jc w:val="right"/>
            </w:pPr>
            <w:r>
              <w:t xml:space="preserve">               3,633 </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Non-Current 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single" w:sz="4" w:space="0" w:color="auto"/>
              <w:left w:val="nil"/>
              <w:bottom w:val="nil"/>
              <w:right w:val="nil"/>
            </w:tcBorders>
            <w:shd w:val="clear" w:color="auto" w:fill="auto"/>
            <w:noWrap/>
            <w:vAlign w:val="bottom"/>
            <w:hideMark/>
          </w:tcPr>
          <w:p w:rsidR="00846C39" w:rsidRDefault="00846C39" w:rsidP="003F129D">
            <w:pPr>
              <w:jc w:val="right"/>
              <w:rPr>
                <w:b/>
                <w:bCs/>
              </w:rPr>
            </w:pPr>
            <w:r>
              <w:rPr>
                <w:b/>
                <w:bCs/>
              </w:rPr>
              <w:t xml:space="preserve">               3,633 </w:t>
            </w:r>
          </w:p>
        </w:tc>
      </w:tr>
      <w:tr w:rsidR="00846C39" w:rsidTr="003F129D">
        <w:trPr>
          <w:trHeight w:val="272"/>
        </w:trPr>
        <w:tc>
          <w:tcPr>
            <w:tcW w:w="6648" w:type="dxa"/>
            <w:tcBorders>
              <w:top w:val="nil"/>
              <w:left w:val="nil"/>
              <w:bottom w:val="nil"/>
              <w:right w:val="nil"/>
            </w:tcBorders>
            <w:shd w:val="clear" w:color="auto" w:fill="auto"/>
            <w:hideMark/>
          </w:tcPr>
          <w:p w:rsidR="00846C39" w:rsidRDefault="00846C39" w:rsidP="003F129D">
            <w:pPr>
              <w:rPr>
                <w:i/>
                <w:iCs/>
              </w:rPr>
            </w:pPr>
          </w:p>
        </w:tc>
        <w:tc>
          <w:tcPr>
            <w:tcW w:w="0" w:type="auto"/>
            <w:tcBorders>
              <w:top w:val="nil"/>
              <w:left w:val="nil"/>
              <w:bottom w:val="nil"/>
              <w:right w:val="nil"/>
            </w:tcBorders>
            <w:shd w:val="clear" w:color="auto" w:fill="auto"/>
            <w:noWrap/>
            <w:vAlign w:val="bottom"/>
            <w:hideMark/>
          </w:tcPr>
          <w:p w:rsidR="00846C39" w:rsidRDefault="00846C39" w:rsidP="003F129D">
            <w:pPr>
              <w:jc w:val="center"/>
              <w:rPr>
                <w:i/>
                <w:iCs/>
              </w:rPr>
            </w:pPr>
          </w:p>
        </w:tc>
        <w:tc>
          <w:tcPr>
            <w:tcW w:w="1967" w:type="dxa"/>
            <w:tcBorders>
              <w:top w:val="nil"/>
              <w:left w:val="nil"/>
              <w:bottom w:val="nil"/>
              <w:right w:val="nil"/>
            </w:tcBorders>
            <w:shd w:val="clear" w:color="auto" w:fill="auto"/>
            <w:noWrap/>
            <w:hideMark/>
          </w:tcPr>
          <w:p w:rsidR="00846C39" w:rsidRDefault="00846C39" w:rsidP="003F129D">
            <w:pPr>
              <w:jc w:val="right"/>
              <w:rPr>
                <w:i/>
                <w:iCs/>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single" w:sz="4" w:space="0" w:color="auto"/>
              <w:left w:val="nil"/>
              <w:bottom w:val="single" w:sz="4" w:space="0" w:color="auto"/>
              <w:right w:val="nil"/>
            </w:tcBorders>
            <w:shd w:val="clear" w:color="auto" w:fill="auto"/>
            <w:noWrap/>
            <w:hideMark/>
          </w:tcPr>
          <w:p w:rsidR="00846C39" w:rsidRDefault="00846C39" w:rsidP="003F129D">
            <w:pPr>
              <w:jc w:val="right"/>
              <w:rPr>
                <w:b/>
                <w:bCs/>
              </w:rPr>
            </w:pPr>
            <w:r>
              <w:rPr>
                <w:b/>
                <w:bCs/>
              </w:rPr>
              <w:t xml:space="preserve">       1,051,336 </w:t>
            </w:r>
          </w:p>
        </w:tc>
      </w:tr>
      <w:tr w:rsidR="00846C39" w:rsidTr="003F129D">
        <w:trPr>
          <w:trHeight w:val="272"/>
        </w:trPr>
        <w:tc>
          <w:tcPr>
            <w:tcW w:w="6648" w:type="dxa"/>
            <w:tcBorders>
              <w:top w:val="nil"/>
              <w:left w:val="nil"/>
              <w:bottom w:val="nil"/>
              <w:right w:val="nil"/>
            </w:tcBorders>
            <w:shd w:val="clear" w:color="auto" w:fill="auto"/>
            <w:hideMark/>
          </w:tcPr>
          <w:p w:rsidR="00846C39" w:rsidRDefault="00846C39" w:rsidP="003F129D">
            <w:pPr>
              <w:rPr>
                <w:b/>
                <w:bCs/>
              </w:rPr>
            </w:pP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rPr>
            </w:pPr>
          </w:p>
        </w:tc>
        <w:tc>
          <w:tcPr>
            <w:tcW w:w="1967" w:type="dxa"/>
            <w:tcBorders>
              <w:top w:val="nil"/>
              <w:left w:val="nil"/>
              <w:bottom w:val="nil"/>
              <w:right w:val="nil"/>
            </w:tcBorders>
            <w:shd w:val="clear" w:color="auto" w:fill="auto"/>
            <w:noWrap/>
            <w:hideMark/>
          </w:tcPr>
          <w:p w:rsidR="00846C39" w:rsidRDefault="00846C39" w:rsidP="003F129D">
            <w:pPr>
              <w:jc w:val="right"/>
              <w:rPr>
                <w:i/>
                <w:iCs/>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LIABILITIES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hideMark/>
          </w:tcPr>
          <w:p w:rsidR="00846C39" w:rsidRDefault="00846C39" w:rsidP="003F129D">
            <w:pPr>
              <w:jc w:val="right"/>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Current Liabilities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hideMark/>
          </w:tcPr>
          <w:p w:rsidR="00846C39" w:rsidRDefault="00846C39" w:rsidP="003F129D">
            <w:pPr>
              <w:jc w:val="right"/>
            </w:pP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Payables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jc w:val="right"/>
            </w:pPr>
            <w:r>
              <w:t xml:space="preserve">             84,820 </w:t>
            </w: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Provisions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single" w:sz="4" w:space="0" w:color="auto"/>
              <w:right w:val="nil"/>
            </w:tcBorders>
            <w:shd w:val="clear" w:color="auto" w:fill="auto"/>
            <w:noWrap/>
            <w:vAlign w:val="bottom"/>
            <w:hideMark/>
          </w:tcPr>
          <w:p w:rsidR="00846C39" w:rsidRDefault="00846C39" w:rsidP="003F129D">
            <w:pPr>
              <w:jc w:val="right"/>
            </w:pPr>
            <w:r>
              <w:t xml:space="preserve">           409,080 </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Current Liabilities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hideMark/>
          </w:tcPr>
          <w:p w:rsidR="00846C39" w:rsidRDefault="00846C39" w:rsidP="003F129D">
            <w:pPr>
              <w:jc w:val="right"/>
              <w:rPr>
                <w:b/>
                <w:bCs/>
              </w:rPr>
            </w:pPr>
            <w:r>
              <w:rPr>
                <w:b/>
                <w:bCs/>
              </w:rPr>
              <w:t xml:space="preserve">           493,900 </w:t>
            </w:r>
          </w:p>
        </w:tc>
      </w:tr>
      <w:tr w:rsidR="00846C39" w:rsidTr="003F129D">
        <w:trPr>
          <w:trHeight w:val="272"/>
        </w:trPr>
        <w:tc>
          <w:tcPr>
            <w:tcW w:w="6648" w:type="dxa"/>
            <w:tcBorders>
              <w:top w:val="nil"/>
              <w:left w:val="nil"/>
              <w:bottom w:val="nil"/>
              <w:right w:val="nil"/>
            </w:tcBorders>
            <w:shd w:val="clear" w:color="auto" w:fill="auto"/>
            <w:hideMark/>
          </w:tcPr>
          <w:p w:rsidR="00846C39" w:rsidRDefault="00846C39" w:rsidP="003F129D">
            <w:pPr>
              <w:rPr>
                <w:i/>
                <w:iCs/>
              </w:rPr>
            </w:pPr>
          </w:p>
        </w:tc>
        <w:tc>
          <w:tcPr>
            <w:tcW w:w="0" w:type="auto"/>
            <w:tcBorders>
              <w:top w:val="nil"/>
              <w:left w:val="nil"/>
              <w:bottom w:val="nil"/>
              <w:right w:val="nil"/>
            </w:tcBorders>
            <w:shd w:val="clear" w:color="auto" w:fill="auto"/>
            <w:noWrap/>
            <w:hideMark/>
          </w:tcPr>
          <w:p w:rsidR="00846C39" w:rsidRDefault="00846C39" w:rsidP="003F129D">
            <w:pPr>
              <w:jc w:val="center"/>
              <w:rPr>
                <w:i/>
                <w:iCs/>
              </w:rPr>
            </w:pPr>
          </w:p>
        </w:tc>
        <w:tc>
          <w:tcPr>
            <w:tcW w:w="1967" w:type="dxa"/>
            <w:tcBorders>
              <w:top w:val="nil"/>
              <w:left w:val="nil"/>
              <w:bottom w:val="nil"/>
              <w:right w:val="nil"/>
            </w:tcBorders>
            <w:shd w:val="clear" w:color="auto" w:fill="auto"/>
            <w:noWrap/>
            <w:hideMark/>
          </w:tcPr>
          <w:p w:rsidR="00846C39" w:rsidRDefault="00846C39" w:rsidP="003F129D">
            <w:pPr>
              <w:jc w:val="right"/>
              <w:rPr>
                <w:i/>
                <w:iCs/>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Non-Current Liabilities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hideMark/>
          </w:tcPr>
          <w:p w:rsidR="00846C39" w:rsidRDefault="00846C39" w:rsidP="003F129D">
            <w:pPr>
              <w:jc w:val="right"/>
            </w:pP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Provisions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jc w:val="right"/>
            </w:pPr>
            <w:r>
              <w:t xml:space="preserve">           136,625 </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Non-Current Liabilities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single" w:sz="4" w:space="0" w:color="auto"/>
              <w:left w:val="nil"/>
              <w:bottom w:val="nil"/>
              <w:right w:val="nil"/>
            </w:tcBorders>
            <w:shd w:val="clear" w:color="auto" w:fill="auto"/>
            <w:noWrap/>
            <w:hideMark/>
          </w:tcPr>
          <w:p w:rsidR="00846C39" w:rsidRDefault="00846C39" w:rsidP="003F129D">
            <w:pPr>
              <w:jc w:val="right"/>
              <w:rPr>
                <w:b/>
                <w:bCs/>
              </w:rPr>
            </w:pPr>
            <w:r>
              <w:rPr>
                <w:b/>
                <w:bCs/>
              </w:rPr>
              <w:t xml:space="preserve">           136,625 </w:t>
            </w:r>
          </w:p>
        </w:tc>
      </w:tr>
      <w:tr w:rsidR="00846C39" w:rsidTr="003F129D">
        <w:trPr>
          <w:trHeight w:val="272"/>
        </w:trPr>
        <w:tc>
          <w:tcPr>
            <w:tcW w:w="6648" w:type="dxa"/>
            <w:tcBorders>
              <w:top w:val="nil"/>
              <w:left w:val="nil"/>
              <w:bottom w:val="nil"/>
              <w:right w:val="nil"/>
            </w:tcBorders>
            <w:shd w:val="clear" w:color="auto" w:fill="auto"/>
            <w:hideMark/>
          </w:tcPr>
          <w:p w:rsidR="00846C39" w:rsidRDefault="00846C39" w:rsidP="003F129D">
            <w:pPr>
              <w:rPr>
                <w:i/>
                <w:iCs/>
              </w:rPr>
            </w:pPr>
          </w:p>
        </w:tc>
        <w:tc>
          <w:tcPr>
            <w:tcW w:w="0" w:type="auto"/>
            <w:tcBorders>
              <w:top w:val="nil"/>
              <w:left w:val="nil"/>
              <w:bottom w:val="nil"/>
              <w:right w:val="nil"/>
            </w:tcBorders>
            <w:shd w:val="clear" w:color="auto" w:fill="auto"/>
            <w:noWrap/>
            <w:hideMark/>
          </w:tcPr>
          <w:p w:rsidR="00846C39" w:rsidRDefault="00846C39" w:rsidP="003F129D">
            <w:pPr>
              <w:jc w:val="center"/>
              <w:rPr>
                <w:i/>
                <w:iCs/>
              </w:rPr>
            </w:pPr>
          </w:p>
        </w:tc>
        <w:tc>
          <w:tcPr>
            <w:tcW w:w="1967" w:type="dxa"/>
            <w:tcBorders>
              <w:top w:val="nil"/>
              <w:left w:val="nil"/>
              <w:bottom w:val="nil"/>
              <w:right w:val="nil"/>
            </w:tcBorders>
            <w:shd w:val="clear" w:color="auto" w:fill="auto"/>
            <w:noWrap/>
            <w:hideMark/>
          </w:tcPr>
          <w:p w:rsidR="00846C39" w:rsidRDefault="00846C39" w:rsidP="003F129D">
            <w:pPr>
              <w:jc w:val="right"/>
              <w:rPr>
                <w:i/>
                <w:iCs/>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Liabilities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single" w:sz="4" w:space="0" w:color="auto"/>
              <w:left w:val="nil"/>
              <w:bottom w:val="single" w:sz="4" w:space="0" w:color="auto"/>
              <w:right w:val="nil"/>
            </w:tcBorders>
            <w:shd w:val="clear" w:color="auto" w:fill="auto"/>
            <w:noWrap/>
            <w:hideMark/>
          </w:tcPr>
          <w:p w:rsidR="00846C39" w:rsidRDefault="00846C39" w:rsidP="003F129D">
            <w:pPr>
              <w:jc w:val="right"/>
              <w:rPr>
                <w:b/>
                <w:bCs/>
              </w:rPr>
            </w:pPr>
            <w:r>
              <w:rPr>
                <w:b/>
                <w:bCs/>
              </w:rPr>
              <w:t xml:space="preserve">           630,525 </w:t>
            </w:r>
          </w:p>
        </w:tc>
      </w:tr>
      <w:tr w:rsidR="00846C39" w:rsidTr="003F129D">
        <w:trPr>
          <w:trHeight w:val="272"/>
        </w:trPr>
        <w:tc>
          <w:tcPr>
            <w:tcW w:w="6648" w:type="dxa"/>
            <w:tcBorders>
              <w:top w:val="nil"/>
              <w:left w:val="nil"/>
              <w:bottom w:val="nil"/>
              <w:right w:val="nil"/>
            </w:tcBorders>
            <w:shd w:val="clear" w:color="auto" w:fill="auto"/>
            <w:noWrap/>
            <w:hideMark/>
          </w:tcPr>
          <w:p w:rsidR="00846C39" w:rsidRDefault="00846C39" w:rsidP="003F129D">
            <w:pPr>
              <w:rPr>
                <w:i/>
                <w:iCs/>
              </w:rPr>
            </w:pPr>
          </w:p>
        </w:tc>
        <w:tc>
          <w:tcPr>
            <w:tcW w:w="0" w:type="auto"/>
            <w:tcBorders>
              <w:top w:val="nil"/>
              <w:left w:val="nil"/>
              <w:bottom w:val="nil"/>
              <w:right w:val="nil"/>
            </w:tcBorders>
            <w:shd w:val="clear" w:color="auto" w:fill="auto"/>
            <w:noWrap/>
            <w:hideMark/>
          </w:tcPr>
          <w:p w:rsidR="00846C39" w:rsidRDefault="00846C39" w:rsidP="003F129D">
            <w:pPr>
              <w:jc w:val="center"/>
              <w:rPr>
                <w:i/>
                <w:iCs/>
              </w:rPr>
            </w:pPr>
          </w:p>
        </w:tc>
        <w:tc>
          <w:tcPr>
            <w:tcW w:w="1967" w:type="dxa"/>
            <w:tcBorders>
              <w:top w:val="nil"/>
              <w:left w:val="nil"/>
              <w:bottom w:val="nil"/>
              <w:right w:val="nil"/>
            </w:tcBorders>
            <w:shd w:val="clear" w:color="auto" w:fill="auto"/>
            <w:noWrap/>
            <w:hideMark/>
          </w:tcPr>
          <w:p w:rsidR="00846C39" w:rsidRDefault="00846C39" w:rsidP="003F129D">
            <w:pPr>
              <w:jc w:val="right"/>
              <w:rPr>
                <w:i/>
                <w:iCs/>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NET ASSETS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single" w:sz="4" w:space="0" w:color="auto"/>
              <w:left w:val="nil"/>
              <w:bottom w:val="single" w:sz="8" w:space="0" w:color="auto"/>
              <w:right w:val="nil"/>
            </w:tcBorders>
            <w:shd w:val="clear" w:color="auto" w:fill="auto"/>
            <w:noWrap/>
            <w:hideMark/>
          </w:tcPr>
          <w:p w:rsidR="00846C39" w:rsidRDefault="00846C39" w:rsidP="003F129D">
            <w:pPr>
              <w:jc w:val="right"/>
              <w:rPr>
                <w:b/>
                <w:bCs/>
              </w:rPr>
            </w:pPr>
            <w:r>
              <w:rPr>
                <w:b/>
                <w:bCs/>
              </w:rPr>
              <w:t xml:space="preserve">           420,811 </w:t>
            </w:r>
          </w:p>
        </w:tc>
      </w:tr>
      <w:tr w:rsidR="00846C39" w:rsidTr="003F129D">
        <w:trPr>
          <w:trHeight w:val="272"/>
        </w:trPr>
        <w:tc>
          <w:tcPr>
            <w:tcW w:w="6648" w:type="dxa"/>
            <w:tcBorders>
              <w:top w:val="nil"/>
              <w:left w:val="nil"/>
              <w:bottom w:val="nil"/>
              <w:right w:val="nil"/>
            </w:tcBorders>
            <w:shd w:val="clear" w:color="auto" w:fill="auto"/>
            <w:noWrap/>
            <w:hideMark/>
          </w:tcPr>
          <w:p w:rsidR="00846C39" w:rsidRDefault="00846C39" w:rsidP="003F129D">
            <w:pPr>
              <w:rPr>
                <w:b/>
                <w:bCs/>
              </w:rPr>
            </w:pPr>
          </w:p>
        </w:tc>
        <w:tc>
          <w:tcPr>
            <w:tcW w:w="0" w:type="auto"/>
            <w:tcBorders>
              <w:top w:val="nil"/>
              <w:left w:val="nil"/>
              <w:bottom w:val="nil"/>
              <w:right w:val="nil"/>
            </w:tcBorders>
            <w:shd w:val="clear" w:color="auto" w:fill="auto"/>
            <w:noWrap/>
            <w:hideMark/>
          </w:tcPr>
          <w:p w:rsidR="00846C39" w:rsidRDefault="00846C39" w:rsidP="003F129D">
            <w:pPr>
              <w:jc w:val="center"/>
              <w:rPr>
                <w:b/>
                <w:bCs/>
              </w:rPr>
            </w:pPr>
          </w:p>
        </w:tc>
        <w:tc>
          <w:tcPr>
            <w:tcW w:w="1967" w:type="dxa"/>
            <w:tcBorders>
              <w:top w:val="nil"/>
              <w:left w:val="nil"/>
              <w:bottom w:val="nil"/>
              <w:right w:val="nil"/>
            </w:tcBorders>
            <w:shd w:val="clear" w:color="auto" w:fill="auto"/>
            <w:noWrap/>
            <w:hideMark/>
          </w:tcPr>
          <w:p w:rsidR="00846C39" w:rsidRDefault="00846C39" w:rsidP="003F129D">
            <w:pPr>
              <w:jc w:val="right"/>
              <w:rPr>
                <w:b/>
                <w:bCs/>
              </w:rPr>
            </w:pP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EQUITY</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nil"/>
              <w:left w:val="nil"/>
              <w:bottom w:val="nil"/>
              <w:right w:val="nil"/>
            </w:tcBorders>
            <w:shd w:val="clear" w:color="auto" w:fill="auto"/>
            <w:noWrap/>
            <w:hideMark/>
          </w:tcPr>
          <w:p w:rsidR="00846C39" w:rsidRDefault="00846C39" w:rsidP="003F129D">
            <w:pPr>
              <w:jc w:val="right"/>
              <w:rPr>
                <w:b/>
                <w:bCs/>
              </w:rPr>
            </w:pPr>
          </w:p>
        </w:tc>
      </w:tr>
      <w:tr w:rsidR="00846C39" w:rsidTr="003F129D">
        <w:trPr>
          <w:trHeight w:val="272"/>
        </w:trPr>
        <w:tc>
          <w:tcPr>
            <w:tcW w:w="6648" w:type="dxa"/>
            <w:tcBorders>
              <w:top w:val="nil"/>
              <w:left w:val="nil"/>
              <w:bottom w:val="nil"/>
              <w:right w:val="nil"/>
            </w:tcBorders>
            <w:shd w:val="clear" w:color="auto" w:fill="auto"/>
            <w:noWrap/>
            <w:vAlign w:val="bottom"/>
            <w:hideMark/>
          </w:tcPr>
          <w:p w:rsidR="00846C39" w:rsidRDefault="00846C39" w:rsidP="003F129D">
            <w:pPr>
              <w:ind w:firstLineChars="100" w:firstLine="240"/>
              <w:rPr>
                <w:color w:val="000000"/>
              </w:rPr>
            </w:pPr>
            <w:r>
              <w:rPr>
                <w:color w:val="000000"/>
              </w:rPr>
              <w:t>Accumulated surplus</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67" w:type="dxa"/>
            <w:tcBorders>
              <w:top w:val="nil"/>
              <w:left w:val="nil"/>
              <w:bottom w:val="nil"/>
              <w:right w:val="nil"/>
            </w:tcBorders>
            <w:shd w:val="clear" w:color="auto" w:fill="auto"/>
            <w:noWrap/>
            <w:vAlign w:val="bottom"/>
            <w:hideMark/>
          </w:tcPr>
          <w:p w:rsidR="00846C39" w:rsidRDefault="00846C39" w:rsidP="003F129D">
            <w:pPr>
              <w:jc w:val="right"/>
            </w:pPr>
            <w:r>
              <w:t xml:space="preserve">           420,811 </w:t>
            </w:r>
          </w:p>
        </w:tc>
      </w:tr>
      <w:tr w:rsidR="00846C39" w:rsidTr="003F129D">
        <w:trPr>
          <w:trHeight w:val="272"/>
        </w:trPr>
        <w:tc>
          <w:tcPr>
            <w:tcW w:w="6648"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TOTAL EQUITY</w:t>
            </w:r>
          </w:p>
        </w:tc>
        <w:tc>
          <w:tcPr>
            <w:tcW w:w="0" w:type="auto"/>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67" w:type="dxa"/>
            <w:tcBorders>
              <w:top w:val="single" w:sz="4" w:space="0" w:color="auto"/>
              <w:left w:val="nil"/>
              <w:bottom w:val="double" w:sz="6"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420,811 </w:t>
            </w:r>
          </w:p>
        </w:tc>
      </w:tr>
    </w:tbl>
    <w:p w:rsidR="00846C39" w:rsidRDefault="00846C39" w:rsidP="00846C39">
      <w:pPr>
        <w:pStyle w:val="NormalWeb"/>
        <w:spacing w:after="0"/>
        <w:jc w:val="both"/>
        <w:rPr>
          <w:rFonts w:ascii="Arial" w:hAnsi="Arial" w:cs="Arial"/>
          <w:color w:val="000000" w:themeColor="dark1"/>
          <w:sz w:val="16"/>
          <w:szCs w:val="16"/>
        </w:rPr>
      </w:pPr>
    </w:p>
    <w:p w:rsidR="00846C39" w:rsidRPr="00B8779A" w:rsidRDefault="00846C39" w:rsidP="00846C39">
      <w:pPr>
        <w:pStyle w:val="NormalWeb"/>
        <w:spacing w:after="0"/>
        <w:jc w:val="both"/>
        <w:rPr>
          <w:rFonts w:ascii="Arial" w:hAnsi="Arial" w:cs="Arial"/>
          <w:sz w:val="16"/>
          <w:szCs w:val="16"/>
        </w:rPr>
      </w:pPr>
      <w:r w:rsidRPr="00B8779A">
        <w:rPr>
          <w:rFonts w:ascii="Arial" w:hAnsi="Arial" w:cs="Arial"/>
          <w:color w:val="000000" w:themeColor="dark1"/>
          <w:sz w:val="16"/>
          <w:szCs w:val="16"/>
        </w:rPr>
        <w:t>Notes:</w:t>
      </w:r>
    </w:p>
    <w:p w:rsidR="00846C39" w:rsidRPr="00B8779A" w:rsidRDefault="00846C39" w:rsidP="00535E9E">
      <w:pPr>
        <w:pStyle w:val="ListParagraph"/>
        <w:numPr>
          <w:ilvl w:val="0"/>
          <w:numId w:val="24"/>
        </w:numPr>
        <w:rPr>
          <w:color w:val="000000" w:themeColor="dark1"/>
          <w:sz w:val="16"/>
          <w:szCs w:val="16"/>
        </w:rPr>
      </w:pPr>
      <w:r w:rsidRPr="00B8779A">
        <w:rPr>
          <w:color w:val="000000" w:themeColor="dark1"/>
          <w:sz w:val="16"/>
          <w:szCs w:val="16"/>
        </w:rPr>
        <w:t xml:space="preserve">Commonwealth grant received in relation to programs for the Indian Ocean Territories. The agency anticipates </w:t>
      </w:r>
      <w:r>
        <w:rPr>
          <w:color w:val="000000" w:themeColor="dark1"/>
          <w:sz w:val="16"/>
          <w:szCs w:val="16"/>
        </w:rPr>
        <w:t xml:space="preserve">the </w:t>
      </w:r>
      <w:r w:rsidRPr="00B8779A">
        <w:rPr>
          <w:color w:val="000000" w:themeColor="dark1"/>
          <w:sz w:val="16"/>
          <w:szCs w:val="16"/>
        </w:rPr>
        <w:t>funding to be fully utilised in</w:t>
      </w:r>
      <w:r>
        <w:rPr>
          <w:color w:val="000000" w:themeColor="dark1"/>
          <w:sz w:val="16"/>
          <w:szCs w:val="16"/>
        </w:rPr>
        <w:t xml:space="preserve"> </w:t>
      </w:r>
      <w:r w:rsidRPr="00A418DE">
        <w:rPr>
          <w:color w:val="000000" w:themeColor="dark1"/>
          <w:sz w:val="16"/>
          <w:szCs w:val="16"/>
        </w:rPr>
        <w:t>the 2017-18 financial year</w:t>
      </w:r>
      <w:r w:rsidRPr="00B8779A">
        <w:rPr>
          <w:color w:val="000000" w:themeColor="dark1"/>
          <w:sz w:val="16"/>
          <w:szCs w:val="16"/>
        </w:rPr>
        <w:t xml:space="preserve">. </w:t>
      </w:r>
    </w:p>
    <w:p w:rsidR="00846C39" w:rsidRPr="00B8779A" w:rsidRDefault="00846C39" w:rsidP="00535E9E">
      <w:pPr>
        <w:pStyle w:val="ListParagraph"/>
        <w:numPr>
          <w:ilvl w:val="0"/>
          <w:numId w:val="24"/>
        </w:numPr>
        <w:rPr>
          <w:sz w:val="16"/>
          <w:szCs w:val="16"/>
        </w:rPr>
      </w:pPr>
      <w:r w:rsidRPr="00B8779A">
        <w:rPr>
          <w:color w:val="000000" w:themeColor="dark1"/>
          <w:sz w:val="16"/>
          <w:szCs w:val="16"/>
        </w:rPr>
        <w:t>No receivables are forecasted, as collection of all receivables is anticipated within the 2017</w:t>
      </w:r>
      <w:r>
        <w:rPr>
          <w:color w:val="000000" w:themeColor="dark1"/>
          <w:sz w:val="16"/>
          <w:szCs w:val="16"/>
        </w:rPr>
        <w:t xml:space="preserve">-18 </w:t>
      </w:r>
      <w:r w:rsidRPr="00B8779A">
        <w:rPr>
          <w:color w:val="000000" w:themeColor="dark1"/>
          <w:sz w:val="16"/>
          <w:szCs w:val="16"/>
        </w:rPr>
        <w:t xml:space="preserve">financial year. </w:t>
      </w:r>
    </w:p>
    <w:p w:rsidR="00846C39" w:rsidRDefault="00846C39" w:rsidP="00B0196E">
      <w:pPr>
        <w:pStyle w:val="Heading2"/>
        <w:numPr>
          <w:ilvl w:val="0"/>
          <w:numId w:val="0"/>
        </w:numPr>
      </w:pPr>
    </w:p>
    <w:p w:rsidR="00846C39" w:rsidRDefault="00846C39" w:rsidP="00846C39"/>
    <w:p w:rsidR="00846C39" w:rsidRDefault="00846C39" w:rsidP="00846C39"/>
    <w:p w:rsidR="00846C39" w:rsidRDefault="00846C39" w:rsidP="00846C39"/>
    <w:p w:rsidR="00653604" w:rsidRDefault="00653604" w:rsidP="00846C39"/>
    <w:p w:rsidR="00653604" w:rsidRDefault="00653604" w:rsidP="00846C39"/>
    <w:p w:rsidR="00653604" w:rsidRDefault="00653604" w:rsidP="00846C39"/>
    <w:p w:rsidR="00653604" w:rsidRDefault="00653604" w:rsidP="00846C39"/>
    <w:p w:rsidR="00846C39" w:rsidRDefault="00846C39" w:rsidP="00846C39"/>
    <w:p w:rsidR="00846C39" w:rsidRDefault="00846C39" w:rsidP="00846C39"/>
    <w:tbl>
      <w:tblPr>
        <w:tblW w:w="9498" w:type="dxa"/>
        <w:tblInd w:w="108" w:type="dxa"/>
        <w:tblLook w:val="04A0" w:firstRow="1" w:lastRow="0" w:firstColumn="1" w:lastColumn="0" w:noHBand="0" w:noVBand="1"/>
      </w:tblPr>
      <w:tblGrid>
        <w:gridCol w:w="6663"/>
        <w:gridCol w:w="850"/>
        <w:gridCol w:w="1985"/>
      </w:tblGrid>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rPr>
            </w:pPr>
            <w:r>
              <w:rPr>
                <w:b/>
                <w:bCs/>
              </w:rPr>
              <w:t>Health and Disability Services Complaints Office</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rPr>
            </w:pPr>
          </w:p>
        </w:tc>
        <w:tc>
          <w:tcPr>
            <w:tcW w:w="1985" w:type="dxa"/>
            <w:tcBorders>
              <w:top w:val="nil"/>
              <w:left w:val="nil"/>
              <w:bottom w:val="nil"/>
              <w:right w:val="nil"/>
            </w:tcBorders>
            <w:shd w:val="clear" w:color="auto" w:fill="auto"/>
            <w:noWrap/>
            <w:hideMark/>
          </w:tcPr>
          <w:p w:rsidR="00846C39" w:rsidRDefault="00846C39" w:rsidP="003F129D">
            <w:pPr>
              <w:jc w:val="right"/>
              <w:rPr>
                <w:b/>
                <w:bCs/>
                <w:u w:val="single"/>
              </w:rPr>
            </w:pPr>
            <w:r>
              <w:rPr>
                <w:b/>
                <w:bCs/>
                <w:u w:val="single"/>
              </w:rPr>
              <w:t>Attachment C</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 xml:space="preserve">s.40 </w:t>
            </w:r>
            <w:r w:rsidRPr="00DC49D8">
              <w:rPr>
                <w:b/>
                <w:bCs/>
                <w:i/>
                <w:color w:val="000000"/>
              </w:rPr>
              <w:t>Financial Management Act 2006</w:t>
            </w:r>
            <w:r>
              <w:rPr>
                <w:b/>
                <w:bCs/>
                <w:color w:val="000000"/>
              </w:rPr>
              <w:t xml:space="preserve"> Submission</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rPr>
                <w:b/>
                <w:bCs/>
                <w:color w:val="000000"/>
              </w:rPr>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Statement of Cash Flows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rPr>
                <w:b/>
                <w:bCs/>
                <w:color w:val="000000"/>
              </w:rPr>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sz w:val="22"/>
                <w:szCs w:val="22"/>
              </w:rPr>
            </w:pPr>
          </w:p>
        </w:tc>
        <w:tc>
          <w:tcPr>
            <w:tcW w:w="850" w:type="dxa"/>
            <w:tcBorders>
              <w:top w:val="nil"/>
              <w:left w:val="nil"/>
              <w:bottom w:val="nil"/>
              <w:right w:val="nil"/>
            </w:tcBorders>
            <w:shd w:val="clear" w:color="auto" w:fill="auto"/>
            <w:noWrap/>
            <w:vAlign w:val="bottom"/>
            <w:hideMark/>
          </w:tcPr>
          <w:p w:rsidR="00846C39" w:rsidRDefault="00846C39" w:rsidP="003F129D">
            <w:pPr>
              <w:jc w:val="center"/>
              <w:rPr>
                <w:sz w:val="22"/>
                <w:szCs w:val="22"/>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2017/2018</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Estimate</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color w:val="000000"/>
              </w:rPr>
            </w:pPr>
          </w:p>
        </w:tc>
        <w:tc>
          <w:tcPr>
            <w:tcW w:w="850" w:type="dxa"/>
            <w:tcBorders>
              <w:top w:val="nil"/>
              <w:left w:val="nil"/>
              <w:bottom w:val="nil"/>
              <w:right w:val="nil"/>
            </w:tcBorders>
            <w:shd w:val="clear" w:color="auto" w:fill="auto"/>
            <w:noWrap/>
            <w:vAlign w:val="bottom"/>
            <w:hideMark/>
          </w:tcPr>
          <w:p w:rsidR="00846C39" w:rsidRDefault="00846C39" w:rsidP="003F129D">
            <w:pPr>
              <w:jc w:val="center"/>
              <w:rPr>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r>
              <w:rPr>
                <w:b/>
                <w:bCs/>
                <w:color w:val="000000"/>
              </w:rPr>
              <w:t xml:space="preserve">          $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CASH FLOWS FROM STATE GOVERNMENT</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Service appropriation</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2,747,000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Net cash provided by State Government</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single" w:sz="4" w:space="0" w:color="auto"/>
              <w:left w:val="nil"/>
              <w:bottom w:val="single" w:sz="4"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2,747,000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tc>
        <w:tc>
          <w:tcPr>
            <w:tcW w:w="850" w:type="dxa"/>
            <w:tcBorders>
              <w:top w:val="nil"/>
              <w:left w:val="nil"/>
              <w:bottom w:val="nil"/>
              <w:right w:val="nil"/>
            </w:tcBorders>
            <w:shd w:val="clear" w:color="auto" w:fill="auto"/>
            <w:noWrap/>
            <w:vAlign w:val="bottom"/>
            <w:hideMark/>
          </w:tcPr>
          <w:p w:rsidR="00846C39" w:rsidRDefault="00846C39" w:rsidP="003F129D">
            <w:pPr>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tc>
        <w:tc>
          <w:tcPr>
            <w:tcW w:w="850" w:type="dxa"/>
            <w:tcBorders>
              <w:top w:val="nil"/>
              <w:left w:val="nil"/>
              <w:bottom w:val="nil"/>
              <w:right w:val="nil"/>
            </w:tcBorders>
            <w:shd w:val="clear" w:color="auto" w:fill="auto"/>
            <w:noWrap/>
            <w:vAlign w:val="bottom"/>
            <w:hideMark/>
          </w:tcPr>
          <w:p w:rsidR="00846C39" w:rsidRDefault="00846C39" w:rsidP="003F129D">
            <w:pPr>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CASH FLOWS FROM OPERATING ACTIVITIES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Payments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Employee benefits</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(2,288,722)</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Supplies and services</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(592,960)</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Receipts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Commonwealth grants and contributions</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17,525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Other grants and contributions</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10,000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Recoveries and other receipts</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single" w:sz="4" w:space="0" w:color="auto"/>
              <w:right w:val="nil"/>
            </w:tcBorders>
            <w:shd w:val="clear" w:color="auto" w:fill="auto"/>
            <w:noWrap/>
            <w:vAlign w:val="bottom"/>
            <w:hideMark/>
          </w:tcPr>
          <w:p w:rsidR="00846C39" w:rsidRDefault="00846C39" w:rsidP="003F129D">
            <w:pPr>
              <w:jc w:val="right"/>
            </w:pPr>
            <w:r>
              <w:t xml:space="preserve">                2,400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Net cash used in operating activities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single" w:sz="4"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(2,851,757)</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tc>
        <w:tc>
          <w:tcPr>
            <w:tcW w:w="850" w:type="dxa"/>
            <w:tcBorders>
              <w:top w:val="nil"/>
              <w:left w:val="nil"/>
              <w:bottom w:val="nil"/>
              <w:right w:val="nil"/>
            </w:tcBorders>
            <w:shd w:val="clear" w:color="auto" w:fill="auto"/>
            <w:noWrap/>
            <w:vAlign w:val="bottom"/>
            <w:hideMark/>
          </w:tcPr>
          <w:p w:rsidR="00846C39" w:rsidRDefault="00846C39" w:rsidP="003F129D">
            <w:pPr>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CASH FLOWS FROM INVESTING ACTIVITIES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Payments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Purchase of non-current assets</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Receipts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Proceeds from sale of non-current assets</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Net cash used in investing activities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single" w:sz="4" w:space="0" w:color="auto"/>
              <w:left w:val="nil"/>
              <w:bottom w:val="single" w:sz="4"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tc>
        <w:tc>
          <w:tcPr>
            <w:tcW w:w="850" w:type="dxa"/>
            <w:tcBorders>
              <w:top w:val="nil"/>
              <w:left w:val="nil"/>
              <w:bottom w:val="nil"/>
              <w:right w:val="nil"/>
            </w:tcBorders>
            <w:shd w:val="clear" w:color="auto" w:fill="auto"/>
            <w:noWrap/>
            <w:vAlign w:val="bottom"/>
            <w:hideMark/>
          </w:tcPr>
          <w:p w:rsidR="00846C39" w:rsidRDefault="00846C39" w:rsidP="003F129D">
            <w:pPr>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rPr>
                <w:b/>
                <w:bCs/>
                <w:color w:val="000000"/>
              </w:rPr>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rPr>
                <w:b/>
                <w:bCs/>
                <w:color w:val="000000"/>
              </w:rPr>
            </w:pPr>
            <w:r>
              <w:rPr>
                <w:b/>
                <w:bCs/>
                <w:color w:val="000000"/>
              </w:rPr>
              <w:t>Net decrease in cash and cash equivalents</w:t>
            </w:r>
          </w:p>
        </w:tc>
        <w:tc>
          <w:tcPr>
            <w:tcW w:w="850" w:type="dxa"/>
            <w:tcBorders>
              <w:top w:val="nil"/>
              <w:left w:val="nil"/>
              <w:bottom w:val="nil"/>
              <w:right w:val="nil"/>
            </w:tcBorders>
            <w:shd w:val="clear" w:color="auto" w:fill="auto"/>
            <w:noWrap/>
            <w:vAlign w:val="bottom"/>
            <w:hideMark/>
          </w:tcPr>
          <w:p w:rsidR="00846C39" w:rsidRDefault="00846C39" w:rsidP="003F129D">
            <w:pPr>
              <w:jc w:val="center"/>
              <w:rPr>
                <w:b/>
                <w:bCs/>
                <w:color w:val="000000"/>
              </w:rPr>
            </w:pPr>
          </w:p>
        </w:tc>
        <w:tc>
          <w:tcPr>
            <w:tcW w:w="1985" w:type="dxa"/>
            <w:tcBorders>
              <w:top w:val="nil"/>
              <w:left w:val="nil"/>
              <w:bottom w:val="nil"/>
              <w:right w:val="nil"/>
            </w:tcBorders>
            <w:shd w:val="clear" w:color="auto" w:fill="auto"/>
            <w:noWrap/>
            <w:vAlign w:val="bottom"/>
            <w:hideMark/>
          </w:tcPr>
          <w:p w:rsidR="00846C39" w:rsidRDefault="00846C39" w:rsidP="003F129D">
            <w:pPr>
              <w:jc w:val="right"/>
              <w:rPr>
                <w:b/>
                <w:bCs/>
              </w:rPr>
            </w:pPr>
            <w:r>
              <w:rPr>
                <w:b/>
                <w:bCs/>
              </w:rPr>
              <w:t xml:space="preserve">          (104,757)</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r>
              <w:t>Cash and cash equivalents at the beginning of the period</w:t>
            </w: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r>
              <w:t xml:space="preserve">        1,109,931 </w:t>
            </w:r>
          </w:p>
        </w:tc>
      </w:tr>
      <w:tr w:rsidR="00846C39" w:rsidTr="003F129D">
        <w:trPr>
          <w:trHeight w:val="272"/>
        </w:trPr>
        <w:tc>
          <w:tcPr>
            <w:tcW w:w="6663" w:type="dxa"/>
            <w:tcBorders>
              <w:top w:val="nil"/>
              <w:left w:val="nil"/>
              <w:bottom w:val="nil"/>
              <w:right w:val="nil"/>
            </w:tcBorders>
            <w:shd w:val="clear" w:color="auto" w:fill="auto"/>
            <w:noWrap/>
            <w:vAlign w:val="bottom"/>
            <w:hideMark/>
          </w:tcPr>
          <w:p w:rsidR="00846C39" w:rsidRDefault="00846C39" w:rsidP="003F129D">
            <w:pPr>
              <w:ind w:firstLineChars="100" w:firstLine="240"/>
            </w:pPr>
          </w:p>
        </w:tc>
        <w:tc>
          <w:tcPr>
            <w:tcW w:w="850" w:type="dxa"/>
            <w:tcBorders>
              <w:top w:val="nil"/>
              <w:left w:val="nil"/>
              <w:bottom w:val="nil"/>
              <w:right w:val="nil"/>
            </w:tcBorders>
            <w:shd w:val="clear" w:color="auto" w:fill="auto"/>
            <w:noWrap/>
            <w:vAlign w:val="bottom"/>
            <w:hideMark/>
          </w:tcPr>
          <w:p w:rsidR="00846C39" w:rsidRDefault="00846C39" w:rsidP="003F129D">
            <w:pPr>
              <w:ind w:firstLineChars="100" w:firstLine="240"/>
              <w:jc w:val="center"/>
            </w:pPr>
          </w:p>
        </w:tc>
        <w:tc>
          <w:tcPr>
            <w:tcW w:w="1985" w:type="dxa"/>
            <w:tcBorders>
              <w:top w:val="nil"/>
              <w:left w:val="nil"/>
              <w:bottom w:val="nil"/>
              <w:right w:val="nil"/>
            </w:tcBorders>
            <w:shd w:val="clear" w:color="auto" w:fill="auto"/>
            <w:noWrap/>
            <w:vAlign w:val="bottom"/>
            <w:hideMark/>
          </w:tcPr>
          <w:p w:rsidR="00846C39" w:rsidRDefault="00846C39" w:rsidP="003F129D">
            <w:pPr>
              <w:jc w:val="right"/>
            </w:pPr>
          </w:p>
        </w:tc>
      </w:tr>
      <w:tr w:rsidR="00846C39" w:rsidTr="003F129D">
        <w:trPr>
          <w:trHeight w:val="272"/>
        </w:trPr>
        <w:tc>
          <w:tcPr>
            <w:tcW w:w="6663" w:type="dxa"/>
            <w:tcBorders>
              <w:top w:val="nil"/>
              <w:left w:val="nil"/>
              <w:bottom w:val="nil"/>
              <w:right w:val="nil"/>
            </w:tcBorders>
            <w:shd w:val="clear" w:color="auto" w:fill="auto"/>
            <w:vAlign w:val="bottom"/>
            <w:hideMark/>
          </w:tcPr>
          <w:p w:rsidR="00846C39" w:rsidRDefault="00846C39" w:rsidP="003F129D">
            <w:pPr>
              <w:rPr>
                <w:b/>
                <w:bCs/>
                <w:color w:val="000000"/>
              </w:rPr>
            </w:pPr>
            <w:r>
              <w:rPr>
                <w:b/>
                <w:bCs/>
                <w:color w:val="000000"/>
              </w:rPr>
              <w:t>CASH AND CASH EQUIVALENTS AT THE END OF THE PERIOD</w:t>
            </w:r>
          </w:p>
        </w:tc>
        <w:tc>
          <w:tcPr>
            <w:tcW w:w="850" w:type="dxa"/>
            <w:tcBorders>
              <w:top w:val="nil"/>
              <w:left w:val="nil"/>
              <w:bottom w:val="nil"/>
              <w:right w:val="nil"/>
            </w:tcBorders>
            <w:shd w:val="clear" w:color="auto" w:fill="auto"/>
            <w:vAlign w:val="bottom"/>
            <w:hideMark/>
          </w:tcPr>
          <w:p w:rsidR="00846C39" w:rsidRDefault="00846C39" w:rsidP="003F129D">
            <w:pPr>
              <w:jc w:val="center"/>
              <w:rPr>
                <w:b/>
                <w:bCs/>
                <w:color w:val="000000"/>
              </w:rPr>
            </w:pPr>
          </w:p>
        </w:tc>
        <w:tc>
          <w:tcPr>
            <w:tcW w:w="1985" w:type="dxa"/>
            <w:tcBorders>
              <w:top w:val="single" w:sz="4" w:space="0" w:color="auto"/>
              <w:left w:val="nil"/>
              <w:bottom w:val="double" w:sz="6" w:space="0" w:color="auto"/>
              <w:right w:val="nil"/>
            </w:tcBorders>
            <w:shd w:val="clear" w:color="auto" w:fill="auto"/>
            <w:noWrap/>
            <w:vAlign w:val="bottom"/>
            <w:hideMark/>
          </w:tcPr>
          <w:p w:rsidR="00846C39" w:rsidRDefault="00846C39" w:rsidP="003F129D">
            <w:pPr>
              <w:jc w:val="right"/>
              <w:rPr>
                <w:b/>
                <w:bCs/>
                <w:color w:val="000000"/>
              </w:rPr>
            </w:pPr>
            <w:r>
              <w:rPr>
                <w:b/>
                <w:bCs/>
                <w:color w:val="000000"/>
              </w:rPr>
              <w:t xml:space="preserve">        1,005,174 </w:t>
            </w:r>
          </w:p>
        </w:tc>
      </w:tr>
    </w:tbl>
    <w:p w:rsidR="00846C39" w:rsidRDefault="00846C39" w:rsidP="00846C39">
      <w:pPr>
        <w:tabs>
          <w:tab w:val="left" w:pos="567"/>
          <w:tab w:val="left" w:pos="1134"/>
          <w:tab w:val="left" w:pos="4820"/>
          <w:tab w:val="right" w:pos="6096"/>
        </w:tabs>
        <w:rPr>
          <w:sz w:val="18"/>
          <w:szCs w:val="18"/>
        </w:rPr>
      </w:pPr>
    </w:p>
    <w:p w:rsidR="00846C39" w:rsidRDefault="00846C39" w:rsidP="00846C39"/>
    <w:p w:rsidR="00846C39" w:rsidRDefault="00846C39" w:rsidP="00846C39"/>
    <w:p w:rsidR="00846C39" w:rsidRDefault="00846C39" w:rsidP="00846C39"/>
    <w:p w:rsidR="00846C39" w:rsidRDefault="00846C39" w:rsidP="00846C39"/>
    <w:p w:rsidR="00846C39" w:rsidRDefault="00846C39" w:rsidP="00846C39"/>
    <w:p w:rsidR="00846C39" w:rsidRDefault="00846C39" w:rsidP="00846C39"/>
    <w:p w:rsidR="00846C39" w:rsidRDefault="00846C39" w:rsidP="00846C39"/>
    <w:p w:rsidR="00846C39" w:rsidRDefault="00846C39" w:rsidP="00846C39"/>
    <w:p w:rsidR="00653604" w:rsidRDefault="00653604" w:rsidP="00846C39"/>
    <w:p w:rsidR="00846C39" w:rsidRDefault="00846C39" w:rsidP="00846C39"/>
    <w:p w:rsidR="00846C39" w:rsidRDefault="00846C39" w:rsidP="00846C39"/>
    <w:p w:rsidR="00846C39" w:rsidRDefault="00846C39" w:rsidP="00846C39"/>
    <w:p w:rsidR="00846C39" w:rsidRPr="00846C39" w:rsidRDefault="00846C39" w:rsidP="00846C39"/>
    <w:p w:rsidR="0073763C" w:rsidRPr="004E02C7" w:rsidRDefault="00296F49" w:rsidP="00535E9E">
      <w:pPr>
        <w:pStyle w:val="Heading2"/>
        <w:numPr>
          <w:ilvl w:val="1"/>
          <w:numId w:val="48"/>
        </w:numPr>
      </w:pPr>
      <w:bookmarkStart w:id="25" w:name="_Toc493506782"/>
      <w:r w:rsidRPr="004E02C7">
        <w:lastRenderedPageBreak/>
        <w:t>K</w:t>
      </w:r>
      <w:r w:rsidR="0073763C" w:rsidRPr="004E02C7">
        <w:t>ey Performance Indicators</w:t>
      </w:r>
      <w:bookmarkEnd w:id="24"/>
      <w:bookmarkEnd w:id="25"/>
      <w:r w:rsidR="0073763C" w:rsidRPr="004E02C7">
        <w:tab/>
      </w:r>
    </w:p>
    <w:p w:rsidR="00CD2CA8" w:rsidRDefault="0073763C" w:rsidP="00587593">
      <w:pPr>
        <w:pStyle w:val="Heading3"/>
        <w:rPr>
          <w:color w:val="2487C4"/>
        </w:rPr>
      </w:pPr>
      <w:bookmarkStart w:id="26" w:name="_Toc459621671"/>
      <w:bookmarkStart w:id="27" w:name="_Toc493506783"/>
      <w:r w:rsidRPr="00653604">
        <w:t>Certification of Key Performance Indicators</w:t>
      </w:r>
      <w:bookmarkEnd w:id="26"/>
      <w:r w:rsidR="00CD2CA8">
        <w:rPr>
          <w:noProof/>
          <w:lang w:eastAsia="en-AU"/>
        </w:rPr>
        <w:drawing>
          <wp:anchor distT="0" distB="0" distL="114300" distR="114300" simplePos="0" relativeHeight="252396544" behindDoc="1" locked="0" layoutInCell="1" allowOverlap="1" wp14:anchorId="4735F094" wp14:editId="7B5B4743">
            <wp:simplePos x="0" y="0"/>
            <wp:positionH relativeFrom="column">
              <wp:posOffset>-1407160</wp:posOffset>
            </wp:positionH>
            <wp:positionV relativeFrom="paragraph">
              <wp:posOffset>1495425</wp:posOffset>
            </wp:positionV>
            <wp:extent cx="8528050" cy="6030595"/>
            <wp:effectExtent l="10477" t="27623" r="16828" b="16827"/>
            <wp:wrapTight wrapText="bothSides">
              <wp:wrapPolygon edited="0">
                <wp:start x="21670" y="-38"/>
                <wp:lineTo x="6" y="-38"/>
                <wp:lineTo x="6" y="21592"/>
                <wp:lineTo x="21670" y="21592"/>
                <wp:lineTo x="21670" y="-38"/>
              </wp:wrapPolygon>
            </wp:wrapTight>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s from Certification of KPIs - HaDSCO - For year ended 30 June 2017.jpg"/>
                    <pic:cNvPicPr/>
                  </pic:nvPicPr>
                  <pic:blipFill>
                    <a:blip r:embed="rId42">
                      <a:extLst>
                        <a:ext uri="{28A0092B-C50C-407E-A947-70E740481C1C}">
                          <a14:useLocalDpi xmlns:a14="http://schemas.microsoft.com/office/drawing/2010/main" val="0"/>
                        </a:ext>
                      </a:extLst>
                    </a:blip>
                    <a:stretch>
                      <a:fillRect/>
                    </a:stretch>
                  </pic:blipFill>
                  <pic:spPr>
                    <a:xfrm rot="16200000">
                      <a:off x="0" y="0"/>
                      <a:ext cx="8528050" cy="6030595"/>
                    </a:xfrm>
                    <a:prstGeom prst="rect">
                      <a:avLst/>
                    </a:prstGeom>
                    <a:ln w="12700">
                      <a:solidFill>
                        <a:srgbClr val="1F87C5"/>
                      </a:solidFill>
                    </a:ln>
                  </pic:spPr>
                </pic:pic>
              </a:graphicData>
            </a:graphic>
            <wp14:sizeRelH relativeFrom="page">
              <wp14:pctWidth>0</wp14:pctWidth>
            </wp14:sizeRelH>
            <wp14:sizeRelV relativeFrom="page">
              <wp14:pctHeight>0</wp14:pctHeight>
            </wp14:sizeRelV>
          </wp:anchor>
        </w:drawing>
      </w:r>
      <w:bookmarkStart w:id="28" w:name="_Toc459621672"/>
      <w:bookmarkEnd w:id="27"/>
    </w:p>
    <w:p w:rsidR="0073763C" w:rsidRPr="004E02C7" w:rsidRDefault="0073763C" w:rsidP="00587593">
      <w:pPr>
        <w:pStyle w:val="Heading3"/>
        <w:rPr>
          <w:color w:val="2487C4"/>
        </w:rPr>
      </w:pPr>
      <w:bookmarkStart w:id="29" w:name="_Toc493506784"/>
      <w:r w:rsidRPr="00653604">
        <w:lastRenderedPageBreak/>
        <w:t>Our Key Performance Indicators</w:t>
      </w:r>
      <w:bookmarkEnd w:id="28"/>
      <w:bookmarkEnd w:id="29"/>
    </w:p>
    <w:p w:rsidR="0023769C" w:rsidRDefault="0023769C" w:rsidP="00EA01BB">
      <w:pPr>
        <w:rPr>
          <w:highlight w:val="yellow"/>
        </w:rPr>
      </w:pPr>
    </w:p>
    <w:p w:rsidR="00016E3E" w:rsidRPr="00807286" w:rsidRDefault="00016E3E" w:rsidP="00016E3E">
      <w:pPr>
        <w:autoSpaceDE w:val="0"/>
        <w:autoSpaceDN w:val="0"/>
        <w:adjustRightInd w:val="0"/>
        <w:jc w:val="center"/>
        <w:rPr>
          <w:rFonts w:eastAsiaTheme="minorHAnsi"/>
          <w:b/>
          <w:szCs w:val="22"/>
        </w:rPr>
      </w:pPr>
      <w:r w:rsidRPr="00807286">
        <w:rPr>
          <w:rFonts w:eastAsiaTheme="minorHAnsi"/>
          <w:b/>
          <w:szCs w:val="22"/>
        </w:rPr>
        <w:t>Health and Disability Services Complaints Office</w:t>
      </w:r>
    </w:p>
    <w:p w:rsidR="00016E3E" w:rsidRPr="00281C84" w:rsidRDefault="00016E3E" w:rsidP="00016E3E">
      <w:pPr>
        <w:autoSpaceDE w:val="0"/>
        <w:autoSpaceDN w:val="0"/>
        <w:adjustRightInd w:val="0"/>
        <w:jc w:val="center"/>
        <w:rPr>
          <w:rFonts w:eastAsiaTheme="minorHAnsi"/>
          <w:b/>
          <w:szCs w:val="22"/>
        </w:rPr>
      </w:pPr>
      <w:r w:rsidRPr="00807286">
        <w:rPr>
          <w:rFonts w:eastAsiaTheme="minorHAnsi"/>
          <w:b/>
          <w:szCs w:val="22"/>
        </w:rPr>
        <w:t>Report on Key Performance Indicators</w:t>
      </w:r>
    </w:p>
    <w:p w:rsidR="00016E3E" w:rsidRPr="004B1B58" w:rsidRDefault="00016E3E" w:rsidP="00016E3E">
      <w:pPr>
        <w:autoSpaceDE w:val="0"/>
        <w:autoSpaceDN w:val="0"/>
        <w:adjustRightInd w:val="0"/>
        <w:rPr>
          <w:rFonts w:eastAsiaTheme="minorHAnsi"/>
          <w:b/>
          <w:iCs/>
          <w:sz w:val="22"/>
          <w:szCs w:val="22"/>
        </w:rPr>
      </w:pPr>
    </w:p>
    <w:p w:rsidR="00016E3E" w:rsidRPr="00A96A41" w:rsidRDefault="00016E3E" w:rsidP="00016E3E">
      <w:pPr>
        <w:rPr>
          <w:color w:val="000000"/>
          <w:sz w:val="22"/>
          <w:szCs w:val="22"/>
        </w:rPr>
      </w:pPr>
      <w:r w:rsidRPr="00A96A41">
        <w:rPr>
          <w:b/>
          <w:color w:val="000000"/>
          <w:sz w:val="22"/>
          <w:szCs w:val="22"/>
        </w:rPr>
        <w:t>Government goal:</w:t>
      </w:r>
      <w:r w:rsidR="007171D3">
        <w:rPr>
          <w:color w:val="000000"/>
          <w:sz w:val="22"/>
          <w:szCs w:val="22"/>
        </w:rPr>
        <w:t xml:space="preserve"> </w:t>
      </w:r>
      <w:r w:rsidRPr="00A96A41">
        <w:rPr>
          <w:sz w:val="22"/>
          <w:szCs w:val="22"/>
          <w:lang w:eastAsia="en-AU"/>
        </w:rPr>
        <w:t>Greater focus on achieving results in key service delivery areas for the benefit of all Western Australians.</w:t>
      </w:r>
    </w:p>
    <w:p w:rsidR="00016E3E" w:rsidRPr="00A96A41" w:rsidRDefault="00016E3E" w:rsidP="00016E3E">
      <w:pPr>
        <w:autoSpaceDE w:val="0"/>
        <w:autoSpaceDN w:val="0"/>
        <w:adjustRightInd w:val="0"/>
        <w:rPr>
          <w:rFonts w:eastAsiaTheme="minorHAnsi"/>
          <w:b/>
          <w:iCs/>
          <w:sz w:val="22"/>
          <w:szCs w:val="22"/>
        </w:rPr>
      </w:pPr>
    </w:p>
    <w:p w:rsidR="00016E3E" w:rsidRPr="00A96A41" w:rsidRDefault="00016E3E" w:rsidP="00016E3E">
      <w:pPr>
        <w:autoSpaceDE w:val="0"/>
        <w:autoSpaceDN w:val="0"/>
        <w:adjustRightInd w:val="0"/>
        <w:rPr>
          <w:rFonts w:eastAsiaTheme="minorHAnsi"/>
          <w:b/>
          <w:iCs/>
          <w:sz w:val="22"/>
          <w:szCs w:val="22"/>
        </w:rPr>
      </w:pPr>
      <w:r w:rsidRPr="00A96A41">
        <w:rPr>
          <w:rFonts w:eastAsiaTheme="minorHAnsi"/>
          <w:b/>
          <w:iCs/>
          <w:sz w:val="22"/>
          <w:szCs w:val="22"/>
        </w:rPr>
        <w:t>Desired outcome:</w:t>
      </w:r>
      <w:r w:rsidR="007171D3">
        <w:rPr>
          <w:color w:val="0000FF"/>
          <w:sz w:val="22"/>
          <w:szCs w:val="22"/>
        </w:rPr>
        <w:t xml:space="preserve"> </w:t>
      </w:r>
      <w:r w:rsidRPr="00A96A41">
        <w:rPr>
          <w:sz w:val="22"/>
          <w:szCs w:val="22"/>
        </w:rPr>
        <w:t>Improvement in the delivery of health and disability services.</w:t>
      </w:r>
    </w:p>
    <w:p w:rsidR="00016E3E" w:rsidRPr="00A96A41" w:rsidRDefault="00016E3E" w:rsidP="00016E3E">
      <w:pPr>
        <w:autoSpaceDE w:val="0"/>
        <w:autoSpaceDN w:val="0"/>
        <w:adjustRightInd w:val="0"/>
        <w:rPr>
          <w:rFonts w:eastAsiaTheme="minorHAnsi"/>
          <w:iCs/>
          <w:sz w:val="22"/>
          <w:szCs w:val="22"/>
        </w:rPr>
      </w:pPr>
    </w:p>
    <w:p w:rsidR="00016E3E" w:rsidRPr="00A96A41" w:rsidRDefault="00016E3E" w:rsidP="00016E3E">
      <w:pPr>
        <w:autoSpaceDE w:val="0"/>
        <w:autoSpaceDN w:val="0"/>
        <w:adjustRightInd w:val="0"/>
        <w:rPr>
          <w:rFonts w:eastAsiaTheme="minorHAnsi"/>
          <w:iCs/>
          <w:sz w:val="22"/>
          <w:szCs w:val="22"/>
        </w:rPr>
      </w:pPr>
      <w:r w:rsidRPr="00A96A41">
        <w:rPr>
          <w:rFonts w:eastAsiaTheme="minorHAnsi"/>
          <w:iCs/>
          <w:sz w:val="22"/>
          <w:szCs w:val="22"/>
        </w:rPr>
        <w:t>An overview of the Health and Disability Services Complaints Office (HaDSCO) Key Performance Indicators is demonstrated in the table below:</w:t>
      </w:r>
    </w:p>
    <w:p w:rsidR="00016E3E" w:rsidRPr="004B1B58" w:rsidRDefault="00016E3E" w:rsidP="00016E3E">
      <w:pPr>
        <w:autoSpaceDE w:val="0"/>
        <w:autoSpaceDN w:val="0"/>
        <w:adjustRightInd w:val="0"/>
        <w:rPr>
          <w:rFonts w:eastAsiaTheme="minorHAnsi"/>
          <w:b/>
          <w:iCs/>
          <w:sz w:val="22"/>
          <w:szCs w:val="22"/>
        </w:rPr>
      </w:pPr>
    </w:p>
    <w:tbl>
      <w:tblPr>
        <w:tblW w:w="0" w:type="auto"/>
        <w:tblInd w:w="54" w:type="dxa"/>
        <w:tblCellMar>
          <w:left w:w="0" w:type="dxa"/>
          <w:right w:w="0" w:type="dxa"/>
        </w:tblCellMar>
        <w:tblLook w:val="04A0" w:firstRow="1" w:lastRow="0" w:firstColumn="1" w:lastColumn="0" w:noHBand="0" w:noVBand="1"/>
      </w:tblPr>
      <w:tblGrid>
        <w:gridCol w:w="2776"/>
        <w:gridCol w:w="3157"/>
        <w:gridCol w:w="3147"/>
      </w:tblGrid>
      <w:tr w:rsidR="00016E3E" w:rsidRPr="00A96A41" w:rsidTr="00016E3E">
        <w:trPr>
          <w:trHeight w:val="423"/>
        </w:trPr>
        <w:tc>
          <w:tcPr>
            <w:tcW w:w="2835" w:type="dxa"/>
            <w:tcBorders>
              <w:top w:val="single" w:sz="4" w:space="0" w:color="auto"/>
              <w:left w:val="single" w:sz="4" w:space="0" w:color="auto"/>
              <w:bottom w:val="single" w:sz="8" w:space="0" w:color="000000"/>
              <w:right w:val="single" w:sz="8" w:space="0" w:color="000000"/>
            </w:tcBorders>
            <w:shd w:val="clear" w:color="auto" w:fill="D9D9D9" w:themeFill="background1" w:themeFillShade="D9"/>
            <w:tcMar>
              <w:top w:w="54" w:type="dxa"/>
              <w:left w:w="54" w:type="dxa"/>
              <w:bottom w:w="54" w:type="dxa"/>
              <w:right w:w="54" w:type="dxa"/>
            </w:tcMar>
            <w:vAlign w:val="center"/>
            <w:hideMark/>
          </w:tcPr>
          <w:p w:rsidR="00016E3E" w:rsidRPr="004B1B58" w:rsidRDefault="00016E3E" w:rsidP="00016E3E">
            <w:pPr>
              <w:autoSpaceDE w:val="0"/>
              <w:autoSpaceDN w:val="0"/>
              <w:spacing w:after="120"/>
              <w:jc w:val="center"/>
              <w:rPr>
                <w:rFonts w:eastAsiaTheme="minorHAnsi"/>
                <w:b/>
                <w:bCs/>
                <w:color w:val="04425E"/>
                <w:sz w:val="22"/>
                <w:szCs w:val="22"/>
              </w:rPr>
            </w:pPr>
            <w:r w:rsidRPr="004B1B58">
              <w:rPr>
                <w:b/>
                <w:bCs/>
                <w:color w:val="04425E"/>
                <w:sz w:val="22"/>
                <w:szCs w:val="22"/>
              </w:rPr>
              <w:t>Key Effectiveness Indicator</w:t>
            </w:r>
          </w:p>
        </w:tc>
        <w:tc>
          <w:tcPr>
            <w:tcW w:w="3261" w:type="dxa"/>
            <w:tcBorders>
              <w:top w:val="single" w:sz="4" w:space="0" w:color="auto"/>
              <w:left w:val="nil"/>
              <w:bottom w:val="single" w:sz="8" w:space="0" w:color="000000"/>
              <w:right w:val="single" w:sz="8" w:space="0" w:color="000000"/>
            </w:tcBorders>
            <w:shd w:val="clear" w:color="auto" w:fill="D9D9D9" w:themeFill="background1" w:themeFillShade="D9"/>
            <w:tcMar>
              <w:top w:w="54" w:type="dxa"/>
              <w:left w:w="54" w:type="dxa"/>
              <w:bottom w:w="54" w:type="dxa"/>
              <w:right w:w="54" w:type="dxa"/>
            </w:tcMar>
            <w:vAlign w:val="center"/>
            <w:hideMark/>
          </w:tcPr>
          <w:p w:rsidR="00016E3E" w:rsidRPr="004B1B58" w:rsidRDefault="00016E3E" w:rsidP="00016E3E">
            <w:pPr>
              <w:autoSpaceDE w:val="0"/>
              <w:autoSpaceDN w:val="0"/>
              <w:spacing w:after="120"/>
              <w:jc w:val="center"/>
              <w:rPr>
                <w:b/>
                <w:bCs/>
                <w:color w:val="04425E"/>
                <w:sz w:val="22"/>
                <w:szCs w:val="22"/>
              </w:rPr>
            </w:pPr>
            <w:r w:rsidRPr="004B1B58">
              <w:rPr>
                <w:b/>
                <w:bCs/>
                <w:color w:val="04425E"/>
                <w:sz w:val="22"/>
                <w:szCs w:val="22"/>
              </w:rPr>
              <w:t>Services</w:t>
            </w:r>
          </w:p>
        </w:tc>
        <w:tc>
          <w:tcPr>
            <w:tcW w:w="3260" w:type="dxa"/>
            <w:tcBorders>
              <w:top w:val="single" w:sz="4" w:space="0" w:color="auto"/>
              <w:left w:val="nil"/>
              <w:bottom w:val="single" w:sz="8" w:space="0" w:color="000000"/>
              <w:right w:val="single" w:sz="8" w:space="0" w:color="000000"/>
            </w:tcBorders>
            <w:shd w:val="clear" w:color="auto" w:fill="D9D9D9" w:themeFill="background1" w:themeFillShade="D9"/>
            <w:tcMar>
              <w:top w:w="54" w:type="dxa"/>
              <w:left w:w="54" w:type="dxa"/>
              <w:bottom w:w="54" w:type="dxa"/>
              <w:right w:w="54" w:type="dxa"/>
            </w:tcMar>
            <w:vAlign w:val="center"/>
            <w:hideMark/>
          </w:tcPr>
          <w:p w:rsidR="00016E3E" w:rsidRPr="00A96A41" w:rsidRDefault="00016E3E" w:rsidP="00016E3E">
            <w:pPr>
              <w:autoSpaceDE w:val="0"/>
              <w:autoSpaceDN w:val="0"/>
              <w:spacing w:after="120"/>
              <w:jc w:val="center"/>
              <w:rPr>
                <w:rFonts w:eastAsiaTheme="minorHAnsi"/>
                <w:b/>
                <w:bCs/>
                <w:color w:val="044C75"/>
                <w:sz w:val="22"/>
                <w:szCs w:val="22"/>
              </w:rPr>
            </w:pPr>
            <w:r w:rsidRPr="004B1B58">
              <w:rPr>
                <w:b/>
                <w:bCs/>
                <w:color w:val="04425E"/>
                <w:sz w:val="22"/>
                <w:szCs w:val="22"/>
              </w:rPr>
              <w:t>Key Efficiency Indicators</w:t>
            </w:r>
          </w:p>
        </w:tc>
      </w:tr>
      <w:tr w:rsidR="00016E3E" w:rsidRPr="00A96A41" w:rsidTr="00016E3E">
        <w:trPr>
          <w:trHeight w:val="423"/>
        </w:trPr>
        <w:tc>
          <w:tcPr>
            <w:tcW w:w="2835" w:type="dxa"/>
            <w:vMerge w:val="restart"/>
            <w:tcBorders>
              <w:top w:val="nil"/>
              <w:left w:val="single" w:sz="4" w:space="0" w:color="auto"/>
              <w:bottom w:val="single" w:sz="8" w:space="0" w:color="000000"/>
              <w:right w:val="single" w:sz="8" w:space="0" w:color="000000"/>
            </w:tcBorders>
            <w:tcMar>
              <w:top w:w="54" w:type="dxa"/>
              <w:left w:w="54" w:type="dxa"/>
              <w:bottom w:w="54" w:type="dxa"/>
              <w:right w:w="54" w:type="dxa"/>
            </w:tcMar>
            <w:hideMark/>
          </w:tcPr>
          <w:p w:rsidR="00016E3E" w:rsidRPr="00A96A41" w:rsidRDefault="00016E3E" w:rsidP="00016E3E">
            <w:pPr>
              <w:autoSpaceDE w:val="0"/>
              <w:autoSpaceDN w:val="0"/>
              <w:spacing w:after="120"/>
              <w:rPr>
                <w:rFonts w:eastAsiaTheme="minorHAnsi"/>
                <w:sz w:val="22"/>
                <w:szCs w:val="22"/>
              </w:rPr>
            </w:pPr>
            <w:r w:rsidRPr="00A96A41">
              <w:rPr>
                <w:sz w:val="22"/>
                <w:szCs w:val="22"/>
              </w:rPr>
              <w:t>Proportion of recommendations resulting in implementation by providers</w:t>
            </w:r>
          </w:p>
        </w:tc>
        <w:tc>
          <w:tcPr>
            <w:tcW w:w="3261" w:type="dxa"/>
            <w:tcBorders>
              <w:top w:val="nil"/>
              <w:left w:val="nil"/>
              <w:bottom w:val="single" w:sz="8" w:space="0" w:color="000000"/>
              <w:right w:val="single" w:sz="8" w:space="0" w:color="000000"/>
            </w:tcBorders>
            <w:tcMar>
              <w:top w:w="54" w:type="dxa"/>
              <w:left w:w="54" w:type="dxa"/>
              <w:bottom w:w="54" w:type="dxa"/>
              <w:right w:w="54" w:type="dxa"/>
            </w:tcMar>
            <w:hideMark/>
          </w:tcPr>
          <w:p w:rsidR="00016E3E" w:rsidRPr="00A96A41" w:rsidRDefault="00016E3E" w:rsidP="00016E3E">
            <w:pPr>
              <w:autoSpaceDE w:val="0"/>
              <w:autoSpaceDN w:val="0"/>
              <w:spacing w:after="120"/>
              <w:rPr>
                <w:b/>
                <w:bCs/>
                <w:sz w:val="22"/>
                <w:szCs w:val="22"/>
              </w:rPr>
            </w:pPr>
            <w:r w:rsidRPr="00A96A41">
              <w:rPr>
                <w:b/>
                <w:bCs/>
                <w:sz w:val="22"/>
                <w:szCs w:val="22"/>
              </w:rPr>
              <w:t>Service One</w:t>
            </w:r>
            <w:r w:rsidRPr="00B57701">
              <w:rPr>
                <w:b/>
                <w:bCs/>
                <w:sz w:val="22"/>
                <w:szCs w:val="22"/>
              </w:rPr>
              <w:t xml:space="preserve"> – Complaints Management:</w:t>
            </w:r>
            <w:r w:rsidRPr="00A96A41">
              <w:rPr>
                <w:rFonts w:eastAsiaTheme="minorHAnsi"/>
                <w:b/>
                <w:bCs/>
                <w:sz w:val="22"/>
                <w:szCs w:val="22"/>
              </w:rPr>
              <w:br/>
            </w:r>
            <w:r w:rsidRPr="00A96A41">
              <w:rPr>
                <w:sz w:val="22"/>
                <w:szCs w:val="22"/>
              </w:rPr>
              <w:t xml:space="preserve">Assessment, negotiated settlement, conciliation and investigation of </w:t>
            </w:r>
            <w:r>
              <w:rPr>
                <w:sz w:val="22"/>
                <w:szCs w:val="22"/>
              </w:rPr>
              <w:t>complaints</w:t>
            </w:r>
          </w:p>
        </w:tc>
        <w:tc>
          <w:tcPr>
            <w:tcW w:w="3260" w:type="dxa"/>
            <w:tcBorders>
              <w:top w:val="nil"/>
              <w:left w:val="nil"/>
              <w:bottom w:val="single" w:sz="8" w:space="0" w:color="000000"/>
              <w:right w:val="single" w:sz="8" w:space="0" w:color="000000"/>
            </w:tcBorders>
            <w:tcMar>
              <w:top w:w="54" w:type="dxa"/>
              <w:left w:w="54" w:type="dxa"/>
              <w:bottom w:w="54" w:type="dxa"/>
              <w:right w:w="54" w:type="dxa"/>
            </w:tcMar>
          </w:tcPr>
          <w:p w:rsidR="00016E3E" w:rsidRPr="00A96A41" w:rsidRDefault="00016E3E" w:rsidP="00016E3E">
            <w:pPr>
              <w:keepNext/>
              <w:autoSpaceDE w:val="0"/>
              <w:autoSpaceDN w:val="0"/>
              <w:rPr>
                <w:sz w:val="22"/>
                <w:szCs w:val="22"/>
              </w:rPr>
            </w:pPr>
            <w:r w:rsidRPr="00A96A41">
              <w:rPr>
                <w:b/>
                <w:sz w:val="22"/>
                <w:szCs w:val="22"/>
              </w:rPr>
              <w:t>KPI 1.1</w:t>
            </w:r>
            <w:r w:rsidRPr="00A96A41">
              <w:rPr>
                <w:sz w:val="22"/>
                <w:szCs w:val="22"/>
              </w:rPr>
              <w:t xml:space="preserve"> Percentage of complaints closed within legislation timeframes</w:t>
            </w:r>
          </w:p>
          <w:p w:rsidR="00016E3E" w:rsidRPr="00A96A41" w:rsidRDefault="00016E3E" w:rsidP="00016E3E">
            <w:pPr>
              <w:keepNext/>
              <w:autoSpaceDE w:val="0"/>
              <w:autoSpaceDN w:val="0"/>
              <w:rPr>
                <w:sz w:val="22"/>
                <w:szCs w:val="22"/>
              </w:rPr>
            </w:pPr>
          </w:p>
          <w:p w:rsidR="00016E3E" w:rsidRPr="00A96A41" w:rsidRDefault="00016E3E" w:rsidP="00016E3E">
            <w:pPr>
              <w:keepNext/>
              <w:autoSpaceDE w:val="0"/>
              <w:autoSpaceDN w:val="0"/>
              <w:rPr>
                <w:rFonts w:eastAsiaTheme="minorHAnsi"/>
                <w:sz w:val="22"/>
                <w:szCs w:val="22"/>
              </w:rPr>
            </w:pPr>
            <w:r w:rsidRPr="00A96A41">
              <w:rPr>
                <w:b/>
                <w:sz w:val="22"/>
                <w:szCs w:val="22"/>
              </w:rPr>
              <w:t>KPI 1.2</w:t>
            </w:r>
            <w:r w:rsidRPr="00A96A41">
              <w:rPr>
                <w:sz w:val="22"/>
                <w:szCs w:val="22"/>
              </w:rPr>
              <w:t xml:space="preserve"> Average cost per finalised complaint</w:t>
            </w:r>
          </w:p>
        </w:tc>
      </w:tr>
      <w:tr w:rsidR="00016E3E" w:rsidRPr="00A96A41" w:rsidTr="00016E3E">
        <w:trPr>
          <w:trHeight w:val="423"/>
        </w:trPr>
        <w:tc>
          <w:tcPr>
            <w:tcW w:w="2835" w:type="dxa"/>
            <w:vMerge/>
            <w:tcBorders>
              <w:top w:val="nil"/>
              <w:left w:val="single" w:sz="4" w:space="0" w:color="auto"/>
              <w:bottom w:val="single" w:sz="8" w:space="0" w:color="000000"/>
              <w:right w:val="single" w:sz="8" w:space="0" w:color="000000"/>
            </w:tcBorders>
            <w:hideMark/>
          </w:tcPr>
          <w:p w:rsidR="00016E3E" w:rsidRPr="00A96A41" w:rsidRDefault="00016E3E" w:rsidP="00016E3E">
            <w:pPr>
              <w:rPr>
                <w:rFonts w:eastAsiaTheme="minorHAnsi"/>
                <w:sz w:val="22"/>
                <w:szCs w:val="22"/>
              </w:rPr>
            </w:pPr>
          </w:p>
        </w:tc>
        <w:tc>
          <w:tcPr>
            <w:tcW w:w="3261" w:type="dxa"/>
            <w:vMerge w:val="restart"/>
            <w:tcBorders>
              <w:top w:val="nil"/>
              <w:left w:val="nil"/>
              <w:bottom w:val="single" w:sz="8" w:space="0" w:color="000000"/>
              <w:right w:val="single" w:sz="8" w:space="0" w:color="000000"/>
            </w:tcBorders>
            <w:tcMar>
              <w:top w:w="54" w:type="dxa"/>
              <w:left w:w="54" w:type="dxa"/>
              <w:bottom w:w="54" w:type="dxa"/>
              <w:right w:w="54" w:type="dxa"/>
            </w:tcMar>
          </w:tcPr>
          <w:p w:rsidR="00016E3E" w:rsidRPr="00A96A41" w:rsidRDefault="00016E3E" w:rsidP="00016E3E">
            <w:pPr>
              <w:keepNext/>
              <w:autoSpaceDE w:val="0"/>
              <w:autoSpaceDN w:val="0"/>
              <w:rPr>
                <w:rFonts w:eastAsiaTheme="minorHAnsi"/>
                <w:b/>
                <w:bCs/>
                <w:sz w:val="22"/>
                <w:szCs w:val="22"/>
              </w:rPr>
            </w:pPr>
            <w:r w:rsidRPr="00A96A41">
              <w:rPr>
                <w:b/>
                <w:bCs/>
                <w:sz w:val="22"/>
                <w:szCs w:val="22"/>
              </w:rPr>
              <w:t xml:space="preserve">Service Two – Education: </w:t>
            </w:r>
            <w:r w:rsidRPr="00A96A41">
              <w:rPr>
                <w:rFonts w:eastAsiaTheme="minorHAnsi"/>
                <w:b/>
                <w:bCs/>
                <w:sz w:val="22"/>
                <w:szCs w:val="22"/>
              </w:rPr>
              <w:br/>
            </w:r>
            <w:r w:rsidRPr="00A96A41">
              <w:rPr>
                <w:sz w:val="22"/>
                <w:szCs w:val="22"/>
              </w:rPr>
              <w:t>Education and training in the prevention and resolution of complaints</w:t>
            </w:r>
          </w:p>
        </w:tc>
        <w:tc>
          <w:tcPr>
            <w:tcW w:w="3260" w:type="dxa"/>
            <w:vMerge w:val="restart"/>
            <w:tcBorders>
              <w:top w:val="nil"/>
              <w:left w:val="nil"/>
              <w:bottom w:val="single" w:sz="8" w:space="0" w:color="000000"/>
              <w:right w:val="single" w:sz="8" w:space="0" w:color="000000"/>
            </w:tcBorders>
            <w:tcMar>
              <w:top w:w="54" w:type="dxa"/>
              <w:left w:w="54" w:type="dxa"/>
              <w:bottom w:w="54" w:type="dxa"/>
              <w:right w:w="54" w:type="dxa"/>
            </w:tcMar>
          </w:tcPr>
          <w:p w:rsidR="00016E3E" w:rsidRPr="00A96A41" w:rsidRDefault="00016E3E" w:rsidP="00016E3E">
            <w:pPr>
              <w:keepNext/>
              <w:autoSpaceDE w:val="0"/>
              <w:autoSpaceDN w:val="0"/>
              <w:rPr>
                <w:rFonts w:eastAsiaTheme="minorHAnsi"/>
                <w:sz w:val="22"/>
                <w:szCs w:val="22"/>
              </w:rPr>
            </w:pPr>
            <w:r w:rsidRPr="00A96A41">
              <w:rPr>
                <w:b/>
                <w:sz w:val="22"/>
                <w:szCs w:val="22"/>
              </w:rPr>
              <w:t>KPI 2.1</w:t>
            </w:r>
            <w:r w:rsidRPr="00A96A41">
              <w:rPr>
                <w:sz w:val="22"/>
                <w:szCs w:val="22"/>
              </w:rPr>
              <w:t xml:space="preserve"> Average cost per presentation, awareness raising, consultation and networking</w:t>
            </w:r>
            <w:r>
              <w:rPr>
                <w:sz w:val="22"/>
                <w:szCs w:val="22"/>
              </w:rPr>
              <w:t xml:space="preserve"> activities </w:t>
            </w:r>
          </w:p>
        </w:tc>
      </w:tr>
      <w:tr w:rsidR="00016E3E" w:rsidRPr="00A96A41" w:rsidTr="00016E3E">
        <w:trPr>
          <w:trHeight w:val="423"/>
        </w:trPr>
        <w:tc>
          <w:tcPr>
            <w:tcW w:w="2835" w:type="dxa"/>
            <w:vMerge/>
            <w:tcBorders>
              <w:top w:val="nil"/>
              <w:left w:val="single" w:sz="4" w:space="0" w:color="auto"/>
              <w:bottom w:val="single" w:sz="8" w:space="0" w:color="000000"/>
              <w:right w:val="single" w:sz="8" w:space="0" w:color="000000"/>
            </w:tcBorders>
            <w:vAlign w:val="center"/>
            <w:hideMark/>
          </w:tcPr>
          <w:p w:rsidR="00016E3E" w:rsidRPr="00A96A41" w:rsidRDefault="00016E3E" w:rsidP="00016E3E">
            <w:pPr>
              <w:rPr>
                <w:rFonts w:eastAsiaTheme="minorHAnsi"/>
                <w:sz w:val="22"/>
                <w:szCs w:val="22"/>
              </w:rPr>
            </w:pPr>
          </w:p>
        </w:tc>
        <w:tc>
          <w:tcPr>
            <w:tcW w:w="3261" w:type="dxa"/>
            <w:vMerge/>
            <w:tcBorders>
              <w:top w:val="nil"/>
              <w:left w:val="nil"/>
              <w:bottom w:val="single" w:sz="8" w:space="0" w:color="000000"/>
              <w:right w:val="single" w:sz="8" w:space="0" w:color="000000"/>
            </w:tcBorders>
            <w:vAlign w:val="center"/>
            <w:hideMark/>
          </w:tcPr>
          <w:p w:rsidR="00016E3E" w:rsidRPr="00A96A41" w:rsidRDefault="00016E3E" w:rsidP="00016E3E">
            <w:pPr>
              <w:rPr>
                <w:rFonts w:eastAsiaTheme="minorHAnsi"/>
                <w:sz w:val="22"/>
                <w:szCs w:val="22"/>
              </w:rPr>
            </w:pPr>
          </w:p>
        </w:tc>
        <w:tc>
          <w:tcPr>
            <w:tcW w:w="3260" w:type="dxa"/>
            <w:vMerge/>
            <w:tcBorders>
              <w:top w:val="nil"/>
              <w:left w:val="nil"/>
              <w:bottom w:val="single" w:sz="8" w:space="0" w:color="000000"/>
              <w:right w:val="single" w:sz="8" w:space="0" w:color="000000"/>
            </w:tcBorders>
            <w:vAlign w:val="center"/>
            <w:hideMark/>
          </w:tcPr>
          <w:p w:rsidR="00016E3E" w:rsidRPr="00A96A41" w:rsidRDefault="00016E3E" w:rsidP="00016E3E">
            <w:pPr>
              <w:rPr>
                <w:rFonts w:eastAsiaTheme="minorHAnsi"/>
                <w:sz w:val="22"/>
                <w:szCs w:val="22"/>
              </w:rPr>
            </w:pPr>
          </w:p>
        </w:tc>
      </w:tr>
      <w:tr w:rsidR="00016E3E" w:rsidRPr="00A96A41" w:rsidTr="00016E3E">
        <w:trPr>
          <w:trHeight w:val="253"/>
        </w:trPr>
        <w:tc>
          <w:tcPr>
            <w:tcW w:w="2835" w:type="dxa"/>
            <w:vMerge/>
            <w:tcBorders>
              <w:top w:val="nil"/>
              <w:left w:val="single" w:sz="4" w:space="0" w:color="auto"/>
              <w:bottom w:val="single" w:sz="4" w:space="0" w:color="auto"/>
              <w:right w:val="single" w:sz="8" w:space="0" w:color="000000"/>
            </w:tcBorders>
            <w:vAlign w:val="center"/>
            <w:hideMark/>
          </w:tcPr>
          <w:p w:rsidR="00016E3E" w:rsidRPr="00A96A41" w:rsidRDefault="00016E3E" w:rsidP="00016E3E">
            <w:pPr>
              <w:rPr>
                <w:rFonts w:eastAsiaTheme="minorHAnsi"/>
                <w:sz w:val="22"/>
                <w:szCs w:val="22"/>
              </w:rPr>
            </w:pPr>
          </w:p>
        </w:tc>
        <w:tc>
          <w:tcPr>
            <w:tcW w:w="3261" w:type="dxa"/>
            <w:vMerge/>
            <w:tcBorders>
              <w:top w:val="nil"/>
              <w:left w:val="nil"/>
              <w:bottom w:val="single" w:sz="4" w:space="0" w:color="auto"/>
              <w:right w:val="single" w:sz="8" w:space="0" w:color="000000"/>
            </w:tcBorders>
            <w:vAlign w:val="center"/>
            <w:hideMark/>
          </w:tcPr>
          <w:p w:rsidR="00016E3E" w:rsidRPr="00A96A41" w:rsidRDefault="00016E3E" w:rsidP="00016E3E">
            <w:pPr>
              <w:rPr>
                <w:rFonts w:eastAsiaTheme="minorHAnsi"/>
                <w:sz w:val="22"/>
                <w:szCs w:val="22"/>
              </w:rPr>
            </w:pPr>
          </w:p>
        </w:tc>
        <w:tc>
          <w:tcPr>
            <w:tcW w:w="3260" w:type="dxa"/>
            <w:vMerge/>
            <w:tcBorders>
              <w:top w:val="nil"/>
              <w:left w:val="nil"/>
              <w:bottom w:val="single" w:sz="4" w:space="0" w:color="auto"/>
              <w:right w:val="single" w:sz="8" w:space="0" w:color="000000"/>
            </w:tcBorders>
            <w:vAlign w:val="center"/>
            <w:hideMark/>
          </w:tcPr>
          <w:p w:rsidR="00016E3E" w:rsidRPr="00A96A41" w:rsidRDefault="00016E3E" w:rsidP="00016E3E">
            <w:pPr>
              <w:rPr>
                <w:rFonts w:eastAsiaTheme="minorHAnsi"/>
                <w:sz w:val="22"/>
                <w:szCs w:val="22"/>
              </w:rPr>
            </w:pPr>
          </w:p>
        </w:tc>
      </w:tr>
    </w:tbl>
    <w:p w:rsidR="00016E3E" w:rsidRPr="004B1B58" w:rsidRDefault="00016E3E" w:rsidP="00016E3E">
      <w:pPr>
        <w:autoSpaceDE w:val="0"/>
        <w:autoSpaceDN w:val="0"/>
        <w:adjustRightInd w:val="0"/>
        <w:rPr>
          <w:rFonts w:eastAsiaTheme="minorHAnsi"/>
          <w:b/>
          <w:iCs/>
          <w:sz w:val="22"/>
          <w:szCs w:val="22"/>
        </w:rPr>
      </w:pPr>
    </w:p>
    <w:p w:rsidR="00016E3E" w:rsidRPr="00A96A41" w:rsidRDefault="00016E3E" w:rsidP="00016E3E">
      <w:pPr>
        <w:autoSpaceDE w:val="0"/>
        <w:autoSpaceDN w:val="0"/>
        <w:adjustRightInd w:val="0"/>
        <w:rPr>
          <w:rFonts w:eastAsiaTheme="minorHAnsi"/>
          <w:b/>
          <w:iCs/>
        </w:rPr>
      </w:pPr>
      <w:r w:rsidRPr="00A96A41">
        <w:rPr>
          <w:rFonts w:eastAsiaTheme="minorHAnsi"/>
          <w:b/>
          <w:iCs/>
        </w:rPr>
        <w:t>Key Effectiveness Indic</w:t>
      </w:r>
      <w:r>
        <w:rPr>
          <w:rFonts w:eastAsiaTheme="minorHAnsi"/>
          <w:b/>
          <w:iCs/>
        </w:rPr>
        <w:t>a</w:t>
      </w:r>
      <w:r w:rsidRPr="00A96A41">
        <w:rPr>
          <w:rFonts w:eastAsiaTheme="minorHAnsi"/>
          <w:b/>
          <w:iCs/>
        </w:rPr>
        <w:t>tor</w:t>
      </w:r>
    </w:p>
    <w:p w:rsidR="00016E3E" w:rsidRPr="004B1B58" w:rsidRDefault="00016E3E" w:rsidP="00016E3E">
      <w:pPr>
        <w:autoSpaceDE w:val="0"/>
        <w:autoSpaceDN w:val="0"/>
        <w:adjustRightInd w:val="0"/>
        <w:rPr>
          <w:rFonts w:eastAsiaTheme="minorHAnsi"/>
          <w:b/>
          <w:iCs/>
          <w:sz w:val="22"/>
          <w:szCs w:val="22"/>
        </w:rPr>
      </w:pPr>
    </w:p>
    <w:p w:rsidR="00016E3E" w:rsidRPr="004B1B58" w:rsidRDefault="00016E3E" w:rsidP="00016E3E">
      <w:pPr>
        <w:autoSpaceDE w:val="0"/>
        <w:autoSpaceDN w:val="0"/>
        <w:adjustRightInd w:val="0"/>
        <w:rPr>
          <w:rFonts w:eastAsiaTheme="minorHAnsi"/>
          <w:b/>
          <w:iCs/>
          <w:sz w:val="22"/>
          <w:szCs w:val="22"/>
        </w:rPr>
      </w:pPr>
      <w:r w:rsidRPr="00A96A41">
        <w:rPr>
          <w:sz w:val="22"/>
          <w:szCs w:val="22"/>
        </w:rPr>
        <w:t xml:space="preserve">The Key Effectiveness Indicator reports on the proportion of recommendations resulting in implementation by providers. HaDSCO’s key focus is to improve health, disability and mental health services. </w:t>
      </w:r>
      <w:r w:rsidRPr="00A96A41">
        <w:rPr>
          <w:bCs/>
          <w:sz w:val="22"/>
          <w:szCs w:val="22"/>
        </w:rPr>
        <w:t xml:space="preserve">As a result of HaDSCO’s complaints management processes, recommendations and agreed actions are made to service providers to improve the delivery of health, disability and mental health services.   </w:t>
      </w:r>
    </w:p>
    <w:p w:rsidR="00016E3E" w:rsidRPr="00A96A41" w:rsidRDefault="00016E3E" w:rsidP="00016E3E">
      <w:pPr>
        <w:autoSpaceDE w:val="0"/>
        <w:autoSpaceDN w:val="0"/>
        <w:adjustRightInd w:val="0"/>
        <w:rPr>
          <w:bCs/>
          <w:sz w:val="22"/>
          <w:szCs w:val="22"/>
        </w:rPr>
      </w:pPr>
    </w:p>
    <w:p w:rsidR="00016E3E" w:rsidRDefault="00016E3E" w:rsidP="00016E3E">
      <w:pPr>
        <w:autoSpaceDE w:val="0"/>
        <w:autoSpaceDN w:val="0"/>
        <w:adjustRightInd w:val="0"/>
        <w:rPr>
          <w:rFonts w:eastAsiaTheme="minorHAnsi"/>
          <w:sz w:val="22"/>
          <w:szCs w:val="22"/>
        </w:rPr>
      </w:pPr>
      <w:r w:rsidRPr="004B1B58">
        <w:rPr>
          <w:rFonts w:eastAsiaTheme="minorHAnsi"/>
          <w:sz w:val="22"/>
          <w:szCs w:val="22"/>
        </w:rPr>
        <w:t xml:space="preserve">The purpose of the Key Effectiveness Indicator is to report on the extent to which service providers are making changes to improve processes, practices and policies as a result of  recommendations and agreed actions made by HaDSCO that arise from complaints. </w:t>
      </w:r>
    </w:p>
    <w:p w:rsidR="00016E3E" w:rsidRDefault="00016E3E" w:rsidP="00016E3E">
      <w:pPr>
        <w:autoSpaceDE w:val="0"/>
        <w:autoSpaceDN w:val="0"/>
        <w:adjustRightInd w:val="0"/>
        <w:rPr>
          <w:rFonts w:eastAsiaTheme="minorHAnsi"/>
          <w:sz w:val="22"/>
          <w:szCs w:val="22"/>
        </w:rPr>
      </w:pPr>
    </w:p>
    <w:p w:rsidR="00016E3E" w:rsidRDefault="00016E3E" w:rsidP="00016E3E">
      <w:pPr>
        <w:autoSpaceDE w:val="0"/>
        <w:autoSpaceDN w:val="0"/>
        <w:adjustRightInd w:val="0"/>
        <w:rPr>
          <w:rFonts w:eastAsiaTheme="minorHAnsi"/>
          <w:sz w:val="22"/>
          <w:szCs w:val="22"/>
        </w:rPr>
      </w:pPr>
      <w:r w:rsidRPr="009E5E6E">
        <w:rPr>
          <w:rFonts w:eastAsiaTheme="minorHAnsi"/>
          <w:sz w:val="22"/>
          <w:szCs w:val="22"/>
        </w:rPr>
        <w:t>At the request of the Office of the Auditor General, a target was developed for the Key Effectiveness Indicator for the 2016-17 reporting year which is detailed below. To ensure transparency in the process and in transition to the new reporting format, the former representation of the indicator is included to reflect the change in format.</w:t>
      </w:r>
    </w:p>
    <w:p w:rsidR="00507D69" w:rsidRPr="00016E3E" w:rsidRDefault="00507D69" w:rsidP="00016E3E">
      <w:pPr>
        <w:autoSpaceDE w:val="0"/>
        <w:autoSpaceDN w:val="0"/>
        <w:adjustRightInd w:val="0"/>
        <w:rPr>
          <w:rFonts w:eastAsiaTheme="minorHAnsi"/>
          <w:sz w:val="22"/>
          <w:szCs w:val="22"/>
        </w:rPr>
      </w:pPr>
    </w:p>
    <w:tbl>
      <w:tblPr>
        <w:tblW w:w="93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2"/>
        <w:gridCol w:w="1251"/>
        <w:gridCol w:w="1252"/>
        <w:gridCol w:w="1252"/>
        <w:gridCol w:w="1252"/>
        <w:gridCol w:w="1252"/>
        <w:gridCol w:w="1253"/>
      </w:tblGrid>
      <w:tr w:rsidR="00016E3E" w:rsidRPr="00A96A41" w:rsidTr="00016E3E">
        <w:trPr>
          <w:trHeight w:val="593"/>
        </w:trPr>
        <w:tc>
          <w:tcPr>
            <w:tcW w:w="98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rPr>
                <w:rFonts w:eastAsiaTheme="minorHAnsi"/>
                <w:b/>
                <w:color w:val="04425E"/>
                <w:sz w:val="20"/>
              </w:rPr>
            </w:pPr>
            <w:r w:rsidRPr="003821E4">
              <w:rPr>
                <w:b/>
                <w:bCs/>
                <w:color w:val="04425E"/>
                <w:sz w:val="20"/>
                <w:lang w:eastAsia="en-AU"/>
              </w:rPr>
              <w:t>Key Effectiveness Indicator</w:t>
            </w:r>
          </w:p>
        </w:tc>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2012-13</w:t>
            </w:r>
          </w:p>
        </w:tc>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669" w:type="pct"/>
            <w:tcBorders>
              <w:top w:val="single" w:sz="4" w:space="0" w:color="auto"/>
              <w:left w:val="single" w:sz="4" w:space="0" w:color="auto"/>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669" w:type="pct"/>
            <w:tcBorders>
              <w:top w:val="single" w:sz="18" w:space="0" w:color="044C75"/>
              <w:left w:val="single" w:sz="18" w:space="0" w:color="044C75"/>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Target</w:t>
            </w:r>
          </w:p>
        </w:tc>
        <w:tc>
          <w:tcPr>
            <w:tcW w:w="670" w:type="pct"/>
            <w:tcBorders>
              <w:top w:val="single" w:sz="18" w:space="0" w:color="044C75"/>
              <w:left w:val="single" w:sz="4" w:space="0" w:color="auto"/>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Actual</w:t>
            </w:r>
          </w:p>
        </w:tc>
      </w:tr>
      <w:tr w:rsidR="00016E3E" w:rsidRPr="00A96A41" w:rsidTr="00016E3E">
        <w:trPr>
          <w:trHeight w:val="1056"/>
        </w:trPr>
        <w:tc>
          <w:tcPr>
            <w:tcW w:w="985" w:type="pct"/>
            <w:vAlign w:val="center"/>
          </w:tcPr>
          <w:p w:rsidR="00016E3E" w:rsidRPr="003821E4" w:rsidRDefault="00016E3E" w:rsidP="00016E3E">
            <w:pPr>
              <w:rPr>
                <w:b/>
                <w:sz w:val="20"/>
              </w:rPr>
            </w:pPr>
            <w:r w:rsidRPr="003821E4">
              <w:rPr>
                <w:color w:val="000000"/>
                <w:sz w:val="20"/>
                <w:szCs w:val="18"/>
                <w:lang w:eastAsia="en-AU"/>
              </w:rPr>
              <w:t>Proportion of recommendations resulting in implementation by providers</w:t>
            </w:r>
          </w:p>
        </w:tc>
        <w:tc>
          <w:tcPr>
            <w:tcW w:w="669" w:type="pct"/>
            <w:shd w:val="clear" w:color="auto" w:fill="FFFFFF" w:themeFill="background1"/>
            <w:vAlign w:val="center"/>
          </w:tcPr>
          <w:p w:rsidR="00016E3E" w:rsidRPr="003821E4" w:rsidRDefault="00016E3E" w:rsidP="00016E3E">
            <w:pPr>
              <w:jc w:val="center"/>
              <w:rPr>
                <w:sz w:val="20"/>
              </w:rPr>
            </w:pPr>
            <w:r w:rsidRPr="003821E4">
              <w:rPr>
                <w:color w:val="000000"/>
                <w:sz w:val="20"/>
                <w:szCs w:val="22"/>
                <w:lang w:eastAsia="en-AU"/>
              </w:rPr>
              <w:t>71%</w:t>
            </w:r>
          </w:p>
        </w:tc>
        <w:tc>
          <w:tcPr>
            <w:tcW w:w="669" w:type="pct"/>
            <w:shd w:val="clear" w:color="auto" w:fill="FFFFFF" w:themeFill="background1"/>
            <w:vAlign w:val="center"/>
          </w:tcPr>
          <w:p w:rsidR="00016E3E" w:rsidRPr="003821E4" w:rsidRDefault="00016E3E" w:rsidP="00016E3E">
            <w:pPr>
              <w:jc w:val="center"/>
              <w:rPr>
                <w:sz w:val="20"/>
              </w:rPr>
            </w:pPr>
            <w:r w:rsidRPr="003821E4">
              <w:rPr>
                <w:color w:val="000000"/>
                <w:sz w:val="20"/>
                <w:szCs w:val="22"/>
                <w:lang w:eastAsia="en-AU"/>
              </w:rPr>
              <w:t>71%</w:t>
            </w:r>
          </w:p>
        </w:tc>
        <w:tc>
          <w:tcPr>
            <w:tcW w:w="669" w:type="pct"/>
            <w:shd w:val="clear" w:color="auto" w:fill="FFFFFF" w:themeFill="background1"/>
            <w:vAlign w:val="center"/>
          </w:tcPr>
          <w:p w:rsidR="00016E3E" w:rsidRPr="003821E4" w:rsidRDefault="00016E3E" w:rsidP="00016E3E">
            <w:pPr>
              <w:jc w:val="center"/>
              <w:rPr>
                <w:sz w:val="20"/>
              </w:rPr>
            </w:pPr>
            <w:r w:rsidRPr="003821E4">
              <w:rPr>
                <w:color w:val="000000"/>
                <w:sz w:val="20"/>
                <w:szCs w:val="22"/>
                <w:lang w:eastAsia="en-AU"/>
              </w:rPr>
              <w:t>64%</w:t>
            </w:r>
          </w:p>
        </w:tc>
        <w:tc>
          <w:tcPr>
            <w:tcW w:w="669" w:type="pct"/>
            <w:tcBorders>
              <w:right w:val="single" w:sz="18" w:space="0" w:color="044C75"/>
            </w:tcBorders>
            <w:shd w:val="clear" w:color="auto" w:fill="FFFFFF" w:themeFill="background1"/>
            <w:vAlign w:val="center"/>
          </w:tcPr>
          <w:p w:rsidR="00016E3E" w:rsidRPr="003821E4" w:rsidRDefault="00016E3E" w:rsidP="00016E3E">
            <w:pPr>
              <w:jc w:val="center"/>
              <w:rPr>
                <w:sz w:val="20"/>
              </w:rPr>
            </w:pPr>
            <w:r w:rsidRPr="003821E4">
              <w:rPr>
                <w:color w:val="000000"/>
                <w:sz w:val="20"/>
                <w:szCs w:val="22"/>
                <w:lang w:eastAsia="en-AU"/>
              </w:rPr>
              <w:t>67%</w:t>
            </w:r>
          </w:p>
        </w:tc>
        <w:tc>
          <w:tcPr>
            <w:tcW w:w="669" w:type="pct"/>
            <w:tcBorders>
              <w:left w:val="single" w:sz="18" w:space="0" w:color="044C75"/>
              <w:bottom w:val="single" w:sz="18" w:space="0" w:color="044C75"/>
            </w:tcBorders>
            <w:shd w:val="clear" w:color="auto" w:fill="FFFFFF" w:themeFill="background1"/>
            <w:vAlign w:val="center"/>
          </w:tcPr>
          <w:p w:rsidR="00016E3E" w:rsidRPr="003821E4" w:rsidRDefault="00016E3E" w:rsidP="00016E3E">
            <w:pPr>
              <w:jc w:val="center"/>
              <w:rPr>
                <w:b/>
                <w:color w:val="04425E"/>
                <w:sz w:val="20"/>
              </w:rPr>
            </w:pPr>
            <w:r w:rsidRPr="003821E4">
              <w:rPr>
                <w:b/>
                <w:color w:val="04425E"/>
                <w:sz w:val="20"/>
              </w:rPr>
              <w:t>70%</w:t>
            </w:r>
          </w:p>
        </w:tc>
        <w:tc>
          <w:tcPr>
            <w:tcW w:w="670" w:type="pct"/>
            <w:tcBorders>
              <w:bottom w:val="single" w:sz="18" w:space="0" w:color="044C75"/>
              <w:right w:val="single" w:sz="18" w:space="0" w:color="044C75"/>
            </w:tcBorders>
            <w:shd w:val="clear" w:color="auto" w:fill="CEE7F6"/>
            <w:vAlign w:val="center"/>
          </w:tcPr>
          <w:p w:rsidR="00016E3E" w:rsidRPr="003821E4" w:rsidRDefault="00016E3E" w:rsidP="00016E3E">
            <w:pPr>
              <w:jc w:val="center"/>
              <w:rPr>
                <w:b/>
                <w:color w:val="04425E"/>
                <w:sz w:val="20"/>
              </w:rPr>
            </w:pPr>
            <w:r w:rsidRPr="003821E4">
              <w:rPr>
                <w:b/>
                <w:color w:val="04425E"/>
                <w:sz w:val="20"/>
              </w:rPr>
              <w:t>72%</w:t>
            </w:r>
          </w:p>
        </w:tc>
      </w:tr>
    </w:tbl>
    <w:p w:rsidR="00016E3E" w:rsidRPr="004B1B58" w:rsidRDefault="00016E3E" w:rsidP="00016E3E">
      <w:pPr>
        <w:autoSpaceDE w:val="0"/>
        <w:autoSpaceDN w:val="0"/>
        <w:adjustRightInd w:val="0"/>
        <w:rPr>
          <w:rFonts w:eastAsiaTheme="minorHAnsi"/>
          <w:sz w:val="22"/>
          <w:szCs w:val="22"/>
        </w:rPr>
      </w:pPr>
      <w:r w:rsidRPr="004B1B58">
        <w:rPr>
          <w:rFonts w:eastAsiaTheme="minorHAnsi"/>
          <w:sz w:val="22"/>
          <w:szCs w:val="22"/>
        </w:rPr>
        <w:lastRenderedPageBreak/>
        <w:t xml:space="preserve">The table below </w:t>
      </w:r>
      <w:r>
        <w:rPr>
          <w:rFonts w:eastAsiaTheme="minorHAnsi"/>
          <w:sz w:val="22"/>
          <w:szCs w:val="22"/>
        </w:rPr>
        <w:t>re</w:t>
      </w:r>
      <w:r w:rsidRPr="004B1B58">
        <w:rPr>
          <w:rFonts w:eastAsiaTheme="minorHAnsi"/>
          <w:sz w:val="22"/>
          <w:szCs w:val="22"/>
        </w:rPr>
        <w:t>presents the number of service improvements that providers implemented, as a proportion of total service improvements agreed</w:t>
      </w:r>
      <w:r>
        <w:rPr>
          <w:rFonts w:eastAsiaTheme="minorHAnsi"/>
          <w:sz w:val="22"/>
          <w:szCs w:val="22"/>
        </w:rPr>
        <w:t xml:space="preserve"> </w:t>
      </w:r>
      <w:r w:rsidRPr="004B1B58">
        <w:rPr>
          <w:rFonts w:eastAsiaTheme="minorHAnsi"/>
          <w:sz w:val="22"/>
          <w:szCs w:val="22"/>
        </w:rPr>
        <w:t>to</w:t>
      </w:r>
      <w:r>
        <w:rPr>
          <w:rFonts w:eastAsiaTheme="minorHAnsi"/>
          <w:sz w:val="22"/>
          <w:szCs w:val="22"/>
        </w:rPr>
        <w:t>,</w:t>
      </w:r>
      <w:r w:rsidRPr="004B1B58">
        <w:rPr>
          <w:rFonts w:eastAsiaTheme="minorHAnsi"/>
          <w:sz w:val="22"/>
          <w:szCs w:val="22"/>
        </w:rPr>
        <w:t xml:space="preserve"> or recommended, between 201</w:t>
      </w:r>
      <w:r>
        <w:rPr>
          <w:rFonts w:eastAsiaTheme="minorHAnsi"/>
          <w:sz w:val="22"/>
          <w:szCs w:val="22"/>
        </w:rPr>
        <w:t>2</w:t>
      </w:r>
      <w:r w:rsidRPr="004B1B58">
        <w:rPr>
          <w:rFonts w:eastAsiaTheme="minorHAnsi"/>
          <w:sz w:val="22"/>
          <w:szCs w:val="22"/>
        </w:rPr>
        <w:t>-1</w:t>
      </w:r>
      <w:r>
        <w:rPr>
          <w:rFonts w:eastAsiaTheme="minorHAnsi"/>
          <w:sz w:val="22"/>
          <w:szCs w:val="22"/>
        </w:rPr>
        <w:t>3</w:t>
      </w:r>
      <w:r w:rsidRPr="004B1B58">
        <w:rPr>
          <w:rFonts w:eastAsiaTheme="minorHAnsi"/>
          <w:sz w:val="22"/>
          <w:szCs w:val="22"/>
        </w:rPr>
        <w:t xml:space="preserve"> and 201</w:t>
      </w:r>
      <w:r>
        <w:rPr>
          <w:rFonts w:eastAsiaTheme="minorHAnsi"/>
          <w:sz w:val="22"/>
          <w:szCs w:val="22"/>
        </w:rPr>
        <w:t>6</w:t>
      </w:r>
      <w:r w:rsidRPr="004B1B58">
        <w:rPr>
          <w:rFonts w:eastAsiaTheme="minorHAnsi"/>
          <w:sz w:val="22"/>
          <w:szCs w:val="22"/>
        </w:rPr>
        <w:t>-1</w:t>
      </w:r>
      <w:r>
        <w:rPr>
          <w:rFonts w:eastAsiaTheme="minorHAnsi"/>
          <w:sz w:val="22"/>
          <w:szCs w:val="22"/>
        </w:rPr>
        <w:t>7</w:t>
      </w:r>
      <w:r w:rsidRPr="004B1B58">
        <w:rPr>
          <w:rFonts w:eastAsiaTheme="minorHAnsi"/>
          <w:sz w:val="22"/>
          <w:szCs w:val="22"/>
        </w:rPr>
        <w:t>:</w:t>
      </w:r>
    </w:p>
    <w:p w:rsidR="00016E3E" w:rsidRPr="004B1B58" w:rsidRDefault="00016E3E" w:rsidP="00016E3E">
      <w:pPr>
        <w:autoSpaceDE w:val="0"/>
        <w:autoSpaceDN w:val="0"/>
        <w:adjustRightInd w:val="0"/>
        <w:rPr>
          <w:rFonts w:eastAsiaTheme="minorHAnsi"/>
          <w:sz w:val="22"/>
          <w:szCs w:val="22"/>
        </w:rPr>
      </w:pPr>
    </w:p>
    <w:tbl>
      <w:tblPr>
        <w:tblStyle w:val="TableGrid"/>
        <w:tblW w:w="9356" w:type="dxa"/>
        <w:tblInd w:w="108" w:type="dxa"/>
        <w:tblLook w:val="04A0" w:firstRow="1" w:lastRow="0" w:firstColumn="1" w:lastColumn="0" w:noHBand="0" w:noVBand="1"/>
      </w:tblPr>
      <w:tblGrid>
        <w:gridCol w:w="1804"/>
        <w:gridCol w:w="1956"/>
        <w:gridCol w:w="1956"/>
        <w:gridCol w:w="1956"/>
        <w:gridCol w:w="1684"/>
      </w:tblGrid>
      <w:tr w:rsidR="00016E3E" w:rsidRPr="00A96A41" w:rsidTr="00016E3E">
        <w:trPr>
          <w:trHeight w:val="505"/>
        </w:trPr>
        <w:tc>
          <w:tcPr>
            <w:tcW w:w="1804" w:type="dxa"/>
            <w:shd w:val="clear" w:color="auto" w:fill="D9D9D9" w:themeFill="background1" w:themeFillShade="D9"/>
            <w:vAlign w:val="center"/>
          </w:tcPr>
          <w:p w:rsidR="00016E3E" w:rsidRPr="003821E4" w:rsidDel="003A755F" w:rsidRDefault="00016E3E" w:rsidP="00016E3E">
            <w:pPr>
              <w:autoSpaceDE w:val="0"/>
              <w:autoSpaceDN w:val="0"/>
              <w:adjustRightInd w:val="0"/>
              <w:jc w:val="center"/>
              <w:rPr>
                <w:rFonts w:eastAsiaTheme="minorHAnsi"/>
                <w:b/>
                <w:color w:val="04425E"/>
                <w:sz w:val="20"/>
                <w:szCs w:val="22"/>
              </w:rPr>
            </w:pPr>
            <w:r w:rsidRPr="003821E4">
              <w:rPr>
                <w:rFonts w:eastAsiaTheme="minorHAnsi"/>
                <w:b/>
                <w:color w:val="04425E"/>
                <w:sz w:val="20"/>
                <w:szCs w:val="22"/>
              </w:rPr>
              <w:t>2012-13</w:t>
            </w:r>
          </w:p>
        </w:tc>
        <w:tc>
          <w:tcPr>
            <w:tcW w:w="1956" w:type="dxa"/>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szCs w:val="22"/>
              </w:rPr>
            </w:pPr>
            <w:r w:rsidRPr="003821E4">
              <w:rPr>
                <w:rFonts w:eastAsiaTheme="minorHAnsi"/>
                <w:b/>
                <w:color w:val="04425E"/>
                <w:sz w:val="20"/>
                <w:szCs w:val="22"/>
              </w:rPr>
              <w:t>2013-14</w:t>
            </w:r>
          </w:p>
        </w:tc>
        <w:tc>
          <w:tcPr>
            <w:tcW w:w="1956" w:type="dxa"/>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szCs w:val="22"/>
              </w:rPr>
            </w:pPr>
            <w:r w:rsidRPr="003821E4">
              <w:rPr>
                <w:rFonts w:eastAsiaTheme="minorHAnsi"/>
                <w:b/>
                <w:color w:val="04425E"/>
                <w:sz w:val="20"/>
                <w:szCs w:val="22"/>
              </w:rPr>
              <w:t>2014-15</w:t>
            </w:r>
          </w:p>
        </w:tc>
        <w:tc>
          <w:tcPr>
            <w:tcW w:w="1956" w:type="dxa"/>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szCs w:val="22"/>
              </w:rPr>
            </w:pPr>
            <w:r w:rsidRPr="003821E4">
              <w:rPr>
                <w:rFonts w:eastAsiaTheme="minorHAnsi"/>
                <w:b/>
                <w:color w:val="04425E"/>
                <w:sz w:val="20"/>
                <w:szCs w:val="22"/>
              </w:rPr>
              <w:t>2015-16</w:t>
            </w:r>
          </w:p>
        </w:tc>
        <w:tc>
          <w:tcPr>
            <w:tcW w:w="1684" w:type="dxa"/>
            <w:tcBorders>
              <w:top w:val="single" w:sz="18" w:space="0" w:color="044C75"/>
              <w:left w:val="single" w:sz="18" w:space="0" w:color="044C75"/>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szCs w:val="22"/>
              </w:rPr>
            </w:pPr>
            <w:r w:rsidRPr="003821E4">
              <w:rPr>
                <w:rFonts w:eastAsiaTheme="minorHAnsi"/>
                <w:b/>
                <w:color w:val="04425E"/>
                <w:sz w:val="20"/>
                <w:szCs w:val="22"/>
              </w:rPr>
              <w:t>2016-17</w:t>
            </w:r>
          </w:p>
        </w:tc>
      </w:tr>
      <w:tr w:rsidR="00016E3E" w:rsidRPr="00A96A41" w:rsidTr="00016E3E">
        <w:trPr>
          <w:trHeight w:val="470"/>
        </w:trPr>
        <w:tc>
          <w:tcPr>
            <w:tcW w:w="1804" w:type="dxa"/>
            <w:vAlign w:val="center"/>
          </w:tcPr>
          <w:p w:rsidR="00016E3E" w:rsidRPr="003821E4" w:rsidDel="003A755F" w:rsidRDefault="00016E3E" w:rsidP="00016E3E">
            <w:pPr>
              <w:autoSpaceDE w:val="0"/>
              <w:autoSpaceDN w:val="0"/>
              <w:adjustRightInd w:val="0"/>
              <w:jc w:val="center"/>
              <w:rPr>
                <w:rFonts w:eastAsiaTheme="minorHAnsi"/>
                <w:sz w:val="20"/>
                <w:szCs w:val="22"/>
              </w:rPr>
            </w:pPr>
            <w:r w:rsidRPr="003821E4">
              <w:rPr>
                <w:rFonts w:eastAsiaTheme="minorHAnsi"/>
                <w:sz w:val="20"/>
                <w:szCs w:val="22"/>
              </w:rPr>
              <w:t>55/78</w:t>
            </w:r>
          </w:p>
        </w:tc>
        <w:tc>
          <w:tcPr>
            <w:tcW w:w="1956" w:type="dxa"/>
            <w:vAlign w:val="center"/>
          </w:tcPr>
          <w:p w:rsidR="00016E3E" w:rsidRPr="003821E4" w:rsidRDefault="00016E3E" w:rsidP="00016E3E">
            <w:pPr>
              <w:autoSpaceDE w:val="0"/>
              <w:autoSpaceDN w:val="0"/>
              <w:adjustRightInd w:val="0"/>
              <w:jc w:val="center"/>
              <w:rPr>
                <w:rFonts w:eastAsiaTheme="minorHAnsi"/>
                <w:sz w:val="20"/>
                <w:szCs w:val="22"/>
              </w:rPr>
            </w:pPr>
            <w:r w:rsidRPr="003821E4">
              <w:rPr>
                <w:rFonts w:eastAsiaTheme="minorHAnsi"/>
                <w:sz w:val="20"/>
                <w:szCs w:val="22"/>
              </w:rPr>
              <w:t>64/90</w:t>
            </w:r>
          </w:p>
        </w:tc>
        <w:tc>
          <w:tcPr>
            <w:tcW w:w="1956" w:type="dxa"/>
            <w:vAlign w:val="center"/>
          </w:tcPr>
          <w:p w:rsidR="00016E3E" w:rsidRPr="003821E4" w:rsidRDefault="00016E3E" w:rsidP="00016E3E">
            <w:pPr>
              <w:autoSpaceDE w:val="0"/>
              <w:autoSpaceDN w:val="0"/>
              <w:adjustRightInd w:val="0"/>
              <w:jc w:val="center"/>
              <w:rPr>
                <w:rFonts w:eastAsiaTheme="minorHAnsi"/>
                <w:sz w:val="20"/>
                <w:szCs w:val="22"/>
              </w:rPr>
            </w:pPr>
            <w:r w:rsidRPr="003821E4">
              <w:rPr>
                <w:rFonts w:eastAsiaTheme="minorHAnsi"/>
                <w:sz w:val="20"/>
                <w:szCs w:val="22"/>
              </w:rPr>
              <w:t>55/86</w:t>
            </w:r>
          </w:p>
        </w:tc>
        <w:tc>
          <w:tcPr>
            <w:tcW w:w="1956" w:type="dxa"/>
            <w:vAlign w:val="center"/>
          </w:tcPr>
          <w:p w:rsidR="00016E3E" w:rsidRPr="003821E4" w:rsidRDefault="00016E3E" w:rsidP="00016E3E">
            <w:pPr>
              <w:autoSpaceDE w:val="0"/>
              <w:autoSpaceDN w:val="0"/>
              <w:adjustRightInd w:val="0"/>
              <w:jc w:val="center"/>
              <w:rPr>
                <w:rFonts w:eastAsiaTheme="minorHAnsi"/>
                <w:sz w:val="20"/>
                <w:szCs w:val="22"/>
              </w:rPr>
            </w:pPr>
            <w:r w:rsidRPr="003821E4">
              <w:rPr>
                <w:rFonts w:eastAsiaTheme="minorHAnsi"/>
                <w:sz w:val="20"/>
                <w:szCs w:val="22"/>
              </w:rPr>
              <w:t>51/76</w:t>
            </w:r>
          </w:p>
        </w:tc>
        <w:tc>
          <w:tcPr>
            <w:tcW w:w="1684" w:type="dxa"/>
            <w:tcBorders>
              <w:left w:val="single" w:sz="18" w:space="0" w:color="044C75"/>
              <w:bottom w:val="single" w:sz="18" w:space="0" w:color="044F75"/>
              <w:right w:val="single" w:sz="18" w:space="0" w:color="044C75"/>
            </w:tcBorders>
            <w:shd w:val="clear" w:color="auto" w:fill="CEE7F6"/>
            <w:vAlign w:val="center"/>
          </w:tcPr>
          <w:p w:rsidR="00016E3E" w:rsidRPr="003821E4" w:rsidRDefault="00016E3E" w:rsidP="00016E3E">
            <w:pPr>
              <w:autoSpaceDE w:val="0"/>
              <w:autoSpaceDN w:val="0"/>
              <w:adjustRightInd w:val="0"/>
              <w:jc w:val="center"/>
              <w:rPr>
                <w:rFonts w:eastAsiaTheme="minorHAnsi"/>
                <w:b/>
                <w:color w:val="044C75"/>
                <w:sz w:val="20"/>
                <w:szCs w:val="22"/>
              </w:rPr>
            </w:pPr>
            <w:r w:rsidRPr="003821E4">
              <w:rPr>
                <w:rFonts w:eastAsiaTheme="minorHAnsi"/>
                <w:b/>
                <w:color w:val="044C75"/>
                <w:sz w:val="20"/>
                <w:szCs w:val="22"/>
              </w:rPr>
              <w:t>42/58</w:t>
            </w:r>
          </w:p>
        </w:tc>
      </w:tr>
    </w:tbl>
    <w:p w:rsidR="00016E3E" w:rsidRDefault="00016E3E" w:rsidP="00016E3E">
      <w:pPr>
        <w:rPr>
          <w:bCs/>
          <w:sz w:val="22"/>
          <w:szCs w:val="22"/>
        </w:rPr>
      </w:pPr>
    </w:p>
    <w:p w:rsidR="00016E3E" w:rsidRPr="00A96A41" w:rsidRDefault="00016E3E" w:rsidP="00016E3E">
      <w:pPr>
        <w:rPr>
          <w:b/>
        </w:rPr>
      </w:pPr>
      <w:r w:rsidRPr="00A96A41">
        <w:rPr>
          <w:b/>
        </w:rPr>
        <w:t>Key Efficiency Indicators</w:t>
      </w:r>
    </w:p>
    <w:p w:rsidR="00016E3E" w:rsidRPr="00A96A41" w:rsidRDefault="00016E3E" w:rsidP="00016E3E">
      <w:pPr>
        <w:rPr>
          <w:b/>
        </w:rPr>
      </w:pPr>
    </w:p>
    <w:p w:rsidR="00016E3E" w:rsidRPr="00A96A41" w:rsidRDefault="00016E3E" w:rsidP="00016E3E">
      <w:pPr>
        <w:rPr>
          <w:b/>
        </w:rPr>
      </w:pPr>
      <w:r w:rsidRPr="00A96A41">
        <w:rPr>
          <w:b/>
        </w:rPr>
        <w:t>Service One – Complaints Management: Assessment, negotiated settlement, conciliation and investigation of complaints</w:t>
      </w:r>
    </w:p>
    <w:p w:rsidR="00016E3E" w:rsidRPr="00A96A41" w:rsidRDefault="00016E3E" w:rsidP="00016E3E">
      <w:pPr>
        <w:ind w:firstLine="720"/>
        <w:rPr>
          <w:b/>
          <w:sz w:val="22"/>
          <w:szCs w:val="22"/>
        </w:rPr>
      </w:pPr>
    </w:p>
    <w:p w:rsidR="00016E3E" w:rsidRPr="00A96A41" w:rsidRDefault="00016E3E" w:rsidP="00016E3E">
      <w:pPr>
        <w:autoSpaceDE w:val="0"/>
        <w:autoSpaceDN w:val="0"/>
        <w:spacing w:after="120"/>
        <w:rPr>
          <w:sz w:val="22"/>
          <w:szCs w:val="22"/>
        </w:rPr>
      </w:pPr>
      <w:r w:rsidRPr="004B1B58">
        <w:rPr>
          <w:rFonts w:eastAsiaTheme="minorHAnsi"/>
          <w:sz w:val="22"/>
          <w:szCs w:val="22"/>
        </w:rPr>
        <w:t>HaDSCO provides an impartial resolution service for complaints relating to health, disability and mental health services provided in Western Australia.</w:t>
      </w:r>
      <w:r>
        <w:rPr>
          <w:rFonts w:eastAsiaTheme="minorHAnsi"/>
          <w:sz w:val="22"/>
          <w:szCs w:val="22"/>
        </w:rPr>
        <w:t xml:space="preserve"> </w:t>
      </w:r>
      <w:r w:rsidRPr="00A96A41">
        <w:rPr>
          <w:bCs/>
          <w:sz w:val="22"/>
          <w:szCs w:val="22"/>
        </w:rPr>
        <w:t xml:space="preserve">HaDSCO delivers complaint management services, through </w:t>
      </w:r>
      <w:r w:rsidRPr="00A96A41">
        <w:rPr>
          <w:rFonts w:eastAsiaTheme="minorHAnsi"/>
          <w:bCs/>
          <w:sz w:val="22"/>
          <w:szCs w:val="22"/>
        </w:rPr>
        <w:t>a</w:t>
      </w:r>
      <w:r w:rsidRPr="00A96A41">
        <w:rPr>
          <w:sz w:val="22"/>
          <w:szCs w:val="22"/>
        </w:rPr>
        <w:t xml:space="preserve">ssessment, negotiated settlement, conciliation and investigation of complaints.  </w:t>
      </w:r>
    </w:p>
    <w:p w:rsidR="00016E3E" w:rsidRPr="004B1B58" w:rsidRDefault="00016E3E" w:rsidP="00016E3E">
      <w:pPr>
        <w:rPr>
          <w:rFonts w:eastAsiaTheme="minorHAnsi"/>
          <w:sz w:val="22"/>
          <w:szCs w:val="22"/>
        </w:rPr>
      </w:pPr>
      <w:r w:rsidRPr="004B1B58">
        <w:rPr>
          <w:rFonts w:eastAsiaTheme="minorHAnsi"/>
          <w:sz w:val="22"/>
          <w:szCs w:val="22"/>
        </w:rPr>
        <w:t>The Key Efficiency Indicator relating to the provision of this service focuses on the percentage of complaints closed within legislative timeframes and the average cost per finalised complaint.</w:t>
      </w:r>
    </w:p>
    <w:p w:rsidR="00016E3E" w:rsidRPr="00A96A41" w:rsidRDefault="00016E3E" w:rsidP="00016E3E">
      <w:pPr>
        <w:rPr>
          <w:b/>
          <w:sz w:val="22"/>
          <w:szCs w:val="22"/>
        </w:rPr>
      </w:pPr>
    </w:p>
    <w:p w:rsidR="00016E3E" w:rsidRPr="00A96A41" w:rsidRDefault="00016E3E" w:rsidP="00016E3E">
      <w:pPr>
        <w:rPr>
          <w:b/>
          <w:sz w:val="22"/>
          <w:szCs w:val="22"/>
        </w:rPr>
      </w:pPr>
      <w:r w:rsidRPr="00A96A41">
        <w:rPr>
          <w:b/>
          <w:sz w:val="22"/>
          <w:szCs w:val="22"/>
        </w:rPr>
        <w:t>Key Efficiency Indicator 1.1</w:t>
      </w:r>
      <w:r w:rsidRPr="005442DF">
        <w:rPr>
          <w:b/>
          <w:sz w:val="22"/>
          <w:szCs w:val="22"/>
        </w:rPr>
        <w:t>:</w:t>
      </w:r>
      <w:r w:rsidRPr="00A96A41">
        <w:rPr>
          <w:sz w:val="22"/>
          <w:szCs w:val="22"/>
        </w:rPr>
        <w:t xml:space="preserve"> Percentage of complaints closed within legislation timeframes</w:t>
      </w:r>
    </w:p>
    <w:p w:rsidR="00016E3E" w:rsidRPr="00A96A41" w:rsidRDefault="00016E3E" w:rsidP="00016E3E">
      <w:pPr>
        <w:rPr>
          <w:sz w:val="22"/>
          <w:szCs w:val="22"/>
        </w:rPr>
      </w:pPr>
    </w:p>
    <w:p w:rsidR="00016E3E" w:rsidRPr="00A96A41" w:rsidRDefault="00016E3E" w:rsidP="00016E3E">
      <w:pPr>
        <w:rPr>
          <w:sz w:val="22"/>
          <w:szCs w:val="22"/>
        </w:rPr>
      </w:pPr>
      <w:r w:rsidRPr="00A96A41">
        <w:rPr>
          <w:sz w:val="22"/>
          <w:szCs w:val="22"/>
        </w:rPr>
        <w:t xml:space="preserve">In the management of complaints, HaDSCO works to statutory timeframes set out in the </w:t>
      </w:r>
      <w:r w:rsidRPr="00A96A41">
        <w:rPr>
          <w:i/>
          <w:sz w:val="22"/>
          <w:szCs w:val="22"/>
        </w:rPr>
        <w:t xml:space="preserve">Health and Disability Services (Complaints) Act 1995 </w:t>
      </w:r>
      <w:r w:rsidRPr="00A96A41">
        <w:rPr>
          <w:sz w:val="22"/>
          <w:szCs w:val="22"/>
        </w:rPr>
        <w:t>and other enabling legislation</w:t>
      </w:r>
      <w:r w:rsidRPr="00A96A41">
        <w:rPr>
          <w:i/>
          <w:sz w:val="22"/>
          <w:szCs w:val="22"/>
        </w:rPr>
        <w:t>.</w:t>
      </w:r>
      <w:r w:rsidRPr="00A96A41">
        <w:rPr>
          <w:sz w:val="22"/>
          <w:szCs w:val="22"/>
        </w:rPr>
        <w:t xml:space="preserve"> </w:t>
      </w:r>
    </w:p>
    <w:p w:rsidR="00016E3E" w:rsidRPr="00507D69" w:rsidRDefault="00016E3E" w:rsidP="00016E3E">
      <w:pPr>
        <w:rPr>
          <w:rFonts w:eastAsiaTheme="minorHAnsi"/>
          <w:sz w:val="22"/>
          <w:szCs w:val="22"/>
        </w:rPr>
      </w:pPr>
      <w:r w:rsidRPr="00507D69">
        <w:rPr>
          <w:rFonts w:eastAsiaTheme="minorHAnsi"/>
          <w:sz w:val="22"/>
          <w:szCs w:val="22"/>
        </w:rPr>
        <w:t>The table below represents the target and actual results for the legislative timeframes between 2012-13 and 2016-17:</w:t>
      </w:r>
    </w:p>
    <w:p w:rsidR="00016E3E" w:rsidRPr="004B1B58" w:rsidRDefault="00016E3E" w:rsidP="00016E3E">
      <w:pPr>
        <w:autoSpaceDE w:val="0"/>
        <w:autoSpaceDN w:val="0"/>
        <w:adjustRightInd w:val="0"/>
        <w:rPr>
          <w:rFonts w:eastAsiaTheme="minorHAnsi"/>
        </w:rPr>
      </w:pPr>
    </w:p>
    <w:tbl>
      <w:tblPr>
        <w:tblpPr w:leftFromText="180" w:rightFromText="180" w:vertAnchor="text" w:horzAnchor="margin" w:tblpX="108" w:tblpY="-11"/>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2"/>
        <w:gridCol w:w="1285"/>
        <w:gridCol w:w="1022"/>
        <w:gridCol w:w="1022"/>
        <w:gridCol w:w="1022"/>
        <w:gridCol w:w="1022"/>
        <w:gridCol w:w="1023"/>
        <w:gridCol w:w="1007"/>
      </w:tblGrid>
      <w:tr w:rsidR="00016E3E" w:rsidRPr="00A96A41" w:rsidTr="00016E3E">
        <w:trPr>
          <w:trHeight w:val="661"/>
        </w:trPr>
        <w:tc>
          <w:tcPr>
            <w:tcW w:w="1043"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Legislative requirement</w:t>
            </w:r>
          </w:p>
        </w:tc>
        <w:tc>
          <w:tcPr>
            <w:tcW w:w="687"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Legislative</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timeframe</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(days)</w:t>
            </w:r>
          </w:p>
        </w:tc>
        <w:tc>
          <w:tcPr>
            <w:tcW w:w="546"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2012-13</w:t>
            </w:r>
          </w:p>
        </w:tc>
        <w:tc>
          <w:tcPr>
            <w:tcW w:w="546"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546"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546" w:type="pct"/>
            <w:tcBorders>
              <w:right w:val="single" w:sz="18" w:space="0" w:color="044F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547" w:type="pct"/>
            <w:tcBorders>
              <w:top w:val="single" w:sz="18" w:space="0" w:color="044C75"/>
              <w:left w:val="single" w:sz="18" w:space="0" w:color="044F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Target</w:t>
            </w:r>
          </w:p>
        </w:tc>
        <w:tc>
          <w:tcPr>
            <w:tcW w:w="538" w:type="pct"/>
            <w:tcBorders>
              <w:top w:val="single" w:sz="18" w:space="0" w:color="044C75"/>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 xml:space="preserve">Actual </w:t>
            </w:r>
          </w:p>
        </w:tc>
      </w:tr>
      <w:tr w:rsidR="00016E3E" w:rsidRPr="00A96A41" w:rsidTr="00016E3E">
        <w:trPr>
          <w:trHeight w:val="874"/>
        </w:trPr>
        <w:tc>
          <w:tcPr>
            <w:tcW w:w="1043" w:type="pct"/>
            <w:vAlign w:val="center"/>
          </w:tcPr>
          <w:p w:rsidR="00016E3E" w:rsidRPr="003821E4" w:rsidRDefault="00016E3E" w:rsidP="00016E3E">
            <w:pPr>
              <w:rPr>
                <w:sz w:val="20"/>
              </w:rPr>
            </w:pPr>
            <w:r w:rsidRPr="003821E4">
              <w:rPr>
                <w:sz w:val="20"/>
              </w:rPr>
              <w:t>Preliminary assessment by Director s.34 (1)</w:t>
            </w:r>
          </w:p>
        </w:tc>
        <w:tc>
          <w:tcPr>
            <w:tcW w:w="687" w:type="pct"/>
            <w:vAlign w:val="center"/>
          </w:tcPr>
          <w:p w:rsidR="00016E3E" w:rsidRPr="003821E4" w:rsidRDefault="00016E3E" w:rsidP="00016E3E">
            <w:pPr>
              <w:jc w:val="center"/>
              <w:rPr>
                <w:sz w:val="20"/>
              </w:rPr>
            </w:pPr>
            <w:r w:rsidRPr="003821E4">
              <w:rPr>
                <w:sz w:val="20"/>
              </w:rPr>
              <w:t>28</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91%</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92%</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100%</w:t>
            </w:r>
          </w:p>
        </w:tc>
        <w:tc>
          <w:tcPr>
            <w:tcW w:w="546" w:type="pct"/>
            <w:tcBorders>
              <w:right w:val="single" w:sz="18" w:space="0" w:color="044F75"/>
            </w:tcBorders>
            <w:shd w:val="clear" w:color="auto" w:fill="FFFFFF" w:themeFill="background1"/>
            <w:vAlign w:val="center"/>
          </w:tcPr>
          <w:p w:rsidR="00016E3E" w:rsidRPr="003821E4" w:rsidRDefault="00016E3E" w:rsidP="00016E3E">
            <w:pPr>
              <w:jc w:val="center"/>
              <w:rPr>
                <w:sz w:val="20"/>
              </w:rPr>
            </w:pPr>
            <w:r w:rsidRPr="003821E4">
              <w:rPr>
                <w:sz w:val="20"/>
              </w:rPr>
              <w:t>98%</w:t>
            </w:r>
          </w:p>
        </w:tc>
        <w:tc>
          <w:tcPr>
            <w:tcW w:w="547" w:type="pct"/>
            <w:tcBorders>
              <w:left w:val="single" w:sz="18" w:space="0" w:color="044F75"/>
            </w:tcBorders>
            <w:shd w:val="clear" w:color="auto" w:fill="FFFFFF" w:themeFill="background1"/>
            <w:vAlign w:val="center"/>
          </w:tcPr>
          <w:p w:rsidR="00016E3E" w:rsidRPr="003821E4" w:rsidRDefault="00016E3E" w:rsidP="00016E3E">
            <w:pPr>
              <w:jc w:val="center"/>
              <w:rPr>
                <w:b/>
                <w:color w:val="04425E"/>
                <w:sz w:val="20"/>
              </w:rPr>
            </w:pPr>
            <w:r w:rsidRPr="003821E4">
              <w:rPr>
                <w:b/>
                <w:color w:val="04425E"/>
                <w:sz w:val="20"/>
              </w:rPr>
              <w:t>95%</w:t>
            </w:r>
          </w:p>
        </w:tc>
        <w:tc>
          <w:tcPr>
            <w:tcW w:w="538" w:type="pct"/>
            <w:tcBorders>
              <w:right w:val="single" w:sz="18" w:space="0" w:color="044C75"/>
            </w:tcBorders>
            <w:shd w:val="clear" w:color="auto" w:fill="CEE7F6"/>
            <w:vAlign w:val="center"/>
          </w:tcPr>
          <w:p w:rsidR="00016E3E" w:rsidRPr="003821E4" w:rsidRDefault="00016E3E" w:rsidP="00016E3E">
            <w:pPr>
              <w:jc w:val="center"/>
              <w:rPr>
                <w:b/>
                <w:color w:val="04425E"/>
                <w:sz w:val="20"/>
              </w:rPr>
            </w:pPr>
            <w:r w:rsidRPr="003821E4">
              <w:rPr>
                <w:b/>
                <w:color w:val="04425E"/>
                <w:sz w:val="20"/>
              </w:rPr>
              <w:t>91%</w:t>
            </w:r>
          </w:p>
        </w:tc>
      </w:tr>
      <w:tr w:rsidR="00016E3E" w:rsidRPr="00A96A41" w:rsidTr="00016E3E">
        <w:trPr>
          <w:trHeight w:val="944"/>
        </w:trPr>
        <w:tc>
          <w:tcPr>
            <w:tcW w:w="1043" w:type="pct"/>
            <w:vAlign w:val="center"/>
          </w:tcPr>
          <w:p w:rsidR="00016E3E" w:rsidRPr="003821E4" w:rsidRDefault="00016E3E" w:rsidP="00016E3E">
            <w:pPr>
              <w:rPr>
                <w:sz w:val="20"/>
              </w:rPr>
            </w:pPr>
            <w:r w:rsidRPr="003821E4">
              <w:rPr>
                <w:sz w:val="20"/>
              </w:rPr>
              <w:t>Preliminary assessment by Director s.34 (1) (c)</w:t>
            </w:r>
          </w:p>
        </w:tc>
        <w:tc>
          <w:tcPr>
            <w:tcW w:w="687" w:type="pct"/>
            <w:vAlign w:val="center"/>
          </w:tcPr>
          <w:p w:rsidR="00016E3E" w:rsidRPr="003821E4" w:rsidRDefault="00016E3E" w:rsidP="00016E3E">
            <w:pPr>
              <w:jc w:val="center"/>
              <w:rPr>
                <w:sz w:val="20"/>
              </w:rPr>
            </w:pPr>
            <w:r w:rsidRPr="003821E4">
              <w:rPr>
                <w:sz w:val="20"/>
              </w:rPr>
              <w:t>56</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72%</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86%</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93%</w:t>
            </w:r>
          </w:p>
        </w:tc>
        <w:tc>
          <w:tcPr>
            <w:tcW w:w="546" w:type="pct"/>
            <w:tcBorders>
              <w:right w:val="single" w:sz="18" w:space="0" w:color="044F75"/>
            </w:tcBorders>
            <w:shd w:val="clear" w:color="auto" w:fill="FFFFFF" w:themeFill="background1"/>
            <w:vAlign w:val="center"/>
          </w:tcPr>
          <w:p w:rsidR="00016E3E" w:rsidRPr="003821E4" w:rsidRDefault="00016E3E" w:rsidP="00016E3E">
            <w:pPr>
              <w:jc w:val="center"/>
              <w:rPr>
                <w:sz w:val="20"/>
              </w:rPr>
            </w:pPr>
            <w:r w:rsidRPr="003821E4">
              <w:rPr>
                <w:sz w:val="20"/>
              </w:rPr>
              <w:t>97%</w:t>
            </w:r>
          </w:p>
        </w:tc>
        <w:tc>
          <w:tcPr>
            <w:tcW w:w="547" w:type="pct"/>
            <w:tcBorders>
              <w:left w:val="single" w:sz="18" w:space="0" w:color="044F75"/>
            </w:tcBorders>
            <w:shd w:val="clear" w:color="auto" w:fill="FFFFFF" w:themeFill="background1"/>
            <w:vAlign w:val="center"/>
          </w:tcPr>
          <w:p w:rsidR="00016E3E" w:rsidRPr="003821E4" w:rsidRDefault="00016E3E" w:rsidP="00016E3E">
            <w:pPr>
              <w:jc w:val="center"/>
              <w:rPr>
                <w:b/>
                <w:color w:val="04425E"/>
                <w:sz w:val="20"/>
              </w:rPr>
            </w:pPr>
            <w:r w:rsidRPr="003821E4">
              <w:rPr>
                <w:b/>
                <w:color w:val="04425E"/>
                <w:sz w:val="20"/>
              </w:rPr>
              <w:t>90%</w:t>
            </w:r>
          </w:p>
        </w:tc>
        <w:tc>
          <w:tcPr>
            <w:tcW w:w="538" w:type="pct"/>
            <w:tcBorders>
              <w:right w:val="single" w:sz="18" w:space="0" w:color="044C75"/>
            </w:tcBorders>
            <w:shd w:val="clear" w:color="auto" w:fill="CEE7F6"/>
            <w:vAlign w:val="center"/>
          </w:tcPr>
          <w:p w:rsidR="00016E3E" w:rsidRPr="003821E4" w:rsidRDefault="00016E3E" w:rsidP="00016E3E">
            <w:pPr>
              <w:jc w:val="center"/>
              <w:rPr>
                <w:b/>
                <w:color w:val="04425E"/>
                <w:sz w:val="20"/>
              </w:rPr>
            </w:pPr>
            <w:r w:rsidRPr="003821E4">
              <w:rPr>
                <w:b/>
                <w:color w:val="04425E"/>
                <w:sz w:val="20"/>
              </w:rPr>
              <w:t>92%</w:t>
            </w:r>
          </w:p>
        </w:tc>
      </w:tr>
      <w:tr w:rsidR="00016E3E" w:rsidRPr="00A96A41" w:rsidTr="00016E3E">
        <w:trPr>
          <w:trHeight w:val="830"/>
        </w:trPr>
        <w:tc>
          <w:tcPr>
            <w:tcW w:w="1043" w:type="pct"/>
            <w:vAlign w:val="center"/>
          </w:tcPr>
          <w:p w:rsidR="00016E3E" w:rsidRPr="003821E4" w:rsidRDefault="00016E3E" w:rsidP="00016E3E">
            <w:pPr>
              <w:rPr>
                <w:sz w:val="20"/>
              </w:rPr>
            </w:pPr>
            <w:r w:rsidRPr="003821E4">
              <w:rPr>
                <w:sz w:val="20"/>
              </w:rPr>
              <w:t>Notice to provider and others s.35</w:t>
            </w:r>
          </w:p>
        </w:tc>
        <w:tc>
          <w:tcPr>
            <w:tcW w:w="687" w:type="pct"/>
            <w:vAlign w:val="center"/>
          </w:tcPr>
          <w:p w:rsidR="00016E3E" w:rsidRPr="003821E4" w:rsidRDefault="00016E3E" w:rsidP="00016E3E">
            <w:pPr>
              <w:jc w:val="center"/>
              <w:rPr>
                <w:sz w:val="20"/>
              </w:rPr>
            </w:pPr>
            <w:r w:rsidRPr="003821E4">
              <w:rPr>
                <w:sz w:val="20"/>
              </w:rPr>
              <w:t>14</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86%</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89%</w:t>
            </w:r>
          </w:p>
        </w:tc>
        <w:tc>
          <w:tcPr>
            <w:tcW w:w="546" w:type="pct"/>
            <w:shd w:val="clear" w:color="auto" w:fill="FFFFFF" w:themeFill="background1"/>
            <w:vAlign w:val="center"/>
          </w:tcPr>
          <w:p w:rsidR="00016E3E" w:rsidRPr="003821E4" w:rsidRDefault="00016E3E" w:rsidP="00016E3E">
            <w:pPr>
              <w:jc w:val="center"/>
              <w:rPr>
                <w:sz w:val="20"/>
              </w:rPr>
            </w:pPr>
            <w:r w:rsidRPr="003821E4">
              <w:rPr>
                <w:sz w:val="20"/>
              </w:rPr>
              <w:t>93%</w:t>
            </w:r>
          </w:p>
        </w:tc>
        <w:tc>
          <w:tcPr>
            <w:tcW w:w="546" w:type="pct"/>
            <w:tcBorders>
              <w:right w:val="single" w:sz="18" w:space="0" w:color="044F75"/>
            </w:tcBorders>
            <w:shd w:val="clear" w:color="auto" w:fill="FFFFFF" w:themeFill="background1"/>
            <w:vAlign w:val="center"/>
          </w:tcPr>
          <w:p w:rsidR="00016E3E" w:rsidRPr="003821E4" w:rsidRDefault="00016E3E" w:rsidP="00016E3E">
            <w:pPr>
              <w:jc w:val="center"/>
              <w:rPr>
                <w:sz w:val="20"/>
              </w:rPr>
            </w:pPr>
            <w:r w:rsidRPr="003821E4">
              <w:rPr>
                <w:sz w:val="20"/>
              </w:rPr>
              <w:t>93%</w:t>
            </w:r>
          </w:p>
        </w:tc>
        <w:tc>
          <w:tcPr>
            <w:tcW w:w="547" w:type="pct"/>
            <w:tcBorders>
              <w:left w:val="single" w:sz="18" w:space="0" w:color="044F75"/>
              <w:bottom w:val="single" w:sz="18" w:space="0" w:color="044F75"/>
            </w:tcBorders>
            <w:shd w:val="clear" w:color="auto" w:fill="FFFFFF" w:themeFill="background1"/>
            <w:vAlign w:val="center"/>
          </w:tcPr>
          <w:p w:rsidR="00016E3E" w:rsidRPr="003821E4" w:rsidRDefault="00016E3E" w:rsidP="00016E3E">
            <w:pPr>
              <w:jc w:val="center"/>
              <w:rPr>
                <w:b/>
                <w:color w:val="04425E"/>
                <w:sz w:val="20"/>
              </w:rPr>
            </w:pPr>
            <w:r w:rsidRPr="003821E4">
              <w:rPr>
                <w:b/>
                <w:color w:val="04425E"/>
                <w:sz w:val="20"/>
              </w:rPr>
              <w:t>95%</w:t>
            </w:r>
          </w:p>
        </w:tc>
        <w:tc>
          <w:tcPr>
            <w:tcW w:w="538" w:type="pct"/>
            <w:tcBorders>
              <w:bottom w:val="single" w:sz="18" w:space="0" w:color="044F75"/>
              <w:right w:val="single" w:sz="18" w:space="0" w:color="044C75"/>
            </w:tcBorders>
            <w:shd w:val="clear" w:color="auto" w:fill="CEE7F6"/>
            <w:vAlign w:val="center"/>
          </w:tcPr>
          <w:p w:rsidR="00016E3E" w:rsidRPr="003821E4" w:rsidRDefault="00016E3E" w:rsidP="00016E3E">
            <w:pPr>
              <w:jc w:val="center"/>
              <w:rPr>
                <w:b/>
                <w:color w:val="04425E"/>
                <w:sz w:val="20"/>
              </w:rPr>
            </w:pPr>
            <w:r w:rsidRPr="003821E4">
              <w:rPr>
                <w:b/>
                <w:color w:val="04425E"/>
                <w:sz w:val="20"/>
              </w:rPr>
              <w:t>96%</w:t>
            </w:r>
          </w:p>
        </w:tc>
      </w:tr>
    </w:tbl>
    <w:p w:rsidR="00016E3E" w:rsidRDefault="00016E3E" w:rsidP="00016E3E">
      <w:pPr>
        <w:rPr>
          <w:sz w:val="22"/>
          <w:szCs w:val="22"/>
        </w:rPr>
      </w:pPr>
      <w:r>
        <w:rPr>
          <w:sz w:val="22"/>
          <w:szCs w:val="22"/>
        </w:rPr>
        <w:t>In 2016-17, HaDSCO implemented a Complaint Handling Continuous Improvement Program to provide more efficient and effective management of complaints. The Program includes strategies to streamline the intake, assessment and resolution of complaints. One area of focus has been the reduction of older complaints on hand through an aged case strategy.</w:t>
      </w:r>
    </w:p>
    <w:p w:rsidR="00016E3E" w:rsidRDefault="00016E3E" w:rsidP="00016E3E">
      <w:pPr>
        <w:rPr>
          <w:color w:val="FF0000"/>
          <w:sz w:val="22"/>
          <w:szCs w:val="22"/>
        </w:rPr>
      </w:pPr>
    </w:p>
    <w:p w:rsidR="00016E3E" w:rsidRDefault="00016E3E" w:rsidP="00016E3E">
      <w:pPr>
        <w:rPr>
          <w:sz w:val="22"/>
          <w:szCs w:val="22"/>
        </w:rPr>
      </w:pPr>
      <w:r>
        <w:rPr>
          <w:sz w:val="22"/>
          <w:szCs w:val="22"/>
        </w:rPr>
        <w:t xml:space="preserve">HaDSCO exceeded the projected targets for the percentage of complaints assessed in 56 days and notice to providers. However, for complaints assessed within 28 days, the figure was 91 percent compared to the 95 percent forecasted. The focus on reducing the number of aged cases impacted on assessment of new complaints while resources were reallocated </w:t>
      </w:r>
      <w:r>
        <w:rPr>
          <w:sz w:val="22"/>
          <w:szCs w:val="22"/>
        </w:rPr>
        <w:lastRenderedPageBreak/>
        <w:t>to finalising the older matters. Measures are being put in place to ensure stronger performance against this KPI in 2017-18.</w:t>
      </w:r>
    </w:p>
    <w:p w:rsidR="00016E3E" w:rsidRPr="009508A2" w:rsidRDefault="00016E3E" w:rsidP="00016E3E">
      <w:pPr>
        <w:rPr>
          <w:b/>
          <w:sz w:val="22"/>
          <w:szCs w:val="22"/>
        </w:rPr>
      </w:pPr>
    </w:p>
    <w:p w:rsidR="00016E3E" w:rsidRPr="009508A2" w:rsidRDefault="00016E3E" w:rsidP="00016E3E">
      <w:pPr>
        <w:autoSpaceDE w:val="0"/>
        <w:autoSpaceDN w:val="0"/>
        <w:adjustRightInd w:val="0"/>
        <w:rPr>
          <w:b/>
          <w:sz w:val="22"/>
          <w:szCs w:val="22"/>
        </w:rPr>
      </w:pPr>
      <w:r w:rsidRPr="009508A2">
        <w:rPr>
          <w:rFonts w:eastAsiaTheme="minorHAnsi"/>
          <w:b/>
          <w:iCs/>
          <w:sz w:val="22"/>
          <w:szCs w:val="22"/>
        </w:rPr>
        <w:t>Key Efficiency Indicator</w:t>
      </w:r>
      <w:r w:rsidRPr="009508A2">
        <w:rPr>
          <w:b/>
          <w:sz w:val="22"/>
          <w:szCs w:val="22"/>
        </w:rPr>
        <w:t xml:space="preserve"> 1.2:</w:t>
      </w:r>
      <w:r w:rsidRPr="009508A2">
        <w:rPr>
          <w:sz w:val="22"/>
          <w:szCs w:val="22"/>
        </w:rPr>
        <w:t xml:space="preserve"> Average cost per finalised complaint</w:t>
      </w:r>
    </w:p>
    <w:p w:rsidR="00016E3E" w:rsidRPr="009508A2" w:rsidRDefault="00016E3E" w:rsidP="00016E3E">
      <w:pPr>
        <w:rPr>
          <w:b/>
        </w:rPr>
      </w:pPr>
    </w:p>
    <w:p w:rsidR="00016E3E" w:rsidRPr="009508A2" w:rsidRDefault="00016E3E" w:rsidP="00016E3E">
      <w:pPr>
        <w:rPr>
          <w:sz w:val="22"/>
          <w:szCs w:val="22"/>
        </w:rPr>
      </w:pPr>
      <w:r w:rsidRPr="009508A2">
        <w:rPr>
          <w:sz w:val="22"/>
          <w:szCs w:val="22"/>
        </w:rPr>
        <w:t xml:space="preserve">The purpose of the Key Efficiency Indicator is to demonstrate the average cost per finalised complaint. It provides information on how much each complaint costs when managed through the complaints process. HaDSCO forecasted that 2,439 complaints would be </w:t>
      </w:r>
      <w:r>
        <w:rPr>
          <w:sz w:val="22"/>
          <w:szCs w:val="22"/>
        </w:rPr>
        <w:t>clos</w:t>
      </w:r>
      <w:r w:rsidR="003821E4">
        <w:rPr>
          <w:sz w:val="22"/>
          <w:szCs w:val="22"/>
        </w:rPr>
        <w:t xml:space="preserve">ed during the </w:t>
      </w:r>
      <w:r w:rsidR="007171D3">
        <w:rPr>
          <w:sz w:val="22"/>
          <w:szCs w:val="22"/>
        </w:rPr>
        <w:t xml:space="preserve">2016-17 financial year. </w:t>
      </w:r>
      <w:r w:rsidRPr="009508A2">
        <w:rPr>
          <w:sz w:val="22"/>
          <w:szCs w:val="22"/>
        </w:rPr>
        <w:t xml:space="preserve">However, HaDSCO </w:t>
      </w:r>
      <w:r>
        <w:rPr>
          <w:sz w:val="22"/>
          <w:szCs w:val="22"/>
        </w:rPr>
        <w:t>clos</w:t>
      </w:r>
      <w:r w:rsidRPr="009508A2">
        <w:rPr>
          <w:sz w:val="22"/>
          <w:szCs w:val="22"/>
        </w:rPr>
        <w:t>ed 2,</w:t>
      </w:r>
      <w:r>
        <w:rPr>
          <w:sz w:val="22"/>
          <w:szCs w:val="22"/>
        </w:rPr>
        <w:t>802</w:t>
      </w:r>
      <w:r w:rsidRPr="009508A2">
        <w:rPr>
          <w:sz w:val="22"/>
          <w:szCs w:val="22"/>
        </w:rPr>
        <w:t xml:space="preserve"> complaints, which was </w:t>
      </w:r>
      <w:r>
        <w:rPr>
          <w:sz w:val="22"/>
          <w:szCs w:val="22"/>
        </w:rPr>
        <w:t>15</w:t>
      </w:r>
      <w:r w:rsidRPr="009508A2">
        <w:rPr>
          <w:sz w:val="22"/>
          <w:szCs w:val="22"/>
        </w:rPr>
        <w:t xml:space="preserve"> percent above the forecasted figure.</w:t>
      </w:r>
    </w:p>
    <w:p w:rsidR="00016E3E" w:rsidRDefault="00016E3E" w:rsidP="00016E3E">
      <w:pPr>
        <w:rPr>
          <w:sz w:val="21"/>
          <w:szCs w:val="21"/>
        </w:rPr>
      </w:pPr>
    </w:p>
    <w:p w:rsidR="00016E3E" w:rsidRPr="003821E4" w:rsidRDefault="00016E3E" w:rsidP="00016E3E">
      <w:pPr>
        <w:rPr>
          <w:color w:val="000000" w:themeColor="text1"/>
          <w:szCs w:val="22"/>
        </w:rPr>
      </w:pPr>
      <w:r w:rsidRPr="003821E4">
        <w:rPr>
          <w:sz w:val="22"/>
          <w:szCs w:val="21"/>
        </w:rPr>
        <w:t>The table below demonstrates the average cost per complaint, target and actual from 2012-13 to 2016-17:</w:t>
      </w:r>
    </w:p>
    <w:p w:rsidR="00016E3E" w:rsidRDefault="00016E3E" w:rsidP="00016E3E">
      <w:pPr>
        <w:rPr>
          <w:sz w:val="22"/>
          <w:szCs w:val="22"/>
        </w:rPr>
      </w:pPr>
    </w:p>
    <w:tbl>
      <w:tblPr>
        <w:tblW w:w="9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565"/>
        <w:gridCol w:w="1565"/>
        <w:gridCol w:w="1564"/>
        <w:gridCol w:w="1556"/>
        <w:gridCol w:w="1547"/>
      </w:tblGrid>
      <w:tr w:rsidR="00016E3E" w:rsidRPr="0083531A" w:rsidTr="00016E3E">
        <w:trPr>
          <w:trHeight w:val="593"/>
        </w:trPr>
        <w:tc>
          <w:tcPr>
            <w:tcW w:w="8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2012-13</w:t>
            </w:r>
          </w:p>
        </w:tc>
        <w:tc>
          <w:tcPr>
            <w:tcW w:w="8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8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835" w:type="pct"/>
            <w:tcBorders>
              <w:top w:val="single" w:sz="4" w:space="0" w:color="auto"/>
              <w:left w:val="single" w:sz="4" w:space="0" w:color="auto"/>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831" w:type="pct"/>
            <w:tcBorders>
              <w:top w:val="single" w:sz="18" w:space="0" w:color="044C75"/>
              <w:left w:val="single" w:sz="18" w:space="0" w:color="044C75"/>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 xml:space="preserve">Target </w:t>
            </w:r>
          </w:p>
        </w:tc>
        <w:tc>
          <w:tcPr>
            <w:tcW w:w="826" w:type="pct"/>
            <w:tcBorders>
              <w:top w:val="single" w:sz="18" w:space="0" w:color="044C75"/>
              <w:left w:val="single" w:sz="4" w:space="0" w:color="auto"/>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 xml:space="preserve">Actual </w:t>
            </w:r>
          </w:p>
        </w:tc>
      </w:tr>
      <w:tr w:rsidR="00016E3E" w:rsidRPr="0083531A" w:rsidTr="00016E3E">
        <w:trPr>
          <w:trHeight w:val="537"/>
        </w:trPr>
        <w:tc>
          <w:tcPr>
            <w:tcW w:w="836" w:type="pct"/>
            <w:shd w:val="clear" w:color="auto" w:fill="FFFFFF" w:themeFill="background1"/>
            <w:vAlign w:val="center"/>
          </w:tcPr>
          <w:p w:rsidR="00016E3E" w:rsidRPr="003821E4" w:rsidRDefault="00016E3E" w:rsidP="00016E3E">
            <w:pPr>
              <w:jc w:val="right"/>
              <w:rPr>
                <w:color w:val="000000"/>
                <w:sz w:val="20"/>
              </w:rPr>
            </w:pPr>
            <w:r w:rsidRPr="003821E4">
              <w:rPr>
                <w:sz w:val="20"/>
              </w:rPr>
              <w:t>$685</w:t>
            </w:r>
          </w:p>
        </w:tc>
        <w:tc>
          <w:tcPr>
            <w:tcW w:w="836" w:type="pct"/>
            <w:shd w:val="clear" w:color="auto" w:fill="FFFFFF" w:themeFill="background1"/>
            <w:vAlign w:val="center"/>
          </w:tcPr>
          <w:p w:rsidR="00016E3E" w:rsidRPr="003821E4" w:rsidRDefault="00016E3E" w:rsidP="00016E3E">
            <w:pPr>
              <w:jc w:val="right"/>
              <w:rPr>
                <w:color w:val="000000"/>
                <w:sz w:val="20"/>
              </w:rPr>
            </w:pPr>
            <w:r w:rsidRPr="003821E4">
              <w:rPr>
                <w:sz w:val="20"/>
              </w:rPr>
              <w:t>$731</w:t>
            </w:r>
          </w:p>
        </w:tc>
        <w:tc>
          <w:tcPr>
            <w:tcW w:w="836" w:type="pct"/>
            <w:shd w:val="clear" w:color="auto" w:fill="FFFFFF" w:themeFill="background1"/>
            <w:vAlign w:val="center"/>
          </w:tcPr>
          <w:p w:rsidR="00016E3E" w:rsidRPr="003821E4" w:rsidRDefault="00016E3E" w:rsidP="00016E3E">
            <w:pPr>
              <w:jc w:val="right"/>
              <w:rPr>
                <w:color w:val="000000"/>
                <w:sz w:val="20"/>
              </w:rPr>
            </w:pPr>
            <w:r w:rsidRPr="003821E4">
              <w:rPr>
                <w:sz w:val="20"/>
              </w:rPr>
              <w:t>$694</w:t>
            </w:r>
          </w:p>
        </w:tc>
        <w:tc>
          <w:tcPr>
            <w:tcW w:w="835" w:type="pct"/>
            <w:tcBorders>
              <w:right w:val="single" w:sz="18" w:space="0" w:color="044C75"/>
            </w:tcBorders>
            <w:shd w:val="clear" w:color="auto" w:fill="FFFFFF" w:themeFill="background1"/>
            <w:vAlign w:val="center"/>
          </w:tcPr>
          <w:p w:rsidR="00016E3E" w:rsidRPr="003821E4" w:rsidRDefault="00016E3E" w:rsidP="00016E3E">
            <w:pPr>
              <w:jc w:val="right"/>
              <w:rPr>
                <w:sz w:val="20"/>
              </w:rPr>
            </w:pPr>
            <w:r w:rsidRPr="003821E4">
              <w:rPr>
                <w:sz w:val="20"/>
              </w:rPr>
              <w:t>$740</w:t>
            </w:r>
          </w:p>
        </w:tc>
        <w:tc>
          <w:tcPr>
            <w:tcW w:w="831" w:type="pct"/>
            <w:tcBorders>
              <w:left w:val="single" w:sz="18" w:space="0" w:color="044C75"/>
              <w:bottom w:val="single" w:sz="18" w:space="0" w:color="044C75"/>
            </w:tcBorders>
            <w:shd w:val="clear" w:color="auto" w:fill="FFFFFF" w:themeFill="background1"/>
            <w:vAlign w:val="center"/>
          </w:tcPr>
          <w:p w:rsidR="00016E3E" w:rsidRPr="003821E4" w:rsidRDefault="00016E3E" w:rsidP="00016E3E">
            <w:pPr>
              <w:jc w:val="right"/>
              <w:rPr>
                <w:b/>
                <w:color w:val="04425E"/>
                <w:sz w:val="20"/>
              </w:rPr>
            </w:pPr>
            <w:r w:rsidRPr="003821E4">
              <w:rPr>
                <w:b/>
                <w:color w:val="04425E"/>
                <w:sz w:val="20"/>
              </w:rPr>
              <w:t>$783</w:t>
            </w:r>
          </w:p>
        </w:tc>
        <w:tc>
          <w:tcPr>
            <w:tcW w:w="826" w:type="pct"/>
            <w:tcBorders>
              <w:bottom w:val="single" w:sz="18" w:space="0" w:color="044C75"/>
              <w:right w:val="single" w:sz="18" w:space="0" w:color="044C75"/>
            </w:tcBorders>
            <w:shd w:val="clear" w:color="auto" w:fill="CEE7F6"/>
            <w:vAlign w:val="center"/>
          </w:tcPr>
          <w:p w:rsidR="00016E3E" w:rsidRPr="003821E4" w:rsidRDefault="00016E3E" w:rsidP="00016E3E">
            <w:pPr>
              <w:jc w:val="right"/>
              <w:rPr>
                <w:b/>
                <w:color w:val="04425E"/>
                <w:sz w:val="20"/>
              </w:rPr>
            </w:pPr>
            <w:r w:rsidRPr="003821E4">
              <w:rPr>
                <w:b/>
                <w:color w:val="04425E"/>
                <w:sz w:val="20"/>
              </w:rPr>
              <w:t>$594</w:t>
            </w:r>
          </w:p>
        </w:tc>
      </w:tr>
    </w:tbl>
    <w:p w:rsidR="00016E3E" w:rsidRPr="009508A2" w:rsidRDefault="00016E3E" w:rsidP="00016E3E">
      <w:pPr>
        <w:rPr>
          <w:b/>
        </w:rPr>
      </w:pPr>
    </w:p>
    <w:p w:rsidR="00016E3E" w:rsidRPr="009508A2" w:rsidRDefault="00016E3E" w:rsidP="00016E3E">
      <w:pPr>
        <w:rPr>
          <w:sz w:val="22"/>
          <w:szCs w:val="22"/>
        </w:rPr>
      </w:pPr>
      <w:r w:rsidRPr="009508A2">
        <w:rPr>
          <w:sz w:val="22"/>
          <w:szCs w:val="22"/>
        </w:rPr>
        <w:t>The average cost per finalised complaint is significantly lower than forecasted and is the lowest in five years. A number of streamlined processes have been implemented within the Office as part of the Complaint Handling Continuous Improvement Program 2017 which has resulted in more efficient and effective processing of complaints. The outcome has been a reduction in the average cost per complaint, reflecting the efficiency dividends of the Program</w:t>
      </w:r>
      <w:r>
        <w:rPr>
          <w:sz w:val="22"/>
          <w:szCs w:val="22"/>
        </w:rPr>
        <w:t xml:space="preserve">. This has also occurred </w:t>
      </w:r>
      <w:r w:rsidRPr="009508A2">
        <w:rPr>
          <w:sz w:val="22"/>
          <w:szCs w:val="22"/>
        </w:rPr>
        <w:t xml:space="preserve">during a period when complaint numbers </w:t>
      </w:r>
      <w:r>
        <w:rPr>
          <w:sz w:val="22"/>
          <w:szCs w:val="22"/>
        </w:rPr>
        <w:t xml:space="preserve">received </w:t>
      </w:r>
      <w:r w:rsidRPr="009508A2">
        <w:rPr>
          <w:sz w:val="22"/>
          <w:szCs w:val="22"/>
        </w:rPr>
        <w:t xml:space="preserve">increased by </w:t>
      </w:r>
      <w:r>
        <w:rPr>
          <w:sz w:val="22"/>
          <w:szCs w:val="22"/>
        </w:rPr>
        <w:t>six</w:t>
      </w:r>
      <w:r w:rsidRPr="009508A2">
        <w:rPr>
          <w:sz w:val="22"/>
          <w:szCs w:val="22"/>
        </w:rPr>
        <w:t xml:space="preserve"> percent</w:t>
      </w:r>
      <w:r>
        <w:rPr>
          <w:sz w:val="22"/>
          <w:szCs w:val="22"/>
        </w:rPr>
        <w:t xml:space="preserve"> compared to 2015-16</w:t>
      </w:r>
      <w:r w:rsidRPr="009508A2">
        <w:rPr>
          <w:sz w:val="22"/>
          <w:szCs w:val="22"/>
        </w:rPr>
        <w:t>.</w:t>
      </w:r>
    </w:p>
    <w:p w:rsidR="00016E3E" w:rsidRDefault="00016E3E" w:rsidP="00016E3E">
      <w:pPr>
        <w:rPr>
          <w:b/>
        </w:rPr>
      </w:pPr>
    </w:p>
    <w:p w:rsidR="00016E3E" w:rsidRPr="004B1B58" w:rsidRDefault="00016E3E" w:rsidP="00016E3E">
      <w:pPr>
        <w:rPr>
          <w:b/>
        </w:rPr>
      </w:pPr>
      <w:r w:rsidRPr="004B1B58">
        <w:rPr>
          <w:b/>
        </w:rPr>
        <w:t>Service Two</w:t>
      </w:r>
      <w:r w:rsidRPr="00A96A41">
        <w:rPr>
          <w:b/>
        </w:rPr>
        <w:t xml:space="preserve"> – E</w:t>
      </w:r>
      <w:r w:rsidRPr="004B1B58">
        <w:rPr>
          <w:b/>
        </w:rPr>
        <w:t>ducation</w:t>
      </w:r>
      <w:r w:rsidRPr="00A96A41">
        <w:rPr>
          <w:b/>
        </w:rPr>
        <w:t>: Education</w:t>
      </w:r>
      <w:r w:rsidRPr="004B1B58">
        <w:rPr>
          <w:b/>
        </w:rPr>
        <w:t xml:space="preserve"> and training in the preventi</w:t>
      </w:r>
      <w:r>
        <w:rPr>
          <w:b/>
        </w:rPr>
        <w:t>on and resolution of complaints</w:t>
      </w:r>
    </w:p>
    <w:p w:rsidR="00016E3E" w:rsidRPr="004B1B58" w:rsidRDefault="00016E3E" w:rsidP="00016E3E">
      <w:pPr>
        <w:rPr>
          <w:rFonts w:eastAsiaTheme="minorHAnsi"/>
          <w:sz w:val="22"/>
          <w:szCs w:val="22"/>
        </w:rPr>
      </w:pPr>
    </w:p>
    <w:p w:rsidR="00016E3E" w:rsidRPr="00A96A41" w:rsidRDefault="00016E3E" w:rsidP="00016E3E">
      <w:pPr>
        <w:rPr>
          <w:rFonts w:eastAsiaTheme="minorHAnsi"/>
          <w:b/>
          <w:sz w:val="22"/>
          <w:szCs w:val="22"/>
        </w:rPr>
      </w:pPr>
      <w:r w:rsidRPr="00A96A41">
        <w:rPr>
          <w:rFonts w:eastAsiaTheme="minorHAnsi"/>
          <w:sz w:val="22"/>
          <w:szCs w:val="22"/>
        </w:rPr>
        <w:t xml:space="preserve">This service </w:t>
      </w:r>
      <w:r w:rsidRPr="00A96A41">
        <w:rPr>
          <w:sz w:val="22"/>
          <w:szCs w:val="22"/>
        </w:rPr>
        <w:t xml:space="preserve">supports HaDSCO’s broader role, </w:t>
      </w:r>
      <w:r>
        <w:rPr>
          <w:sz w:val="22"/>
          <w:szCs w:val="22"/>
        </w:rPr>
        <w:t xml:space="preserve">set out in the Stakeholder Engagement Strategy January 2017-June 2018, </w:t>
      </w:r>
      <w:r w:rsidRPr="00A96A41">
        <w:rPr>
          <w:sz w:val="22"/>
          <w:szCs w:val="22"/>
        </w:rPr>
        <w:t>which includes</w:t>
      </w:r>
      <w:r w:rsidRPr="00A96A41">
        <w:rPr>
          <w:b/>
          <w:sz w:val="22"/>
          <w:szCs w:val="22"/>
        </w:rPr>
        <w:t xml:space="preserve">: </w:t>
      </w:r>
    </w:p>
    <w:p w:rsidR="00016E3E" w:rsidRPr="00A96A41" w:rsidRDefault="00016E3E" w:rsidP="00016E3E">
      <w:pPr>
        <w:autoSpaceDE w:val="0"/>
        <w:autoSpaceDN w:val="0"/>
        <w:adjustRightInd w:val="0"/>
        <w:rPr>
          <w:b/>
        </w:rPr>
      </w:pPr>
    </w:p>
    <w:p w:rsidR="00016E3E" w:rsidRPr="00A96A41" w:rsidRDefault="00016E3E" w:rsidP="00846C39">
      <w:pPr>
        <w:pStyle w:val="ListParagraph"/>
        <w:numPr>
          <w:ilvl w:val="0"/>
          <w:numId w:val="6"/>
        </w:numPr>
        <w:autoSpaceDE w:val="0"/>
        <w:autoSpaceDN w:val="0"/>
        <w:adjustRightInd w:val="0"/>
        <w:ind w:left="360"/>
        <w:rPr>
          <w:sz w:val="22"/>
          <w:szCs w:val="22"/>
        </w:rPr>
      </w:pPr>
      <w:r w:rsidRPr="00A96A41">
        <w:rPr>
          <w:sz w:val="22"/>
          <w:szCs w:val="22"/>
        </w:rPr>
        <w:t>Collaborating with groups to review and identify the causes of complaints and suggest</w:t>
      </w:r>
      <w:r>
        <w:rPr>
          <w:sz w:val="22"/>
          <w:szCs w:val="22"/>
        </w:rPr>
        <w:t>ing</w:t>
      </w:r>
      <w:r w:rsidRPr="00A96A41">
        <w:rPr>
          <w:sz w:val="22"/>
          <w:szCs w:val="22"/>
        </w:rPr>
        <w:t xml:space="preserve"> ways to minimise those causes.</w:t>
      </w:r>
    </w:p>
    <w:p w:rsidR="00016E3E" w:rsidRPr="00A96A41" w:rsidRDefault="00016E3E" w:rsidP="00846C39">
      <w:pPr>
        <w:pStyle w:val="ListParagraph"/>
        <w:numPr>
          <w:ilvl w:val="0"/>
          <w:numId w:val="6"/>
        </w:numPr>
        <w:autoSpaceDE w:val="0"/>
        <w:autoSpaceDN w:val="0"/>
        <w:adjustRightInd w:val="0"/>
        <w:ind w:left="360"/>
        <w:rPr>
          <w:sz w:val="22"/>
          <w:szCs w:val="22"/>
        </w:rPr>
      </w:pPr>
      <w:r w:rsidRPr="00A96A41">
        <w:rPr>
          <w:sz w:val="22"/>
          <w:szCs w:val="22"/>
        </w:rPr>
        <w:t>Assisting providers to improve complaints management procedures and to educate their staff to effectively manage complaints.</w:t>
      </w:r>
    </w:p>
    <w:p w:rsidR="00016E3E" w:rsidRPr="00A96A41" w:rsidRDefault="00016E3E" w:rsidP="00846C39">
      <w:pPr>
        <w:pStyle w:val="ListParagraph"/>
        <w:numPr>
          <w:ilvl w:val="0"/>
          <w:numId w:val="6"/>
        </w:numPr>
        <w:autoSpaceDE w:val="0"/>
        <w:autoSpaceDN w:val="0"/>
        <w:adjustRightInd w:val="0"/>
        <w:ind w:left="360"/>
        <w:rPr>
          <w:sz w:val="22"/>
          <w:szCs w:val="22"/>
        </w:rPr>
      </w:pPr>
      <w:r w:rsidRPr="00A96A41">
        <w:rPr>
          <w:sz w:val="22"/>
          <w:szCs w:val="22"/>
        </w:rPr>
        <w:t>Sharing information and reporting on the work of HaDSCO to specific stakeholders and the public in general.</w:t>
      </w:r>
    </w:p>
    <w:p w:rsidR="00016E3E" w:rsidRPr="00A96A41" w:rsidRDefault="00016E3E" w:rsidP="00016E3E">
      <w:pPr>
        <w:keepNext/>
        <w:autoSpaceDE w:val="0"/>
        <w:autoSpaceDN w:val="0"/>
        <w:rPr>
          <w:b/>
          <w:bCs/>
          <w:sz w:val="22"/>
          <w:szCs w:val="22"/>
        </w:rPr>
      </w:pPr>
    </w:p>
    <w:p w:rsidR="00507D69" w:rsidRDefault="00016E3E" w:rsidP="00507D69">
      <w:pPr>
        <w:rPr>
          <w:b/>
          <w:sz w:val="22"/>
          <w:szCs w:val="22"/>
        </w:rPr>
      </w:pPr>
      <w:r w:rsidRPr="00A96A41">
        <w:rPr>
          <w:rFonts w:eastAsiaTheme="minorHAnsi"/>
          <w:sz w:val="22"/>
          <w:szCs w:val="22"/>
        </w:rPr>
        <w:t xml:space="preserve">The Key Efficiency Indicator relating to the provision of this service focuses on the </w:t>
      </w:r>
      <w:r w:rsidRPr="00A96A41">
        <w:rPr>
          <w:sz w:val="22"/>
          <w:szCs w:val="22"/>
        </w:rPr>
        <w:t xml:space="preserve">average cost per </w:t>
      </w:r>
      <w:r w:rsidRPr="00902443">
        <w:rPr>
          <w:sz w:val="22"/>
          <w:szCs w:val="22"/>
        </w:rPr>
        <w:t>presentation, awareness raising, consultation and networking activit</w:t>
      </w:r>
      <w:r>
        <w:rPr>
          <w:sz w:val="22"/>
          <w:szCs w:val="22"/>
        </w:rPr>
        <w:t>ies.</w:t>
      </w:r>
      <w:r>
        <w:rPr>
          <w:rFonts w:eastAsiaTheme="minorHAnsi"/>
          <w:sz w:val="22"/>
          <w:szCs w:val="22"/>
        </w:rPr>
        <w:t xml:space="preserve"> </w:t>
      </w:r>
      <w:r>
        <w:rPr>
          <w:rFonts w:eastAsiaTheme="minorHAnsi"/>
          <w:sz w:val="22"/>
          <w:szCs w:val="22"/>
        </w:rPr>
        <w:br/>
      </w:r>
      <w:r>
        <w:rPr>
          <w:b/>
          <w:sz w:val="22"/>
          <w:szCs w:val="22"/>
        </w:rPr>
        <w:br/>
      </w:r>
      <w:r w:rsidRPr="00A96A41">
        <w:rPr>
          <w:b/>
          <w:sz w:val="22"/>
          <w:szCs w:val="22"/>
        </w:rPr>
        <w:t>Group one costs:</w:t>
      </w:r>
      <w:r w:rsidRPr="00A96A41">
        <w:rPr>
          <w:sz w:val="22"/>
          <w:szCs w:val="22"/>
        </w:rPr>
        <w:t xml:space="preserve"> Development, production and distribution of information</w:t>
      </w:r>
      <w:r>
        <w:rPr>
          <w:b/>
          <w:sz w:val="22"/>
          <w:szCs w:val="22"/>
        </w:rPr>
        <w:br/>
      </w:r>
      <w:r>
        <w:rPr>
          <w:b/>
          <w:sz w:val="22"/>
          <w:szCs w:val="22"/>
        </w:rPr>
        <w:br/>
      </w:r>
      <w:r w:rsidRPr="009508A2">
        <w:rPr>
          <w:sz w:val="22"/>
          <w:szCs w:val="22"/>
        </w:rPr>
        <w:t>The group one costs relate to the resources that contribute to the development, production and distribution of information. During the 2016-17 financial year, HaDSCO delivered a number of projects and initiatives. Examples of work that contributed to this cost included:</w:t>
      </w:r>
    </w:p>
    <w:p w:rsidR="00507D69" w:rsidRPr="00507D69" w:rsidRDefault="00507D69" w:rsidP="00507D69">
      <w:pPr>
        <w:rPr>
          <w:b/>
          <w:sz w:val="22"/>
          <w:szCs w:val="22"/>
        </w:rPr>
      </w:pPr>
    </w:p>
    <w:p w:rsidR="00016E3E" w:rsidRPr="00AE3089" w:rsidRDefault="00016E3E" w:rsidP="00846C39">
      <w:pPr>
        <w:pStyle w:val="ListParagraph"/>
        <w:numPr>
          <w:ilvl w:val="0"/>
          <w:numId w:val="6"/>
        </w:numPr>
        <w:autoSpaceDE w:val="0"/>
        <w:autoSpaceDN w:val="0"/>
        <w:adjustRightInd w:val="0"/>
        <w:ind w:left="360"/>
        <w:rPr>
          <w:sz w:val="22"/>
          <w:szCs w:val="22"/>
        </w:rPr>
      </w:pPr>
      <w:r w:rsidRPr="009508A2">
        <w:rPr>
          <w:sz w:val="22"/>
          <w:szCs w:val="22"/>
        </w:rPr>
        <w:t xml:space="preserve">Developing </w:t>
      </w:r>
      <w:r>
        <w:rPr>
          <w:sz w:val="22"/>
          <w:szCs w:val="22"/>
        </w:rPr>
        <w:t xml:space="preserve">tailored resources for specific stakeholder groups to raise </w:t>
      </w:r>
      <w:r w:rsidRPr="009508A2">
        <w:rPr>
          <w:sz w:val="22"/>
          <w:szCs w:val="22"/>
        </w:rPr>
        <w:t>awareness of</w:t>
      </w:r>
      <w:r>
        <w:rPr>
          <w:sz w:val="22"/>
          <w:szCs w:val="22"/>
        </w:rPr>
        <w:t>,</w:t>
      </w:r>
      <w:r w:rsidRPr="009508A2">
        <w:rPr>
          <w:sz w:val="22"/>
          <w:szCs w:val="22"/>
        </w:rPr>
        <w:t xml:space="preserve"> and </w:t>
      </w:r>
      <w:r>
        <w:rPr>
          <w:sz w:val="22"/>
          <w:szCs w:val="22"/>
        </w:rPr>
        <w:t xml:space="preserve">accessibility to, HaDSCO’s services, </w:t>
      </w:r>
      <w:r w:rsidRPr="00AE3089">
        <w:rPr>
          <w:sz w:val="22"/>
          <w:szCs w:val="22"/>
        </w:rPr>
        <w:t xml:space="preserve">utilising appropriate mechanisms to share this information, including </w:t>
      </w:r>
      <w:r>
        <w:rPr>
          <w:sz w:val="22"/>
          <w:szCs w:val="22"/>
        </w:rPr>
        <w:t>dissemination of a</w:t>
      </w:r>
      <w:r w:rsidRPr="00AE3089">
        <w:rPr>
          <w:sz w:val="22"/>
          <w:szCs w:val="22"/>
        </w:rPr>
        <w:t xml:space="preserve"> </w:t>
      </w:r>
      <w:r>
        <w:rPr>
          <w:sz w:val="22"/>
          <w:szCs w:val="22"/>
        </w:rPr>
        <w:t>resource created for</w:t>
      </w:r>
      <w:r w:rsidRPr="00AE3089">
        <w:rPr>
          <w:sz w:val="22"/>
          <w:szCs w:val="22"/>
        </w:rPr>
        <w:t xml:space="preserve"> </w:t>
      </w:r>
      <w:r>
        <w:rPr>
          <w:sz w:val="22"/>
          <w:szCs w:val="22"/>
        </w:rPr>
        <w:t xml:space="preserve">Aboriginal consumers and </w:t>
      </w:r>
      <w:r>
        <w:rPr>
          <w:sz w:val="22"/>
          <w:szCs w:val="22"/>
        </w:rPr>
        <w:lastRenderedPageBreak/>
        <w:t>promoting features on disability complaints in The West Australian newspaper targeting the disability sector.</w:t>
      </w:r>
    </w:p>
    <w:p w:rsidR="00016E3E" w:rsidRPr="009508A2" w:rsidRDefault="00016E3E" w:rsidP="00846C39">
      <w:pPr>
        <w:pStyle w:val="ListParagraph"/>
        <w:numPr>
          <w:ilvl w:val="0"/>
          <w:numId w:val="6"/>
        </w:numPr>
        <w:autoSpaceDE w:val="0"/>
        <w:autoSpaceDN w:val="0"/>
        <w:adjustRightInd w:val="0"/>
        <w:ind w:left="360"/>
        <w:rPr>
          <w:sz w:val="22"/>
          <w:szCs w:val="22"/>
        </w:rPr>
      </w:pPr>
      <w:r>
        <w:rPr>
          <w:sz w:val="22"/>
          <w:szCs w:val="22"/>
        </w:rPr>
        <w:t xml:space="preserve">Creating and releasing a series of infographics utilising complaints data from prescribed health and disability service providers </w:t>
      </w:r>
      <w:r w:rsidRPr="009508A2">
        <w:rPr>
          <w:sz w:val="22"/>
          <w:szCs w:val="22"/>
        </w:rPr>
        <w:t>as a means to innovatively share health and disability</w:t>
      </w:r>
      <w:r w:rsidRPr="000C3469">
        <w:rPr>
          <w:sz w:val="22"/>
          <w:szCs w:val="22"/>
        </w:rPr>
        <w:t xml:space="preserve"> </w:t>
      </w:r>
      <w:r w:rsidRPr="009508A2">
        <w:rPr>
          <w:sz w:val="22"/>
          <w:szCs w:val="22"/>
        </w:rPr>
        <w:t>complaint data trends across these sectors.</w:t>
      </w:r>
    </w:p>
    <w:p w:rsidR="00016E3E" w:rsidRPr="009508A2" w:rsidRDefault="00016E3E" w:rsidP="00846C39">
      <w:pPr>
        <w:pStyle w:val="ListParagraph"/>
        <w:numPr>
          <w:ilvl w:val="0"/>
          <w:numId w:val="6"/>
        </w:numPr>
        <w:autoSpaceDE w:val="0"/>
        <w:autoSpaceDN w:val="0"/>
        <w:adjustRightInd w:val="0"/>
        <w:ind w:left="360"/>
        <w:rPr>
          <w:sz w:val="22"/>
          <w:szCs w:val="22"/>
        </w:rPr>
      </w:pPr>
      <w:r w:rsidRPr="009508A2">
        <w:rPr>
          <w:sz w:val="22"/>
          <w:szCs w:val="22"/>
        </w:rPr>
        <w:t xml:space="preserve">Developing and releasing a joint brochure with the Australian Health Practitioner Regulation Agency to clarify roles </w:t>
      </w:r>
      <w:r>
        <w:rPr>
          <w:sz w:val="22"/>
          <w:szCs w:val="22"/>
        </w:rPr>
        <w:t xml:space="preserve">and responsibilities </w:t>
      </w:r>
      <w:r w:rsidRPr="009508A2">
        <w:rPr>
          <w:sz w:val="22"/>
          <w:szCs w:val="22"/>
        </w:rPr>
        <w:t xml:space="preserve">in managing complaints about registered health professionals and </w:t>
      </w:r>
      <w:r>
        <w:rPr>
          <w:sz w:val="22"/>
          <w:szCs w:val="22"/>
        </w:rPr>
        <w:t xml:space="preserve">to </w:t>
      </w:r>
      <w:r w:rsidRPr="009508A2">
        <w:rPr>
          <w:sz w:val="22"/>
          <w:szCs w:val="22"/>
        </w:rPr>
        <w:t xml:space="preserve">assist people </w:t>
      </w:r>
      <w:r>
        <w:rPr>
          <w:sz w:val="22"/>
          <w:szCs w:val="22"/>
        </w:rPr>
        <w:t>with accessing the most appropriate agency to handle</w:t>
      </w:r>
      <w:r w:rsidRPr="009508A2">
        <w:rPr>
          <w:sz w:val="22"/>
          <w:szCs w:val="22"/>
        </w:rPr>
        <w:t xml:space="preserve"> their complaint.</w:t>
      </w:r>
    </w:p>
    <w:p w:rsidR="00016E3E" w:rsidRPr="009508A2" w:rsidRDefault="00016E3E" w:rsidP="00846C39">
      <w:pPr>
        <w:pStyle w:val="ListParagraph"/>
        <w:numPr>
          <w:ilvl w:val="0"/>
          <w:numId w:val="6"/>
        </w:numPr>
        <w:autoSpaceDE w:val="0"/>
        <w:autoSpaceDN w:val="0"/>
        <w:adjustRightInd w:val="0"/>
        <w:ind w:left="360"/>
        <w:rPr>
          <w:sz w:val="22"/>
          <w:szCs w:val="22"/>
        </w:rPr>
      </w:pPr>
      <w:r>
        <w:rPr>
          <w:sz w:val="22"/>
          <w:szCs w:val="22"/>
        </w:rPr>
        <w:t>Updating</w:t>
      </w:r>
      <w:r w:rsidRPr="009508A2">
        <w:rPr>
          <w:sz w:val="22"/>
          <w:szCs w:val="22"/>
        </w:rPr>
        <w:t xml:space="preserve"> the corporate website to </w:t>
      </w:r>
      <w:r>
        <w:rPr>
          <w:sz w:val="22"/>
          <w:szCs w:val="22"/>
        </w:rPr>
        <w:t>c</w:t>
      </w:r>
      <w:r w:rsidRPr="009508A2">
        <w:rPr>
          <w:sz w:val="22"/>
          <w:szCs w:val="22"/>
        </w:rPr>
        <w:t>lari</w:t>
      </w:r>
      <w:r>
        <w:rPr>
          <w:sz w:val="22"/>
          <w:szCs w:val="22"/>
        </w:rPr>
        <w:t>fy</w:t>
      </w:r>
      <w:r w:rsidRPr="009508A2">
        <w:rPr>
          <w:sz w:val="22"/>
          <w:szCs w:val="22"/>
        </w:rPr>
        <w:t xml:space="preserve"> </w:t>
      </w:r>
      <w:r>
        <w:rPr>
          <w:sz w:val="22"/>
          <w:szCs w:val="22"/>
        </w:rPr>
        <w:t>HaDSCO’s role, structure</w:t>
      </w:r>
      <w:r w:rsidRPr="009508A2">
        <w:rPr>
          <w:sz w:val="22"/>
          <w:szCs w:val="22"/>
        </w:rPr>
        <w:t xml:space="preserve"> a</w:t>
      </w:r>
      <w:r>
        <w:rPr>
          <w:sz w:val="22"/>
          <w:szCs w:val="22"/>
        </w:rPr>
        <w:t xml:space="preserve">nd </w:t>
      </w:r>
      <w:r w:rsidRPr="009508A2">
        <w:rPr>
          <w:sz w:val="22"/>
          <w:szCs w:val="22"/>
        </w:rPr>
        <w:t xml:space="preserve">strategic direction </w:t>
      </w:r>
      <w:r>
        <w:rPr>
          <w:sz w:val="22"/>
          <w:szCs w:val="22"/>
        </w:rPr>
        <w:t>in order to inform the community and support access</w:t>
      </w:r>
      <w:r w:rsidRPr="009508A2">
        <w:rPr>
          <w:sz w:val="22"/>
          <w:szCs w:val="22"/>
        </w:rPr>
        <w:t xml:space="preserve"> to </w:t>
      </w:r>
      <w:r>
        <w:rPr>
          <w:sz w:val="22"/>
          <w:szCs w:val="22"/>
        </w:rPr>
        <w:t>HaDSCO’s services</w:t>
      </w:r>
      <w:r w:rsidRPr="009508A2">
        <w:rPr>
          <w:sz w:val="22"/>
          <w:szCs w:val="22"/>
        </w:rPr>
        <w:t xml:space="preserve">.  </w:t>
      </w:r>
    </w:p>
    <w:p w:rsidR="00016E3E" w:rsidRPr="00A96A41" w:rsidRDefault="00016E3E" w:rsidP="00016E3E">
      <w:pPr>
        <w:pStyle w:val="ListParagraph"/>
        <w:rPr>
          <w:sz w:val="22"/>
          <w:szCs w:val="22"/>
        </w:rPr>
      </w:pPr>
    </w:p>
    <w:p w:rsidR="00016E3E" w:rsidRPr="00507D69" w:rsidRDefault="00016E3E" w:rsidP="00016E3E">
      <w:pPr>
        <w:keepNext/>
        <w:autoSpaceDE w:val="0"/>
        <w:autoSpaceDN w:val="0"/>
        <w:rPr>
          <w:sz w:val="22"/>
          <w:szCs w:val="21"/>
        </w:rPr>
      </w:pPr>
      <w:r w:rsidRPr="00507D69">
        <w:rPr>
          <w:sz w:val="22"/>
          <w:szCs w:val="21"/>
        </w:rPr>
        <w:t>The table below demonstrates group one costs for development, production and distribution of information from 2012-13 to 2016-17:</w:t>
      </w:r>
    </w:p>
    <w:p w:rsidR="00016E3E" w:rsidRPr="00A96A41" w:rsidRDefault="00016E3E" w:rsidP="00016E3E">
      <w:pPr>
        <w:keepNext/>
        <w:autoSpaceDE w:val="0"/>
        <w:autoSpaceDN w:val="0"/>
        <w:rPr>
          <w:sz w:val="22"/>
          <w:szCs w:val="22"/>
        </w:rPr>
      </w:pPr>
    </w:p>
    <w:tbl>
      <w:tblPr>
        <w:tblW w:w="93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0"/>
        <w:gridCol w:w="1270"/>
        <w:gridCol w:w="1270"/>
        <w:gridCol w:w="1269"/>
        <w:gridCol w:w="1460"/>
        <w:gridCol w:w="1283"/>
      </w:tblGrid>
      <w:tr w:rsidR="00016E3E" w:rsidRPr="00A96A41" w:rsidTr="00016E3E">
        <w:trPr>
          <w:trHeight w:val="533"/>
        </w:trPr>
        <w:tc>
          <w:tcPr>
            <w:tcW w:w="1500" w:type="pct"/>
            <w:shd w:val="clear" w:color="auto" w:fill="D9D9D9" w:themeFill="background1" w:themeFillShade="D9"/>
            <w:vAlign w:val="center"/>
          </w:tcPr>
          <w:p w:rsidR="00016E3E" w:rsidRPr="003821E4" w:rsidRDefault="00016E3E" w:rsidP="00016E3E">
            <w:pPr>
              <w:autoSpaceDE w:val="0"/>
              <w:autoSpaceDN w:val="0"/>
              <w:adjustRightInd w:val="0"/>
              <w:rPr>
                <w:rFonts w:eastAsiaTheme="minorHAnsi"/>
                <w:b/>
                <w:color w:val="04425E"/>
                <w:sz w:val="20"/>
              </w:rPr>
            </w:pPr>
          </w:p>
        </w:tc>
        <w:tc>
          <w:tcPr>
            <w:tcW w:w="678"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2012-13</w:t>
            </w:r>
          </w:p>
        </w:tc>
        <w:tc>
          <w:tcPr>
            <w:tcW w:w="678"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678"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780" w:type="pct"/>
            <w:tcBorders>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685" w:type="pct"/>
            <w:tcBorders>
              <w:top w:val="single" w:sz="18" w:space="0" w:color="044C75"/>
              <w:left w:val="single" w:sz="18" w:space="0" w:color="044C75"/>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tc>
      </w:tr>
      <w:tr w:rsidR="00016E3E" w:rsidRPr="00A96A41" w:rsidTr="00016E3E">
        <w:tc>
          <w:tcPr>
            <w:tcW w:w="1500" w:type="pct"/>
            <w:vAlign w:val="center"/>
          </w:tcPr>
          <w:p w:rsidR="00016E3E" w:rsidRPr="003821E4" w:rsidRDefault="00016E3E" w:rsidP="00016E3E">
            <w:pPr>
              <w:rPr>
                <w:sz w:val="20"/>
                <w:lang w:val="en-US"/>
              </w:rPr>
            </w:pPr>
            <w:r w:rsidRPr="003821E4">
              <w:rPr>
                <w:b/>
                <w:sz w:val="20"/>
                <w:lang w:val="en-US"/>
              </w:rPr>
              <w:t>Group one costs:</w:t>
            </w:r>
            <w:r w:rsidRPr="003821E4">
              <w:rPr>
                <w:sz w:val="20"/>
                <w:lang w:val="en-US"/>
              </w:rPr>
              <w:t xml:space="preserve"> Development, production and distribution of information</w:t>
            </w:r>
          </w:p>
        </w:tc>
        <w:tc>
          <w:tcPr>
            <w:tcW w:w="678" w:type="pct"/>
            <w:shd w:val="clear" w:color="auto" w:fill="FFFFFF" w:themeFill="background1"/>
            <w:vAlign w:val="center"/>
          </w:tcPr>
          <w:p w:rsidR="00016E3E" w:rsidRPr="003821E4" w:rsidRDefault="00016E3E" w:rsidP="00016E3E">
            <w:pPr>
              <w:jc w:val="right"/>
              <w:rPr>
                <w:sz w:val="20"/>
              </w:rPr>
            </w:pPr>
            <w:r w:rsidRPr="003821E4">
              <w:rPr>
                <w:sz w:val="20"/>
              </w:rPr>
              <w:t>$250,584</w:t>
            </w:r>
          </w:p>
        </w:tc>
        <w:tc>
          <w:tcPr>
            <w:tcW w:w="678" w:type="pct"/>
            <w:shd w:val="clear" w:color="auto" w:fill="FFFFFF" w:themeFill="background1"/>
            <w:vAlign w:val="center"/>
          </w:tcPr>
          <w:p w:rsidR="00016E3E" w:rsidRPr="003821E4" w:rsidRDefault="00016E3E" w:rsidP="00016E3E">
            <w:pPr>
              <w:jc w:val="right"/>
              <w:rPr>
                <w:sz w:val="20"/>
              </w:rPr>
            </w:pPr>
            <w:r w:rsidRPr="003821E4">
              <w:rPr>
                <w:sz w:val="20"/>
              </w:rPr>
              <w:t>$282,183</w:t>
            </w:r>
          </w:p>
        </w:tc>
        <w:tc>
          <w:tcPr>
            <w:tcW w:w="678" w:type="pct"/>
            <w:shd w:val="clear" w:color="auto" w:fill="FFFFFF" w:themeFill="background1"/>
            <w:vAlign w:val="center"/>
          </w:tcPr>
          <w:p w:rsidR="00016E3E" w:rsidRPr="003821E4" w:rsidRDefault="00016E3E" w:rsidP="00016E3E">
            <w:pPr>
              <w:jc w:val="right"/>
              <w:rPr>
                <w:sz w:val="20"/>
              </w:rPr>
            </w:pPr>
            <w:r w:rsidRPr="003821E4">
              <w:rPr>
                <w:sz w:val="20"/>
              </w:rPr>
              <w:t>$327,709</w:t>
            </w:r>
          </w:p>
        </w:tc>
        <w:tc>
          <w:tcPr>
            <w:tcW w:w="780" w:type="pct"/>
            <w:tcBorders>
              <w:right w:val="single" w:sz="18" w:space="0" w:color="044C75"/>
            </w:tcBorders>
            <w:shd w:val="clear" w:color="auto" w:fill="FFFFFF" w:themeFill="background1"/>
            <w:vAlign w:val="center"/>
          </w:tcPr>
          <w:p w:rsidR="00016E3E" w:rsidRPr="003821E4" w:rsidRDefault="00016E3E" w:rsidP="00016E3E">
            <w:pPr>
              <w:jc w:val="center"/>
              <w:rPr>
                <w:sz w:val="20"/>
              </w:rPr>
            </w:pPr>
            <w:r w:rsidRPr="003821E4">
              <w:rPr>
                <w:sz w:val="20"/>
              </w:rPr>
              <w:t>$412,419</w:t>
            </w:r>
          </w:p>
        </w:tc>
        <w:tc>
          <w:tcPr>
            <w:tcW w:w="685" w:type="pct"/>
            <w:tcBorders>
              <w:left w:val="single" w:sz="18" w:space="0" w:color="044C75"/>
              <w:bottom w:val="single" w:sz="18" w:space="0" w:color="044C75"/>
              <w:right w:val="single" w:sz="18" w:space="0" w:color="044C75"/>
            </w:tcBorders>
            <w:shd w:val="clear" w:color="auto" w:fill="CEE7F6"/>
            <w:vAlign w:val="center"/>
          </w:tcPr>
          <w:p w:rsidR="00016E3E" w:rsidRPr="003821E4" w:rsidRDefault="00016E3E" w:rsidP="00016E3E">
            <w:pPr>
              <w:jc w:val="right"/>
              <w:rPr>
                <w:b/>
                <w:color w:val="04425E"/>
                <w:sz w:val="20"/>
              </w:rPr>
            </w:pPr>
            <w:r w:rsidRPr="003821E4">
              <w:rPr>
                <w:b/>
                <w:color w:val="04425E"/>
                <w:sz w:val="20"/>
              </w:rPr>
              <w:t>$358,198</w:t>
            </w:r>
          </w:p>
        </w:tc>
      </w:tr>
    </w:tbl>
    <w:p w:rsidR="00016E3E" w:rsidRDefault="00016E3E" w:rsidP="00016E3E">
      <w:pPr>
        <w:keepNext/>
        <w:autoSpaceDE w:val="0"/>
        <w:autoSpaceDN w:val="0"/>
        <w:rPr>
          <w:b/>
          <w:sz w:val="22"/>
          <w:szCs w:val="22"/>
        </w:rPr>
      </w:pPr>
    </w:p>
    <w:p w:rsidR="00016E3E" w:rsidRPr="00A96A41" w:rsidRDefault="00016E3E" w:rsidP="00016E3E">
      <w:pPr>
        <w:keepNext/>
        <w:autoSpaceDE w:val="0"/>
        <w:autoSpaceDN w:val="0"/>
        <w:rPr>
          <w:sz w:val="22"/>
          <w:szCs w:val="22"/>
        </w:rPr>
      </w:pPr>
      <w:r w:rsidRPr="00A96A41">
        <w:rPr>
          <w:b/>
          <w:sz w:val="22"/>
          <w:szCs w:val="22"/>
        </w:rPr>
        <w:t>Group two costs:</w:t>
      </w:r>
      <w:r w:rsidRPr="00A96A41">
        <w:rPr>
          <w:sz w:val="22"/>
          <w:szCs w:val="22"/>
        </w:rPr>
        <w:t xml:space="preserve"> Presentations, awareness raising, consultations and networking</w:t>
      </w:r>
    </w:p>
    <w:p w:rsidR="00016E3E" w:rsidRPr="00A96A41" w:rsidRDefault="00016E3E" w:rsidP="00016E3E">
      <w:pPr>
        <w:keepNext/>
        <w:autoSpaceDE w:val="0"/>
        <w:autoSpaceDN w:val="0"/>
        <w:rPr>
          <w:sz w:val="22"/>
          <w:szCs w:val="22"/>
        </w:rPr>
      </w:pPr>
    </w:p>
    <w:p w:rsidR="00C52B52" w:rsidRDefault="00016E3E" w:rsidP="00016E3E">
      <w:pPr>
        <w:rPr>
          <w:sz w:val="22"/>
          <w:szCs w:val="22"/>
        </w:rPr>
      </w:pPr>
      <w:r w:rsidRPr="009508A2">
        <w:rPr>
          <w:sz w:val="22"/>
          <w:szCs w:val="22"/>
        </w:rPr>
        <w:t>The group two costs relate to the resources that contribute to presentations, awareness raising, consultations a</w:t>
      </w:r>
      <w:r>
        <w:rPr>
          <w:sz w:val="22"/>
          <w:szCs w:val="22"/>
        </w:rPr>
        <w:t>nd networking. E</w:t>
      </w:r>
      <w:r w:rsidRPr="009508A2">
        <w:rPr>
          <w:sz w:val="22"/>
          <w:szCs w:val="22"/>
        </w:rPr>
        <w:t xml:space="preserve">xamples of work that contributed to this cost </w:t>
      </w:r>
      <w:r>
        <w:rPr>
          <w:sz w:val="22"/>
          <w:szCs w:val="22"/>
        </w:rPr>
        <w:t xml:space="preserve">in </w:t>
      </w:r>
    </w:p>
    <w:p w:rsidR="00016E3E" w:rsidRPr="009508A2" w:rsidRDefault="00016E3E" w:rsidP="00016E3E">
      <w:pPr>
        <w:rPr>
          <w:sz w:val="22"/>
          <w:szCs w:val="22"/>
        </w:rPr>
      </w:pPr>
      <w:r w:rsidRPr="009508A2">
        <w:rPr>
          <w:sz w:val="22"/>
          <w:szCs w:val="22"/>
        </w:rPr>
        <w:t>2016-17 included:</w:t>
      </w:r>
    </w:p>
    <w:p w:rsidR="00016E3E" w:rsidRPr="009508A2" w:rsidRDefault="00016E3E" w:rsidP="00016E3E">
      <w:pPr>
        <w:rPr>
          <w:sz w:val="22"/>
          <w:szCs w:val="22"/>
        </w:rPr>
      </w:pPr>
    </w:p>
    <w:p w:rsidR="00016E3E" w:rsidRPr="009508A2" w:rsidRDefault="00016E3E" w:rsidP="00846C39">
      <w:pPr>
        <w:pStyle w:val="ListParagraph"/>
        <w:numPr>
          <w:ilvl w:val="0"/>
          <w:numId w:val="6"/>
        </w:numPr>
        <w:autoSpaceDE w:val="0"/>
        <w:autoSpaceDN w:val="0"/>
        <w:adjustRightInd w:val="0"/>
        <w:ind w:left="360"/>
        <w:rPr>
          <w:sz w:val="22"/>
          <w:szCs w:val="22"/>
        </w:rPr>
      </w:pPr>
      <w:r w:rsidRPr="009508A2">
        <w:rPr>
          <w:sz w:val="22"/>
          <w:szCs w:val="22"/>
        </w:rPr>
        <w:t>Plann</w:t>
      </w:r>
      <w:r>
        <w:rPr>
          <w:sz w:val="22"/>
          <w:szCs w:val="22"/>
        </w:rPr>
        <w:t>ing</w:t>
      </w:r>
      <w:r w:rsidRPr="009508A2">
        <w:rPr>
          <w:sz w:val="22"/>
          <w:szCs w:val="22"/>
        </w:rPr>
        <w:t xml:space="preserve"> and deliver</w:t>
      </w:r>
      <w:r>
        <w:rPr>
          <w:sz w:val="22"/>
          <w:szCs w:val="22"/>
        </w:rPr>
        <w:t>ing</w:t>
      </w:r>
      <w:r w:rsidRPr="009508A2">
        <w:rPr>
          <w:sz w:val="22"/>
          <w:szCs w:val="22"/>
        </w:rPr>
        <w:t xml:space="preserve"> </w:t>
      </w:r>
      <w:r>
        <w:rPr>
          <w:sz w:val="22"/>
          <w:szCs w:val="22"/>
        </w:rPr>
        <w:t>metropolitan</w:t>
      </w:r>
      <w:r w:rsidRPr="009508A2">
        <w:rPr>
          <w:sz w:val="22"/>
          <w:szCs w:val="22"/>
        </w:rPr>
        <w:t xml:space="preserve"> outreach</w:t>
      </w:r>
      <w:r>
        <w:rPr>
          <w:sz w:val="22"/>
          <w:szCs w:val="22"/>
        </w:rPr>
        <w:t xml:space="preserve">, including participating in Homeless Connect, to </w:t>
      </w:r>
      <w:r w:rsidRPr="009508A2">
        <w:rPr>
          <w:sz w:val="22"/>
          <w:szCs w:val="22"/>
        </w:rPr>
        <w:t xml:space="preserve">raise awareness </w:t>
      </w:r>
      <w:r>
        <w:rPr>
          <w:sz w:val="22"/>
          <w:szCs w:val="22"/>
        </w:rPr>
        <w:t>of HaDSCO’s role and provide a mechanism through which disadvantaged individuals can access our services</w:t>
      </w:r>
      <w:r w:rsidRPr="009508A2">
        <w:rPr>
          <w:sz w:val="22"/>
          <w:szCs w:val="22"/>
        </w:rPr>
        <w:t xml:space="preserve">. </w:t>
      </w:r>
    </w:p>
    <w:p w:rsidR="00016E3E" w:rsidRPr="009508A2" w:rsidRDefault="00016E3E" w:rsidP="00846C39">
      <w:pPr>
        <w:pStyle w:val="ListParagraph"/>
        <w:numPr>
          <w:ilvl w:val="0"/>
          <w:numId w:val="6"/>
        </w:numPr>
        <w:autoSpaceDE w:val="0"/>
        <w:autoSpaceDN w:val="0"/>
        <w:adjustRightInd w:val="0"/>
        <w:ind w:left="360"/>
        <w:rPr>
          <w:sz w:val="22"/>
          <w:szCs w:val="22"/>
        </w:rPr>
      </w:pPr>
      <w:r w:rsidRPr="009508A2">
        <w:rPr>
          <w:sz w:val="22"/>
          <w:szCs w:val="22"/>
        </w:rPr>
        <w:t xml:space="preserve">Delivering </w:t>
      </w:r>
      <w:r>
        <w:rPr>
          <w:sz w:val="22"/>
          <w:szCs w:val="22"/>
        </w:rPr>
        <w:t xml:space="preserve">tailored </w:t>
      </w:r>
      <w:r w:rsidRPr="009508A2">
        <w:rPr>
          <w:sz w:val="22"/>
          <w:szCs w:val="22"/>
        </w:rPr>
        <w:t>presentation</w:t>
      </w:r>
      <w:r>
        <w:rPr>
          <w:sz w:val="22"/>
          <w:szCs w:val="22"/>
        </w:rPr>
        <w:t>s to key stakeholder groups</w:t>
      </w:r>
      <w:r w:rsidRPr="009508A2">
        <w:rPr>
          <w:sz w:val="22"/>
          <w:szCs w:val="22"/>
        </w:rPr>
        <w:t xml:space="preserve"> including the Nurses and Midwives Board</w:t>
      </w:r>
      <w:r>
        <w:rPr>
          <w:sz w:val="22"/>
          <w:szCs w:val="22"/>
        </w:rPr>
        <w:t xml:space="preserve"> and </w:t>
      </w:r>
      <w:r w:rsidRPr="009508A2">
        <w:rPr>
          <w:sz w:val="22"/>
          <w:szCs w:val="22"/>
        </w:rPr>
        <w:t>the Disability Health Network</w:t>
      </w:r>
      <w:r>
        <w:rPr>
          <w:sz w:val="22"/>
          <w:szCs w:val="22"/>
        </w:rPr>
        <w:t xml:space="preserve"> </w:t>
      </w:r>
      <w:r w:rsidRPr="009508A2">
        <w:rPr>
          <w:sz w:val="22"/>
          <w:szCs w:val="22"/>
        </w:rPr>
        <w:t>to share information on complaint trends</w:t>
      </w:r>
      <w:r>
        <w:rPr>
          <w:sz w:val="22"/>
          <w:szCs w:val="22"/>
        </w:rPr>
        <w:t xml:space="preserve">, </w:t>
      </w:r>
      <w:r w:rsidRPr="009508A2">
        <w:rPr>
          <w:sz w:val="22"/>
          <w:szCs w:val="22"/>
        </w:rPr>
        <w:t xml:space="preserve">educate </w:t>
      </w:r>
      <w:r>
        <w:rPr>
          <w:sz w:val="22"/>
          <w:szCs w:val="22"/>
        </w:rPr>
        <w:t>stakeholders and share expertise on effective complaint handling</w:t>
      </w:r>
      <w:r w:rsidRPr="009508A2">
        <w:rPr>
          <w:sz w:val="22"/>
          <w:szCs w:val="22"/>
        </w:rPr>
        <w:t xml:space="preserve">. </w:t>
      </w:r>
    </w:p>
    <w:p w:rsidR="00016E3E" w:rsidRPr="009508A2" w:rsidRDefault="00016E3E" w:rsidP="00846C39">
      <w:pPr>
        <w:pStyle w:val="ListParagraph"/>
        <w:numPr>
          <w:ilvl w:val="0"/>
          <w:numId w:val="6"/>
        </w:numPr>
        <w:autoSpaceDE w:val="0"/>
        <w:autoSpaceDN w:val="0"/>
        <w:adjustRightInd w:val="0"/>
        <w:ind w:left="360"/>
        <w:rPr>
          <w:sz w:val="22"/>
          <w:szCs w:val="22"/>
        </w:rPr>
      </w:pPr>
      <w:r w:rsidRPr="009508A2">
        <w:rPr>
          <w:sz w:val="22"/>
          <w:szCs w:val="22"/>
        </w:rPr>
        <w:t>Plann</w:t>
      </w:r>
      <w:r>
        <w:rPr>
          <w:sz w:val="22"/>
          <w:szCs w:val="22"/>
        </w:rPr>
        <w:t>ing</w:t>
      </w:r>
      <w:r w:rsidRPr="009508A2">
        <w:rPr>
          <w:sz w:val="22"/>
          <w:szCs w:val="22"/>
        </w:rPr>
        <w:t xml:space="preserve"> and deliver</w:t>
      </w:r>
      <w:r>
        <w:rPr>
          <w:sz w:val="22"/>
          <w:szCs w:val="22"/>
        </w:rPr>
        <w:t>ing</w:t>
      </w:r>
      <w:r w:rsidRPr="009508A2">
        <w:rPr>
          <w:sz w:val="22"/>
          <w:szCs w:val="22"/>
        </w:rPr>
        <w:t xml:space="preserve"> a data collection information session to assist the effective submission, collection and management of complaints from prescribed disability service providers. </w:t>
      </w:r>
    </w:p>
    <w:p w:rsidR="00016E3E" w:rsidRDefault="00016E3E" w:rsidP="00846C39">
      <w:pPr>
        <w:pStyle w:val="ListParagraph"/>
        <w:numPr>
          <w:ilvl w:val="0"/>
          <w:numId w:val="6"/>
        </w:numPr>
        <w:autoSpaceDE w:val="0"/>
        <w:autoSpaceDN w:val="0"/>
        <w:adjustRightInd w:val="0"/>
        <w:ind w:left="360"/>
        <w:rPr>
          <w:sz w:val="22"/>
          <w:szCs w:val="22"/>
        </w:rPr>
      </w:pPr>
      <w:r>
        <w:rPr>
          <w:sz w:val="22"/>
          <w:szCs w:val="22"/>
        </w:rPr>
        <w:t xml:space="preserve">Hosting </w:t>
      </w:r>
      <w:r w:rsidRPr="006870ED">
        <w:rPr>
          <w:sz w:val="22"/>
          <w:szCs w:val="22"/>
        </w:rPr>
        <w:t>HaDSCO’s Con</w:t>
      </w:r>
      <w:r>
        <w:rPr>
          <w:sz w:val="22"/>
          <w:szCs w:val="22"/>
        </w:rPr>
        <w:t>sumer and Carer Reference Group to p</w:t>
      </w:r>
      <w:r w:rsidRPr="006870ED">
        <w:rPr>
          <w:sz w:val="22"/>
          <w:szCs w:val="22"/>
        </w:rPr>
        <w:t>rovid</w:t>
      </w:r>
      <w:r>
        <w:rPr>
          <w:sz w:val="22"/>
          <w:szCs w:val="22"/>
        </w:rPr>
        <w:t>e</w:t>
      </w:r>
      <w:r w:rsidRPr="006870ED">
        <w:rPr>
          <w:sz w:val="22"/>
          <w:szCs w:val="22"/>
        </w:rPr>
        <w:t xml:space="preserve"> a mechanism through </w:t>
      </w:r>
      <w:r>
        <w:rPr>
          <w:sz w:val="22"/>
          <w:szCs w:val="22"/>
        </w:rPr>
        <w:t>which</w:t>
      </w:r>
      <w:r w:rsidRPr="006870ED">
        <w:rPr>
          <w:sz w:val="22"/>
          <w:szCs w:val="22"/>
        </w:rPr>
        <w:t xml:space="preserve"> </w:t>
      </w:r>
      <w:r>
        <w:rPr>
          <w:sz w:val="22"/>
          <w:szCs w:val="22"/>
        </w:rPr>
        <w:t xml:space="preserve">consumer, carer and organisational </w:t>
      </w:r>
      <w:r w:rsidRPr="006870ED">
        <w:rPr>
          <w:sz w:val="22"/>
          <w:szCs w:val="22"/>
        </w:rPr>
        <w:t xml:space="preserve">representatives from the health, disability and mental health sectors </w:t>
      </w:r>
      <w:r>
        <w:rPr>
          <w:sz w:val="22"/>
          <w:szCs w:val="22"/>
        </w:rPr>
        <w:t xml:space="preserve">can provide </w:t>
      </w:r>
      <w:r w:rsidRPr="006870ED">
        <w:rPr>
          <w:sz w:val="22"/>
          <w:szCs w:val="22"/>
        </w:rPr>
        <w:t xml:space="preserve">feedback </w:t>
      </w:r>
      <w:r>
        <w:rPr>
          <w:sz w:val="22"/>
          <w:szCs w:val="22"/>
        </w:rPr>
        <w:t>to</w:t>
      </w:r>
      <w:r w:rsidRPr="006870ED">
        <w:rPr>
          <w:sz w:val="22"/>
          <w:szCs w:val="22"/>
        </w:rPr>
        <w:t xml:space="preserve"> HaDSCO</w:t>
      </w:r>
      <w:r>
        <w:rPr>
          <w:sz w:val="22"/>
          <w:szCs w:val="22"/>
        </w:rPr>
        <w:t xml:space="preserve"> on its </w:t>
      </w:r>
      <w:r w:rsidRPr="006870ED">
        <w:rPr>
          <w:sz w:val="22"/>
          <w:szCs w:val="22"/>
        </w:rPr>
        <w:t>service delivery</w:t>
      </w:r>
      <w:r>
        <w:rPr>
          <w:sz w:val="22"/>
          <w:szCs w:val="22"/>
        </w:rPr>
        <w:t xml:space="preserve"> initiatives.</w:t>
      </w:r>
    </w:p>
    <w:p w:rsidR="00016E3E" w:rsidRDefault="00016E3E" w:rsidP="00846C39">
      <w:pPr>
        <w:pStyle w:val="ListParagraph"/>
        <w:numPr>
          <w:ilvl w:val="0"/>
          <w:numId w:val="6"/>
        </w:numPr>
        <w:autoSpaceDE w:val="0"/>
        <w:autoSpaceDN w:val="0"/>
        <w:adjustRightInd w:val="0"/>
        <w:ind w:left="360"/>
        <w:rPr>
          <w:sz w:val="22"/>
          <w:szCs w:val="22"/>
        </w:rPr>
      </w:pPr>
      <w:r>
        <w:rPr>
          <w:sz w:val="22"/>
          <w:szCs w:val="22"/>
        </w:rPr>
        <w:t xml:space="preserve">Consulting with members of the Mental Health Complaints Partnership Agreement (MHCPA) to operationalise the MHCPA Action Plan initiatives which provide a framework for the effective resolution of complaints about mental health services. </w:t>
      </w:r>
    </w:p>
    <w:p w:rsidR="00016E3E" w:rsidRPr="009508A2" w:rsidRDefault="00016E3E" w:rsidP="00846C39">
      <w:pPr>
        <w:pStyle w:val="ListParagraph"/>
        <w:numPr>
          <w:ilvl w:val="0"/>
          <w:numId w:val="6"/>
        </w:numPr>
        <w:autoSpaceDE w:val="0"/>
        <w:autoSpaceDN w:val="0"/>
        <w:adjustRightInd w:val="0"/>
        <w:ind w:left="360"/>
        <w:rPr>
          <w:sz w:val="22"/>
          <w:szCs w:val="22"/>
        </w:rPr>
      </w:pPr>
      <w:r w:rsidRPr="009508A2">
        <w:rPr>
          <w:sz w:val="22"/>
          <w:szCs w:val="22"/>
        </w:rPr>
        <w:t>Plann</w:t>
      </w:r>
      <w:r>
        <w:rPr>
          <w:sz w:val="22"/>
          <w:szCs w:val="22"/>
        </w:rPr>
        <w:t>ing</w:t>
      </w:r>
      <w:r w:rsidRPr="009508A2">
        <w:rPr>
          <w:sz w:val="22"/>
          <w:szCs w:val="22"/>
        </w:rPr>
        <w:t xml:space="preserve"> and deliver</w:t>
      </w:r>
      <w:r>
        <w:rPr>
          <w:sz w:val="22"/>
          <w:szCs w:val="22"/>
        </w:rPr>
        <w:t>ing</w:t>
      </w:r>
      <w:r w:rsidRPr="009508A2">
        <w:rPr>
          <w:sz w:val="22"/>
          <w:szCs w:val="22"/>
        </w:rPr>
        <w:t xml:space="preserve"> regional outreach</w:t>
      </w:r>
      <w:r>
        <w:rPr>
          <w:sz w:val="22"/>
          <w:szCs w:val="22"/>
        </w:rPr>
        <w:t xml:space="preserve"> </w:t>
      </w:r>
      <w:r w:rsidRPr="009508A2">
        <w:rPr>
          <w:sz w:val="22"/>
          <w:szCs w:val="22"/>
        </w:rPr>
        <w:t>to the Wheatbelt</w:t>
      </w:r>
      <w:r>
        <w:rPr>
          <w:sz w:val="22"/>
          <w:szCs w:val="22"/>
        </w:rPr>
        <w:t xml:space="preserve"> region on two occasions, and also to the </w:t>
      </w:r>
      <w:r w:rsidRPr="009508A2">
        <w:rPr>
          <w:sz w:val="22"/>
          <w:szCs w:val="22"/>
        </w:rPr>
        <w:t>Gascoyne</w:t>
      </w:r>
      <w:r>
        <w:rPr>
          <w:sz w:val="22"/>
          <w:szCs w:val="22"/>
        </w:rPr>
        <w:t xml:space="preserve"> and South West</w:t>
      </w:r>
      <w:r w:rsidRPr="009508A2">
        <w:rPr>
          <w:sz w:val="22"/>
          <w:szCs w:val="22"/>
        </w:rPr>
        <w:t xml:space="preserve"> regions </w:t>
      </w:r>
      <w:r>
        <w:rPr>
          <w:sz w:val="22"/>
          <w:szCs w:val="22"/>
        </w:rPr>
        <w:t xml:space="preserve">to </w:t>
      </w:r>
      <w:r w:rsidRPr="009508A2">
        <w:rPr>
          <w:sz w:val="22"/>
          <w:szCs w:val="22"/>
        </w:rPr>
        <w:t xml:space="preserve">raise awareness </w:t>
      </w:r>
      <w:r>
        <w:rPr>
          <w:sz w:val="22"/>
          <w:szCs w:val="22"/>
        </w:rPr>
        <w:t>of, and access to, HaDSCO’s services, through the de</w:t>
      </w:r>
      <w:r w:rsidRPr="009508A2">
        <w:rPr>
          <w:sz w:val="22"/>
          <w:szCs w:val="22"/>
        </w:rPr>
        <w:t>liver</w:t>
      </w:r>
      <w:r>
        <w:rPr>
          <w:sz w:val="22"/>
          <w:szCs w:val="22"/>
        </w:rPr>
        <w:t xml:space="preserve">y of </w:t>
      </w:r>
      <w:r w:rsidRPr="009508A2">
        <w:rPr>
          <w:sz w:val="22"/>
          <w:szCs w:val="22"/>
        </w:rPr>
        <w:t>tailored presentations</w:t>
      </w:r>
      <w:r>
        <w:rPr>
          <w:sz w:val="22"/>
          <w:szCs w:val="22"/>
        </w:rPr>
        <w:t>, co</w:t>
      </w:r>
      <w:r w:rsidRPr="009508A2">
        <w:rPr>
          <w:sz w:val="22"/>
          <w:szCs w:val="22"/>
        </w:rPr>
        <w:t>nsult</w:t>
      </w:r>
      <w:r>
        <w:rPr>
          <w:sz w:val="22"/>
          <w:szCs w:val="22"/>
        </w:rPr>
        <w:t>ation</w:t>
      </w:r>
      <w:r w:rsidRPr="009508A2">
        <w:rPr>
          <w:sz w:val="22"/>
          <w:szCs w:val="22"/>
        </w:rPr>
        <w:t xml:space="preserve"> with </w:t>
      </w:r>
      <w:r>
        <w:rPr>
          <w:sz w:val="22"/>
          <w:szCs w:val="22"/>
        </w:rPr>
        <w:t xml:space="preserve">government and non-government agencies, </w:t>
      </w:r>
      <w:r w:rsidRPr="009508A2">
        <w:rPr>
          <w:sz w:val="22"/>
          <w:szCs w:val="22"/>
        </w:rPr>
        <w:t>service providers</w:t>
      </w:r>
      <w:r>
        <w:rPr>
          <w:sz w:val="22"/>
          <w:szCs w:val="22"/>
        </w:rPr>
        <w:t xml:space="preserve"> and community groups and during complaint clinics. </w:t>
      </w:r>
    </w:p>
    <w:p w:rsidR="00016E3E" w:rsidRDefault="00016E3E" w:rsidP="00846C39">
      <w:pPr>
        <w:pStyle w:val="ListParagraph"/>
        <w:numPr>
          <w:ilvl w:val="0"/>
          <w:numId w:val="6"/>
        </w:numPr>
        <w:autoSpaceDE w:val="0"/>
        <w:autoSpaceDN w:val="0"/>
        <w:adjustRightInd w:val="0"/>
        <w:ind w:left="360"/>
        <w:rPr>
          <w:sz w:val="22"/>
          <w:szCs w:val="22"/>
        </w:rPr>
      </w:pPr>
      <w:r w:rsidRPr="008E711B">
        <w:rPr>
          <w:sz w:val="22"/>
          <w:szCs w:val="22"/>
        </w:rPr>
        <w:t xml:space="preserve">Planning and delivering outreach to the Indian Ocean Territories to raise awareness of the Office and strengthen links with the community through </w:t>
      </w:r>
      <w:r>
        <w:rPr>
          <w:sz w:val="22"/>
          <w:szCs w:val="22"/>
        </w:rPr>
        <w:t>a planned program of consultation with government and non-government agencies and through the provision of</w:t>
      </w:r>
      <w:r w:rsidRPr="008E711B">
        <w:rPr>
          <w:sz w:val="22"/>
          <w:szCs w:val="22"/>
        </w:rPr>
        <w:t xml:space="preserve"> a complaints handling and support function</w:t>
      </w:r>
      <w:r>
        <w:rPr>
          <w:sz w:val="22"/>
          <w:szCs w:val="22"/>
        </w:rPr>
        <w:t xml:space="preserve"> to community members.</w:t>
      </w:r>
    </w:p>
    <w:p w:rsidR="00016E3E" w:rsidRPr="008E711B" w:rsidRDefault="00016E3E" w:rsidP="00016E3E">
      <w:pPr>
        <w:pStyle w:val="ListParagraph"/>
        <w:keepNext/>
        <w:autoSpaceDE w:val="0"/>
        <w:autoSpaceDN w:val="0"/>
        <w:ind w:left="714"/>
        <w:rPr>
          <w:sz w:val="22"/>
          <w:szCs w:val="22"/>
        </w:rPr>
      </w:pPr>
      <w:r w:rsidRPr="008E711B">
        <w:rPr>
          <w:sz w:val="22"/>
          <w:szCs w:val="22"/>
        </w:rPr>
        <w:lastRenderedPageBreak/>
        <w:t xml:space="preserve"> </w:t>
      </w:r>
    </w:p>
    <w:p w:rsidR="00016E3E" w:rsidRPr="00507D69" w:rsidRDefault="00016E3E" w:rsidP="00016E3E">
      <w:pPr>
        <w:keepNext/>
        <w:autoSpaceDE w:val="0"/>
        <w:autoSpaceDN w:val="0"/>
        <w:rPr>
          <w:sz w:val="22"/>
          <w:szCs w:val="21"/>
        </w:rPr>
      </w:pPr>
      <w:r w:rsidRPr="00507D69">
        <w:rPr>
          <w:sz w:val="22"/>
          <w:szCs w:val="21"/>
        </w:rPr>
        <w:t>The table below demonstrates group two costs for presentations, awareness raising, consultations and networking from 2012-13 to 2016-17:</w:t>
      </w:r>
    </w:p>
    <w:p w:rsidR="00016E3E" w:rsidRPr="009508A2" w:rsidRDefault="00016E3E" w:rsidP="00016E3E">
      <w:pPr>
        <w:keepNext/>
        <w:autoSpaceDE w:val="0"/>
        <w:autoSpaceDN w:val="0"/>
        <w:rPr>
          <w:color w:val="FF0000"/>
          <w:sz w:val="22"/>
          <w:szCs w:val="22"/>
        </w:rPr>
      </w:pP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06"/>
        <w:gridCol w:w="1313"/>
        <w:gridCol w:w="1313"/>
        <w:gridCol w:w="1315"/>
        <w:gridCol w:w="1315"/>
        <w:gridCol w:w="1093"/>
      </w:tblGrid>
      <w:tr w:rsidR="00016E3E" w:rsidRPr="00A96A41" w:rsidTr="00016E3E">
        <w:trPr>
          <w:trHeight w:val="566"/>
        </w:trPr>
        <w:tc>
          <w:tcPr>
            <w:tcW w:w="1606"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p>
        </w:tc>
        <w:tc>
          <w:tcPr>
            <w:tcW w:w="702"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2012-13</w:t>
            </w:r>
          </w:p>
        </w:tc>
        <w:tc>
          <w:tcPr>
            <w:tcW w:w="702"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703" w:type="pct"/>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703" w:type="pct"/>
            <w:tcBorders>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584" w:type="pct"/>
            <w:tcBorders>
              <w:top w:val="single" w:sz="18" w:space="0" w:color="044C75"/>
              <w:left w:val="single" w:sz="18" w:space="0" w:color="044C75"/>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tc>
      </w:tr>
      <w:tr w:rsidR="00016E3E" w:rsidRPr="00A96A41" w:rsidTr="00016E3E">
        <w:trPr>
          <w:trHeight w:val="1079"/>
        </w:trPr>
        <w:tc>
          <w:tcPr>
            <w:tcW w:w="1606" w:type="pct"/>
            <w:vAlign w:val="center"/>
          </w:tcPr>
          <w:p w:rsidR="00016E3E" w:rsidRPr="003821E4" w:rsidRDefault="00016E3E" w:rsidP="00016E3E">
            <w:pPr>
              <w:keepNext/>
              <w:autoSpaceDE w:val="0"/>
              <w:autoSpaceDN w:val="0"/>
              <w:rPr>
                <w:sz w:val="20"/>
              </w:rPr>
            </w:pPr>
            <w:r w:rsidRPr="003821E4">
              <w:rPr>
                <w:b/>
                <w:sz w:val="20"/>
              </w:rPr>
              <w:t>Group two costs</w:t>
            </w:r>
            <w:r w:rsidRPr="003821E4">
              <w:rPr>
                <w:sz w:val="20"/>
              </w:rPr>
              <w:t>: Presentations, awareness raising, consultations and networking</w:t>
            </w:r>
          </w:p>
        </w:tc>
        <w:tc>
          <w:tcPr>
            <w:tcW w:w="702" w:type="pct"/>
            <w:vAlign w:val="center"/>
          </w:tcPr>
          <w:p w:rsidR="00016E3E" w:rsidRPr="003821E4" w:rsidRDefault="00016E3E" w:rsidP="00016E3E">
            <w:pPr>
              <w:jc w:val="right"/>
              <w:rPr>
                <w:sz w:val="20"/>
              </w:rPr>
            </w:pPr>
            <w:r w:rsidRPr="003821E4">
              <w:rPr>
                <w:sz w:val="20"/>
              </w:rPr>
              <w:t>$341,400</w:t>
            </w:r>
          </w:p>
        </w:tc>
        <w:tc>
          <w:tcPr>
            <w:tcW w:w="702" w:type="pct"/>
            <w:vAlign w:val="center"/>
          </w:tcPr>
          <w:p w:rsidR="00016E3E" w:rsidRPr="003821E4" w:rsidRDefault="00016E3E" w:rsidP="00016E3E">
            <w:pPr>
              <w:jc w:val="right"/>
              <w:rPr>
                <w:sz w:val="20"/>
              </w:rPr>
            </w:pPr>
            <w:r w:rsidRPr="003821E4">
              <w:rPr>
                <w:sz w:val="20"/>
              </w:rPr>
              <w:t>$430,679</w:t>
            </w:r>
          </w:p>
        </w:tc>
        <w:tc>
          <w:tcPr>
            <w:tcW w:w="703" w:type="pct"/>
            <w:vAlign w:val="center"/>
          </w:tcPr>
          <w:p w:rsidR="00016E3E" w:rsidRPr="003821E4" w:rsidRDefault="00016E3E" w:rsidP="00016E3E">
            <w:pPr>
              <w:jc w:val="right"/>
              <w:rPr>
                <w:sz w:val="20"/>
              </w:rPr>
            </w:pPr>
            <w:r w:rsidRPr="003821E4">
              <w:rPr>
                <w:sz w:val="20"/>
              </w:rPr>
              <w:t>$452,323</w:t>
            </w:r>
          </w:p>
        </w:tc>
        <w:tc>
          <w:tcPr>
            <w:tcW w:w="703" w:type="pct"/>
            <w:tcBorders>
              <w:right w:val="single" w:sz="18" w:space="0" w:color="044C75"/>
            </w:tcBorders>
            <w:shd w:val="clear" w:color="auto" w:fill="auto"/>
            <w:vAlign w:val="center"/>
          </w:tcPr>
          <w:p w:rsidR="00016E3E" w:rsidRPr="003821E4" w:rsidRDefault="00016E3E" w:rsidP="00016E3E">
            <w:pPr>
              <w:jc w:val="right"/>
              <w:rPr>
                <w:sz w:val="20"/>
              </w:rPr>
            </w:pPr>
            <w:r w:rsidRPr="003821E4">
              <w:rPr>
                <w:sz w:val="20"/>
              </w:rPr>
              <w:t>$618,629</w:t>
            </w:r>
          </w:p>
        </w:tc>
        <w:tc>
          <w:tcPr>
            <w:tcW w:w="584" w:type="pct"/>
            <w:tcBorders>
              <w:left w:val="single" w:sz="18" w:space="0" w:color="044C75"/>
              <w:bottom w:val="single" w:sz="18" w:space="0" w:color="044C75"/>
              <w:right w:val="single" w:sz="18" w:space="0" w:color="044C75"/>
            </w:tcBorders>
            <w:shd w:val="clear" w:color="auto" w:fill="CEE7F6"/>
            <w:vAlign w:val="center"/>
          </w:tcPr>
          <w:p w:rsidR="00016E3E" w:rsidRPr="003821E4" w:rsidRDefault="00016E3E" w:rsidP="00016E3E">
            <w:pPr>
              <w:jc w:val="right"/>
              <w:rPr>
                <w:b/>
                <w:color w:val="04425E"/>
                <w:sz w:val="20"/>
              </w:rPr>
            </w:pPr>
            <w:r w:rsidRPr="003821E4">
              <w:rPr>
                <w:b/>
                <w:color w:val="04425E"/>
                <w:sz w:val="20"/>
              </w:rPr>
              <w:t>$537,297</w:t>
            </w:r>
          </w:p>
        </w:tc>
      </w:tr>
    </w:tbl>
    <w:p w:rsidR="00016E3E" w:rsidRPr="00A96A41" w:rsidRDefault="00016E3E" w:rsidP="00016E3E">
      <w:pPr>
        <w:rPr>
          <w:b/>
          <w:sz w:val="22"/>
          <w:szCs w:val="22"/>
        </w:rPr>
      </w:pPr>
    </w:p>
    <w:p w:rsidR="00016E3E" w:rsidRPr="004B1B58" w:rsidRDefault="00016E3E" w:rsidP="00016E3E">
      <w:pPr>
        <w:rPr>
          <w:rFonts w:eastAsiaTheme="minorHAnsi"/>
          <w:sz w:val="22"/>
          <w:szCs w:val="22"/>
        </w:rPr>
      </w:pPr>
      <w:r w:rsidRPr="004B1B58">
        <w:rPr>
          <w:rFonts w:eastAsiaTheme="minorHAnsi"/>
          <w:b/>
          <w:iCs/>
          <w:sz w:val="22"/>
          <w:szCs w:val="22"/>
        </w:rPr>
        <w:t>Key Efficiency Indictor</w:t>
      </w:r>
      <w:r w:rsidRPr="00A96A41">
        <w:rPr>
          <w:b/>
          <w:sz w:val="22"/>
          <w:szCs w:val="22"/>
        </w:rPr>
        <w:t xml:space="preserve"> 2.1</w:t>
      </w:r>
      <w:r w:rsidRPr="005442DF">
        <w:rPr>
          <w:b/>
          <w:sz w:val="22"/>
          <w:szCs w:val="22"/>
        </w:rPr>
        <w:t>:</w:t>
      </w:r>
      <w:r w:rsidRPr="00A96A41">
        <w:rPr>
          <w:sz w:val="22"/>
          <w:szCs w:val="22"/>
        </w:rPr>
        <w:t xml:space="preserve"> </w:t>
      </w:r>
      <w:r w:rsidRPr="004B1B58">
        <w:rPr>
          <w:rFonts w:eastAsiaTheme="minorHAnsi"/>
          <w:sz w:val="22"/>
          <w:szCs w:val="22"/>
        </w:rPr>
        <w:t>Average cost per presentation, awareness raising, consu</w:t>
      </w:r>
      <w:r>
        <w:rPr>
          <w:rFonts w:eastAsiaTheme="minorHAnsi"/>
          <w:sz w:val="22"/>
          <w:szCs w:val="22"/>
        </w:rPr>
        <w:t>ltation and networking activities</w:t>
      </w:r>
    </w:p>
    <w:p w:rsidR="00016E3E" w:rsidRPr="004B1B58" w:rsidRDefault="00016E3E" w:rsidP="00016E3E">
      <w:pPr>
        <w:rPr>
          <w:rFonts w:eastAsiaTheme="minorHAnsi"/>
          <w:sz w:val="22"/>
          <w:szCs w:val="22"/>
        </w:rPr>
      </w:pPr>
    </w:p>
    <w:p w:rsidR="00016E3E" w:rsidRPr="00A96A41" w:rsidRDefault="00016E3E" w:rsidP="00016E3E">
      <w:pPr>
        <w:rPr>
          <w:sz w:val="22"/>
          <w:szCs w:val="22"/>
        </w:rPr>
      </w:pPr>
      <w:r w:rsidRPr="00A96A41">
        <w:rPr>
          <w:sz w:val="22"/>
          <w:szCs w:val="22"/>
        </w:rPr>
        <w:t>The purpose of this Key Efficiency Indicator is to demonstrate the average cost per presentation, awareness raising, consultation and networking activit</w:t>
      </w:r>
      <w:r>
        <w:rPr>
          <w:sz w:val="22"/>
          <w:szCs w:val="22"/>
        </w:rPr>
        <w:t>ies</w:t>
      </w:r>
      <w:r w:rsidRPr="00A96A41">
        <w:rPr>
          <w:sz w:val="22"/>
          <w:szCs w:val="22"/>
        </w:rPr>
        <w:t xml:space="preserve">. </w:t>
      </w:r>
    </w:p>
    <w:p w:rsidR="00016E3E" w:rsidRPr="00A96A41" w:rsidRDefault="00016E3E" w:rsidP="00016E3E">
      <w:pPr>
        <w:rPr>
          <w:sz w:val="22"/>
          <w:szCs w:val="22"/>
        </w:rPr>
      </w:pPr>
    </w:p>
    <w:p w:rsidR="00016E3E" w:rsidRPr="009508A2" w:rsidRDefault="00016E3E" w:rsidP="00016E3E">
      <w:pPr>
        <w:rPr>
          <w:rFonts w:eastAsiaTheme="minorHAnsi"/>
          <w:sz w:val="22"/>
          <w:szCs w:val="22"/>
        </w:rPr>
      </w:pPr>
      <w:r w:rsidRPr="009508A2">
        <w:rPr>
          <w:sz w:val="22"/>
          <w:szCs w:val="22"/>
        </w:rPr>
        <w:t>HaDSCO forecasted that 200 engagement activities (</w:t>
      </w:r>
      <w:r w:rsidRPr="009508A2">
        <w:rPr>
          <w:rFonts w:eastAsiaTheme="minorHAnsi"/>
          <w:sz w:val="22"/>
          <w:szCs w:val="22"/>
        </w:rPr>
        <w:t>presentation, awareness raising, consultation and networking activities</w:t>
      </w:r>
      <w:r w:rsidRPr="009508A2">
        <w:rPr>
          <w:sz w:val="22"/>
          <w:szCs w:val="22"/>
        </w:rPr>
        <w:t>) would be delivered during the 2016-17 financial year</w:t>
      </w:r>
      <w:r w:rsidR="007171D3">
        <w:rPr>
          <w:sz w:val="22"/>
          <w:szCs w:val="22"/>
        </w:rPr>
        <w:t xml:space="preserve">. In total </w:t>
      </w:r>
      <w:r>
        <w:rPr>
          <w:sz w:val="22"/>
          <w:szCs w:val="22"/>
        </w:rPr>
        <w:t xml:space="preserve">211 </w:t>
      </w:r>
      <w:r w:rsidRPr="009508A2">
        <w:rPr>
          <w:sz w:val="22"/>
          <w:szCs w:val="22"/>
        </w:rPr>
        <w:t>engagement activities were delivered</w:t>
      </w:r>
      <w:r>
        <w:rPr>
          <w:sz w:val="22"/>
          <w:szCs w:val="22"/>
        </w:rPr>
        <w:t>,</w:t>
      </w:r>
      <w:r w:rsidRPr="009508A2">
        <w:rPr>
          <w:sz w:val="22"/>
          <w:szCs w:val="22"/>
        </w:rPr>
        <w:t xml:space="preserve"> exceeding this target.</w:t>
      </w:r>
    </w:p>
    <w:p w:rsidR="00016E3E" w:rsidRPr="009508A2" w:rsidRDefault="00016E3E" w:rsidP="00016E3E">
      <w:pPr>
        <w:autoSpaceDE w:val="0"/>
        <w:autoSpaceDN w:val="0"/>
        <w:adjustRightInd w:val="0"/>
        <w:rPr>
          <w:rFonts w:eastAsiaTheme="minorHAnsi"/>
          <w:sz w:val="22"/>
          <w:szCs w:val="22"/>
        </w:rPr>
      </w:pPr>
    </w:p>
    <w:p w:rsidR="00016E3E" w:rsidRPr="009508A2" w:rsidRDefault="00016E3E" w:rsidP="00016E3E">
      <w:pPr>
        <w:autoSpaceDE w:val="0"/>
        <w:autoSpaceDN w:val="0"/>
        <w:adjustRightInd w:val="0"/>
        <w:rPr>
          <w:rFonts w:eastAsiaTheme="minorHAnsi"/>
          <w:sz w:val="22"/>
          <w:szCs w:val="22"/>
        </w:rPr>
      </w:pPr>
      <w:r w:rsidRPr="009508A2">
        <w:rPr>
          <w:rFonts w:eastAsiaTheme="minorHAnsi"/>
          <w:sz w:val="22"/>
          <w:szCs w:val="22"/>
        </w:rPr>
        <w:t>The 2</w:t>
      </w:r>
      <w:r>
        <w:rPr>
          <w:rFonts w:eastAsiaTheme="minorHAnsi"/>
          <w:sz w:val="22"/>
          <w:szCs w:val="22"/>
        </w:rPr>
        <w:t>11</w:t>
      </w:r>
      <w:r w:rsidRPr="009508A2">
        <w:rPr>
          <w:rFonts w:eastAsiaTheme="minorHAnsi"/>
          <w:sz w:val="22"/>
          <w:szCs w:val="22"/>
        </w:rPr>
        <w:t xml:space="preserve"> activities included:</w:t>
      </w:r>
    </w:p>
    <w:p w:rsidR="00016E3E" w:rsidRPr="009508A2" w:rsidRDefault="00016E3E" w:rsidP="00016E3E">
      <w:pPr>
        <w:autoSpaceDE w:val="0"/>
        <w:autoSpaceDN w:val="0"/>
        <w:adjustRightInd w:val="0"/>
        <w:rPr>
          <w:rFonts w:eastAsiaTheme="minorHAnsi"/>
          <w:sz w:val="22"/>
          <w:szCs w:val="22"/>
        </w:rPr>
      </w:pPr>
    </w:p>
    <w:p w:rsidR="00016E3E" w:rsidRPr="00DA460B" w:rsidRDefault="00016E3E" w:rsidP="00846C39">
      <w:pPr>
        <w:pStyle w:val="ListParagraph"/>
        <w:numPr>
          <w:ilvl w:val="0"/>
          <w:numId w:val="6"/>
        </w:numPr>
        <w:autoSpaceDE w:val="0"/>
        <w:autoSpaceDN w:val="0"/>
        <w:adjustRightInd w:val="0"/>
        <w:ind w:left="360"/>
        <w:rPr>
          <w:sz w:val="22"/>
          <w:szCs w:val="22"/>
        </w:rPr>
      </w:pPr>
      <w:r w:rsidRPr="00DA460B">
        <w:rPr>
          <w:sz w:val="22"/>
          <w:szCs w:val="22"/>
        </w:rPr>
        <w:t xml:space="preserve">13 presentations to provide a range of general and tailored information to stakeholders. </w:t>
      </w:r>
    </w:p>
    <w:p w:rsidR="00016E3E" w:rsidRPr="00DA460B" w:rsidRDefault="00016E3E" w:rsidP="00846C39">
      <w:pPr>
        <w:pStyle w:val="ListParagraph"/>
        <w:numPr>
          <w:ilvl w:val="0"/>
          <w:numId w:val="6"/>
        </w:numPr>
        <w:autoSpaceDE w:val="0"/>
        <w:autoSpaceDN w:val="0"/>
        <w:adjustRightInd w:val="0"/>
        <w:ind w:left="360"/>
        <w:rPr>
          <w:sz w:val="22"/>
          <w:szCs w:val="22"/>
        </w:rPr>
      </w:pPr>
      <w:r w:rsidRPr="00DA460B">
        <w:rPr>
          <w:sz w:val="22"/>
          <w:szCs w:val="22"/>
        </w:rPr>
        <w:t>61 awareness raising activities to promote HaDSCO’s services, increase knowledge of effective complaints management practices and raise awareness of patterns and trends resulting from analysis of complaints data.</w:t>
      </w:r>
    </w:p>
    <w:p w:rsidR="00016E3E" w:rsidRPr="00DA460B" w:rsidRDefault="00016E3E" w:rsidP="00846C39">
      <w:pPr>
        <w:pStyle w:val="ListParagraph"/>
        <w:numPr>
          <w:ilvl w:val="0"/>
          <w:numId w:val="6"/>
        </w:numPr>
        <w:autoSpaceDE w:val="0"/>
        <w:autoSpaceDN w:val="0"/>
        <w:adjustRightInd w:val="0"/>
        <w:ind w:left="360"/>
        <w:rPr>
          <w:sz w:val="22"/>
          <w:szCs w:val="22"/>
        </w:rPr>
      </w:pPr>
      <w:r w:rsidRPr="00DA460B">
        <w:rPr>
          <w:sz w:val="22"/>
          <w:szCs w:val="22"/>
        </w:rPr>
        <w:t>120 consultations with key groups to share and exchange views and seek advice.</w:t>
      </w:r>
    </w:p>
    <w:p w:rsidR="00016E3E" w:rsidRPr="00DA460B" w:rsidRDefault="00016E3E" w:rsidP="00846C39">
      <w:pPr>
        <w:pStyle w:val="ListParagraph"/>
        <w:numPr>
          <w:ilvl w:val="0"/>
          <w:numId w:val="6"/>
        </w:numPr>
        <w:autoSpaceDE w:val="0"/>
        <w:autoSpaceDN w:val="0"/>
        <w:adjustRightInd w:val="0"/>
        <w:ind w:left="360"/>
        <w:rPr>
          <w:sz w:val="22"/>
          <w:szCs w:val="22"/>
        </w:rPr>
      </w:pPr>
      <w:r w:rsidRPr="00DA460B">
        <w:rPr>
          <w:sz w:val="22"/>
          <w:szCs w:val="22"/>
        </w:rPr>
        <w:t>17 networking opportunities to build relationships with providers, government agencies and consumer groups.</w:t>
      </w:r>
    </w:p>
    <w:p w:rsidR="00016E3E" w:rsidRPr="00507D69" w:rsidRDefault="00016E3E" w:rsidP="00016E3E">
      <w:pPr>
        <w:autoSpaceDE w:val="0"/>
        <w:autoSpaceDN w:val="0"/>
        <w:adjustRightInd w:val="0"/>
        <w:rPr>
          <w:rFonts w:eastAsiaTheme="minorHAnsi"/>
          <w:sz w:val="22"/>
          <w:szCs w:val="21"/>
        </w:rPr>
      </w:pPr>
    </w:p>
    <w:p w:rsidR="00016E3E" w:rsidRPr="00507D69" w:rsidRDefault="00016E3E" w:rsidP="00016E3E">
      <w:pPr>
        <w:autoSpaceDE w:val="0"/>
        <w:autoSpaceDN w:val="0"/>
        <w:adjustRightInd w:val="0"/>
        <w:rPr>
          <w:rFonts w:eastAsiaTheme="minorHAnsi"/>
          <w:sz w:val="22"/>
          <w:szCs w:val="21"/>
        </w:rPr>
      </w:pPr>
      <w:r w:rsidRPr="00507D69">
        <w:rPr>
          <w:rFonts w:eastAsiaTheme="minorHAnsi"/>
          <w:sz w:val="22"/>
          <w:szCs w:val="21"/>
        </w:rPr>
        <w:t>The table below represents the average cost per presentation, awareness raising, consultation and networking activities from</w:t>
      </w:r>
      <w:r w:rsidRPr="00507D69">
        <w:rPr>
          <w:rFonts w:eastAsiaTheme="minorHAnsi"/>
          <w:color w:val="FF0000"/>
          <w:sz w:val="22"/>
          <w:szCs w:val="21"/>
        </w:rPr>
        <w:t xml:space="preserve"> </w:t>
      </w:r>
      <w:r w:rsidRPr="00507D69">
        <w:rPr>
          <w:rFonts w:eastAsiaTheme="minorHAnsi"/>
          <w:sz w:val="22"/>
          <w:szCs w:val="21"/>
        </w:rPr>
        <w:t>2012-13 to 2016-17:</w:t>
      </w:r>
    </w:p>
    <w:p w:rsidR="00016E3E" w:rsidRPr="00A96A41" w:rsidRDefault="00016E3E" w:rsidP="00016E3E">
      <w:pPr>
        <w:rPr>
          <w:sz w:val="22"/>
          <w:szCs w:val="22"/>
        </w:rPr>
      </w:pPr>
    </w:p>
    <w:tbl>
      <w:tblPr>
        <w:tblW w:w="93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2"/>
        <w:gridCol w:w="1251"/>
        <w:gridCol w:w="1252"/>
        <w:gridCol w:w="1252"/>
        <w:gridCol w:w="1252"/>
        <w:gridCol w:w="1252"/>
        <w:gridCol w:w="1253"/>
      </w:tblGrid>
      <w:tr w:rsidR="00016E3E" w:rsidRPr="00A96A41" w:rsidTr="00016E3E">
        <w:trPr>
          <w:trHeight w:val="593"/>
        </w:trPr>
        <w:tc>
          <w:tcPr>
            <w:tcW w:w="98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p>
        </w:tc>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2012-13</w:t>
            </w:r>
          </w:p>
        </w:tc>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66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669" w:type="pct"/>
            <w:tcBorders>
              <w:top w:val="single" w:sz="4" w:space="0" w:color="auto"/>
              <w:left w:val="single" w:sz="4" w:space="0" w:color="auto"/>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669" w:type="pct"/>
            <w:tcBorders>
              <w:top w:val="single" w:sz="18" w:space="0" w:color="044C75"/>
              <w:left w:val="single" w:sz="18" w:space="0" w:color="044C75"/>
              <w:bottom w:val="single" w:sz="4" w:space="0" w:color="auto"/>
              <w:right w:val="single" w:sz="4" w:space="0" w:color="auto"/>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Target</w:t>
            </w:r>
          </w:p>
        </w:tc>
        <w:tc>
          <w:tcPr>
            <w:tcW w:w="670" w:type="pct"/>
            <w:tcBorders>
              <w:top w:val="single" w:sz="18" w:space="0" w:color="044C75"/>
              <w:left w:val="single" w:sz="4" w:space="0" w:color="auto"/>
              <w:bottom w:val="single" w:sz="4" w:space="0" w:color="auto"/>
              <w:right w:val="single" w:sz="18" w:space="0" w:color="044C75"/>
            </w:tcBorders>
            <w:shd w:val="clear" w:color="auto" w:fill="D9D9D9" w:themeFill="background1" w:themeFillShade="D9"/>
            <w:vAlign w:val="center"/>
          </w:tcPr>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2016-17</w:t>
            </w:r>
          </w:p>
          <w:p w:rsidR="00016E3E" w:rsidRPr="003821E4" w:rsidRDefault="00016E3E" w:rsidP="00016E3E">
            <w:pPr>
              <w:autoSpaceDE w:val="0"/>
              <w:autoSpaceDN w:val="0"/>
              <w:adjustRightInd w:val="0"/>
              <w:jc w:val="center"/>
              <w:rPr>
                <w:rFonts w:eastAsiaTheme="minorHAnsi"/>
                <w:b/>
                <w:color w:val="04425E"/>
                <w:sz w:val="20"/>
              </w:rPr>
            </w:pPr>
            <w:r w:rsidRPr="003821E4">
              <w:rPr>
                <w:rFonts w:eastAsiaTheme="minorHAnsi"/>
                <w:b/>
                <w:color w:val="04425E"/>
                <w:sz w:val="20"/>
              </w:rPr>
              <w:t>Actual</w:t>
            </w:r>
          </w:p>
        </w:tc>
      </w:tr>
      <w:tr w:rsidR="00016E3E" w:rsidRPr="00A96A41" w:rsidTr="00016E3E">
        <w:trPr>
          <w:trHeight w:val="1056"/>
        </w:trPr>
        <w:tc>
          <w:tcPr>
            <w:tcW w:w="985" w:type="pct"/>
            <w:vAlign w:val="center"/>
          </w:tcPr>
          <w:p w:rsidR="00016E3E" w:rsidRPr="003821E4" w:rsidRDefault="00016E3E" w:rsidP="00016E3E">
            <w:pPr>
              <w:rPr>
                <w:b/>
                <w:sz w:val="20"/>
              </w:rPr>
            </w:pPr>
            <w:r w:rsidRPr="003821E4">
              <w:rPr>
                <w:sz w:val="20"/>
              </w:rPr>
              <w:t>Average cost per presentation, awareness raising, consultation and networking activities</w:t>
            </w:r>
          </w:p>
        </w:tc>
        <w:tc>
          <w:tcPr>
            <w:tcW w:w="669" w:type="pct"/>
            <w:shd w:val="clear" w:color="auto" w:fill="FFFFFF" w:themeFill="background1"/>
            <w:vAlign w:val="center"/>
          </w:tcPr>
          <w:p w:rsidR="00016E3E" w:rsidRPr="003821E4" w:rsidRDefault="00016E3E" w:rsidP="00016E3E">
            <w:pPr>
              <w:jc w:val="right"/>
              <w:rPr>
                <w:sz w:val="20"/>
              </w:rPr>
            </w:pPr>
            <w:r w:rsidRPr="003821E4">
              <w:rPr>
                <w:sz w:val="20"/>
              </w:rPr>
              <w:t>$1,538</w:t>
            </w:r>
          </w:p>
        </w:tc>
        <w:tc>
          <w:tcPr>
            <w:tcW w:w="669" w:type="pct"/>
            <w:shd w:val="clear" w:color="auto" w:fill="FFFFFF" w:themeFill="background1"/>
            <w:vAlign w:val="center"/>
          </w:tcPr>
          <w:p w:rsidR="00016E3E" w:rsidRPr="003821E4" w:rsidRDefault="00016E3E" w:rsidP="00016E3E">
            <w:pPr>
              <w:jc w:val="right"/>
              <w:rPr>
                <w:sz w:val="20"/>
              </w:rPr>
            </w:pPr>
            <w:r w:rsidRPr="003821E4">
              <w:rPr>
                <w:sz w:val="20"/>
              </w:rPr>
              <w:t>$1,544</w:t>
            </w:r>
          </w:p>
        </w:tc>
        <w:tc>
          <w:tcPr>
            <w:tcW w:w="669" w:type="pct"/>
            <w:shd w:val="clear" w:color="auto" w:fill="FFFFFF" w:themeFill="background1"/>
            <w:vAlign w:val="center"/>
          </w:tcPr>
          <w:p w:rsidR="00016E3E" w:rsidRPr="003821E4" w:rsidRDefault="00016E3E" w:rsidP="00016E3E">
            <w:pPr>
              <w:jc w:val="right"/>
              <w:rPr>
                <w:sz w:val="20"/>
              </w:rPr>
            </w:pPr>
            <w:r w:rsidRPr="003821E4">
              <w:rPr>
                <w:sz w:val="20"/>
              </w:rPr>
              <w:t>$865</w:t>
            </w:r>
          </w:p>
        </w:tc>
        <w:tc>
          <w:tcPr>
            <w:tcW w:w="669" w:type="pct"/>
            <w:tcBorders>
              <w:right w:val="single" w:sz="18" w:space="0" w:color="044C75"/>
            </w:tcBorders>
            <w:shd w:val="clear" w:color="auto" w:fill="FFFFFF" w:themeFill="background1"/>
            <w:vAlign w:val="center"/>
          </w:tcPr>
          <w:p w:rsidR="00016E3E" w:rsidRPr="003821E4" w:rsidRDefault="00016E3E" w:rsidP="00016E3E">
            <w:pPr>
              <w:jc w:val="right"/>
              <w:rPr>
                <w:sz w:val="20"/>
              </w:rPr>
            </w:pPr>
            <w:r w:rsidRPr="003821E4">
              <w:rPr>
                <w:sz w:val="20"/>
              </w:rPr>
              <w:t>$2,361</w:t>
            </w:r>
          </w:p>
        </w:tc>
        <w:tc>
          <w:tcPr>
            <w:tcW w:w="669" w:type="pct"/>
            <w:tcBorders>
              <w:left w:val="single" w:sz="18" w:space="0" w:color="044C75"/>
              <w:bottom w:val="single" w:sz="18" w:space="0" w:color="044C75"/>
            </w:tcBorders>
            <w:shd w:val="clear" w:color="auto" w:fill="FFFFFF" w:themeFill="background1"/>
            <w:vAlign w:val="center"/>
          </w:tcPr>
          <w:p w:rsidR="00016E3E" w:rsidRPr="003821E4" w:rsidRDefault="00016E3E" w:rsidP="00016E3E">
            <w:pPr>
              <w:jc w:val="right"/>
              <w:rPr>
                <w:b/>
                <w:color w:val="04425E"/>
                <w:sz w:val="20"/>
              </w:rPr>
            </w:pPr>
            <w:r w:rsidRPr="003821E4">
              <w:rPr>
                <w:b/>
                <w:color w:val="04425E"/>
                <w:sz w:val="20"/>
              </w:rPr>
              <w:t>$5,142</w:t>
            </w:r>
          </w:p>
        </w:tc>
        <w:tc>
          <w:tcPr>
            <w:tcW w:w="670" w:type="pct"/>
            <w:tcBorders>
              <w:bottom w:val="single" w:sz="18" w:space="0" w:color="044C75"/>
              <w:right w:val="single" w:sz="18" w:space="0" w:color="044C75"/>
            </w:tcBorders>
            <w:shd w:val="clear" w:color="auto" w:fill="CEE7F6"/>
            <w:vAlign w:val="center"/>
          </w:tcPr>
          <w:p w:rsidR="00016E3E" w:rsidRPr="003821E4" w:rsidRDefault="00016E3E" w:rsidP="00016E3E">
            <w:pPr>
              <w:jc w:val="right"/>
              <w:rPr>
                <w:b/>
                <w:color w:val="04425E"/>
                <w:sz w:val="20"/>
              </w:rPr>
            </w:pPr>
            <w:r w:rsidRPr="003821E4">
              <w:rPr>
                <w:b/>
                <w:color w:val="04425E"/>
                <w:sz w:val="20"/>
              </w:rPr>
              <w:t>$2,546</w:t>
            </w:r>
          </w:p>
        </w:tc>
      </w:tr>
    </w:tbl>
    <w:p w:rsidR="00016E3E" w:rsidRDefault="00016E3E" w:rsidP="00016E3E">
      <w:pPr>
        <w:rPr>
          <w:sz w:val="22"/>
          <w:szCs w:val="22"/>
        </w:rPr>
      </w:pPr>
    </w:p>
    <w:p w:rsidR="00016E3E" w:rsidRPr="00A96A41" w:rsidRDefault="00016E3E" w:rsidP="00016E3E">
      <w:pPr>
        <w:rPr>
          <w:sz w:val="22"/>
          <w:szCs w:val="22"/>
        </w:rPr>
      </w:pPr>
      <w:r w:rsidRPr="009508A2">
        <w:rPr>
          <w:sz w:val="22"/>
          <w:szCs w:val="22"/>
        </w:rPr>
        <w:t xml:space="preserve">The average cost per </w:t>
      </w:r>
      <w:r w:rsidRPr="009508A2">
        <w:rPr>
          <w:rFonts w:eastAsiaTheme="minorHAnsi"/>
          <w:sz w:val="22"/>
          <w:szCs w:val="22"/>
        </w:rPr>
        <w:t>presentation, awareness raising, consultation and networking activities is under target demonstrating efficient and effective service delivery</w:t>
      </w:r>
      <w:r>
        <w:rPr>
          <w:rFonts w:eastAsiaTheme="minorHAnsi"/>
          <w:sz w:val="22"/>
          <w:szCs w:val="22"/>
        </w:rPr>
        <w:t xml:space="preserve"> with</w:t>
      </w:r>
      <w:r>
        <w:rPr>
          <w:sz w:val="22"/>
          <w:szCs w:val="22"/>
        </w:rPr>
        <w:t xml:space="preserve"> a focus on delivering services in a cost effective manner. </w:t>
      </w:r>
    </w:p>
    <w:p w:rsidR="002C1EB8" w:rsidRDefault="002C1EB8" w:rsidP="002C1EB8">
      <w:pPr>
        <w:rPr>
          <w:color w:val="FF0000"/>
          <w:sz w:val="22"/>
          <w:szCs w:val="22"/>
        </w:rPr>
      </w:pPr>
    </w:p>
    <w:p w:rsidR="00971663" w:rsidRDefault="00971663" w:rsidP="002C1EB8">
      <w:pPr>
        <w:rPr>
          <w:color w:val="FF0000"/>
          <w:sz w:val="22"/>
          <w:szCs w:val="22"/>
        </w:rPr>
      </w:pPr>
    </w:p>
    <w:p w:rsidR="00971663" w:rsidRDefault="00971663" w:rsidP="002C1EB8">
      <w:pPr>
        <w:rPr>
          <w:color w:val="FF0000"/>
          <w:sz w:val="22"/>
          <w:szCs w:val="22"/>
        </w:rPr>
      </w:pPr>
    </w:p>
    <w:p w:rsidR="00971663" w:rsidRDefault="00971663" w:rsidP="002C1EB8">
      <w:pPr>
        <w:rPr>
          <w:color w:val="FF0000"/>
          <w:sz w:val="22"/>
          <w:szCs w:val="22"/>
        </w:rPr>
      </w:pPr>
    </w:p>
    <w:p w:rsidR="00971663" w:rsidRDefault="00971663" w:rsidP="002C1EB8">
      <w:pPr>
        <w:rPr>
          <w:color w:val="FF0000"/>
          <w:sz w:val="22"/>
          <w:szCs w:val="22"/>
        </w:rPr>
      </w:pPr>
    </w:p>
    <w:p w:rsidR="00971663" w:rsidRDefault="00971663" w:rsidP="002C1EB8">
      <w:pPr>
        <w:rPr>
          <w:color w:val="FF0000"/>
          <w:sz w:val="22"/>
          <w:szCs w:val="22"/>
        </w:rPr>
      </w:pPr>
    </w:p>
    <w:p w:rsidR="00971663" w:rsidRDefault="00971663" w:rsidP="002C1EB8">
      <w:pPr>
        <w:rPr>
          <w:color w:val="FF0000"/>
          <w:sz w:val="22"/>
          <w:szCs w:val="22"/>
        </w:rPr>
      </w:pPr>
    </w:p>
    <w:p w:rsidR="00971663" w:rsidRDefault="00971663" w:rsidP="00535E9E">
      <w:pPr>
        <w:pStyle w:val="Heading2"/>
        <w:numPr>
          <w:ilvl w:val="1"/>
          <w:numId w:val="48"/>
        </w:numPr>
      </w:pPr>
      <w:bookmarkStart w:id="30" w:name="_Toc459621673"/>
      <w:bookmarkStart w:id="31" w:name="_Toc461439819"/>
      <w:bookmarkStart w:id="32" w:name="_Toc493506785"/>
      <w:r>
        <w:lastRenderedPageBreak/>
        <w:t>Ministerial directives</w:t>
      </w:r>
      <w:bookmarkEnd w:id="30"/>
      <w:bookmarkEnd w:id="31"/>
      <w:bookmarkEnd w:id="32"/>
      <w:r>
        <w:tab/>
      </w:r>
    </w:p>
    <w:p w:rsidR="00971663" w:rsidRPr="00971663" w:rsidRDefault="00971663" w:rsidP="00971663"/>
    <w:p w:rsidR="00971663" w:rsidRDefault="00971663" w:rsidP="00971663">
      <w:r>
        <w:t>Treasurer’s Instruction 903(12) requires the disclosure of information on any ministerial directives relevant to the setting or achievement of desired outcomes or operational objectives, investment and financing activities</w:t>
      </w:r>
      <w:r w:rsidRPr="00AE5B52">
        <w:t>. No ministerial directives were received during the financial year.</w:t>
      </w:r>
    </w:p>
    <w:p w:rsidR="00971663" w:rsidRPr="00AE5B52" w:rsidRDefault="00971663" w:rsidP="00971663"/>
    <w:p w:rsidR="00971663" w:rsidRDefault="00971663" w:rsidP="00535E9E">
      <w:pPr>
        <w:pStyle w:val="Heading2"/>
        <w:numPr>
          <w:ilvl w:val="1"/>
          <w:numId w:val="48"/>
        </w:numPr>
      </w:pPr>
      <w:bookmarkStart w:id="33" w:name="_Toc459621674"/>
      <w:bookmarkStart w:id="34" w:name="_Toc461439820"/>
      <w:bookmarkStart w:id="35" w:name="_Toc493506786"/>
      <w:r w:rsidRPr="008E7339">
        <w:t>Ot</w:t>
      </w:r>
      <w:r w:rsidRPr="00C1086A">
        <w:t>her financial disclosures</w:t>
      </w:r>
      <w:bookmarkEnd w:id="33"/>
      <w:bookmarkEnd w:id="34"/>
      <w:bookmarkEnd w:id="35"/>
      <w:r w:rsidRPr="00C1086A">
        <w:tab/>
      </w:r>
    </w:p>
    <w:p w:rsidR="00971663" w:rsidRPr="00D602B0" w:rsidRDefault="00971663" w:rsidP="00971663"/>
    <w:p w:rsidR="00971663" w:rsidRDefault="00971663" w:rsidP="00971663">
      <w:pPr>
        <w:pStyle w:val="Heading3"/>
        <w:spacing w:line="240" w:lineRule="auto"/>
      </w:pPr>
      <w:bookmarkStart w:id="36" w:name="_Toc459621675"/>
      <w:bookmarkStart w:id="37" w:name="_Toc461439821"/>
      <w:bookmarkStart w:id="38" w:name="_Toc493506787"/>
      <w:r w:rsidRPr="00C1086A">
        <w:t>Pricing poli</w:t>
      </w:r>
      <w:r>
        <w:t>cy of services</w:t>
      </w:r>
      <w:bookmarkEnd w:id="36"/>
      <w:bookmarkEnd w:id="37"/>
      <w:bookmarkEnd w:id="38"/>
    </w:p>
    <w:p w:rsidR="00971663" w:rsidRPr="00971663" w:rsidRDefault="00971663" w:rsidP="00971663"/>
    <w:p w:rsidR="00971663" w:rsidRPr="008E7339" w:rsidRDefault="00971663" w:rsidP="00971663">
      <w:pPr>
        <w:pStyle w:val="Default"/>
      </w:pPr>
      <w:r w:rsidRPr="008E7339">
        <w:rPr>
          <w:rFonts w:eastAsia="Times New Roman"/>
        </w:rPr>
        <w:t xml:space="preserve">HaDSCO receives revenue </w:t>
      </w:r>
      <w:r w:rsidRPr="008E7339">
        <w:t>u</w:t>
      </w:r>
      <w:r w:rsidRPr="009B68C4">
        <w:t xml:space="preserve">nder </w:t>
      </w:r>
      <w:r>
        <w:t>a Service Delivery Arrangement</w:t>
      </w:r>
      <w:r w:rsidRPr="009B68C4">
        <w:t xml:space="preserve"> </w:t>
      </w:r>
      <w:r>
        <w:t>with the Australian Government. Under this arrangement HaDSCO</w:t>
      </w:r>
      <w:r w:rsidRPr="009B68C4">
        <w:t xml:space="preserve"> handles enquiries and complaints from the Indian Ocean Territori</w:t>
      </w:r>
      <w:r>
        <w:t>es (IOT) regarding</w:t>
      </w:r>
      <w:r w:rsidRPr="008E7339">
        <w:t xml:space="preserve"> the delivery of health, disability and mental health services</w:t>
      </w:r>
      <w:r w:rsidRPr="009B68C4">
        <w:t xml:space="preserve">. </w:t>
      </w:r>
    </w:p>
    <w:p w:rsidR="00971663" w:rsidRPr="008E7339" w:rsidRDefault="00971663" w:rsidP="00971663">
      <w:pPr>
        <w:pStyle w:val="Default"/>
      </w:pPr>
    </w:p>
    <w:p w:rsidR="00971663" w:rsidRPr="00C1086A" w:rsidRDefault="00971663" w:rsidP="00971663">
      <w:pPr>
        <w:pStyle w:val="Default"/>
      </w:pPr>
      <w:r w:rsidRPr="009B68C4">
        <w:t xml:space="preserve">Each year </w:t>
      </w:r>
      <w:r w:rsidRPr="008E7339">
        <w:t>HaDSCO</w:t>
      </w:r>
      <w:r w:rsidRPr="009B68C4">
        <w:t xml:space="preserve"> recoups costs from the Australian Government for any complaints received from the </w:t>
      </w:r>
      <w:r>
        <w:t>IOT</w:t>
      </w:r>
      <w:r w:rsidRPr="009B68C4">
        <w:t xml:space="preserve">. Cost recovery is based on the average cost per complaint published </w:t>
      </w:r>
      <w:r w:rsidRPr="008E7339">
        <w:t xml:space="preserve">in the </w:t>
      </w:r>
      <w:r>
        <w:t>A</w:t>
      </w:r>
      <w:r w:rsidRPr="008E7339">
        <w:t xml:space="preserve">nnual </w:t>
      </w:r>
      <w:r>
        <w:t>R</w:t>
      </w:r>
      <w:r w:rsidRPr="008E7339">
        <w:t>eport</w:t>
      </w:r>
      <w:r w:rsidRPr="009B68C4">
        <w:t>. Administrative costs</w:t>
      </w:r>
      <w:r>
        <w:t>, travel costs to the territories by HaDSCO staff</w:t>
      </w:r>
      <w:r w:rsidRPr="009B68C4">
        <w:t xml:space="preserve"> and any promotional materi</w:t>
      </w:r>
      <w:r>
        <w:t xml:space="preserve">als are also recouped in full. </w:t>
      </w:r>
    </w:p>
    <w:p w:rsidR="00971663" w:rsidRPr="00C1086A" w:rsidRDefault="00971663" w:rsidP="00971663">
      <w:pPr>
        <w:pStyle w:val="Default"/>
      </w:pPr>
    </w:p>
    <w:p w:rsidR="00971663" w:rsidRDefault="00971663" w:rsidP="00971663">
      <w:pPr>
        <w:pStyle w:val="Heading3"/>
        <w:spacing w:line="240" w:lineRule="auto"/>
      </w:pPr>
      <w:bookmarkStart w:id="39" w:name="_Toc459621676"/>
      <w:bookmarkStart w:id="40" w:name="_Toc461439822"/>
      <w:bookmarkStart w:id="41" w:name="_Toc493506788"/>
      <w:r w:rsidRPr="00C1086A">
        <w:t>Capital works</w:t>
      </w:r>
      <w:bookmarkEnd w:id="39"/>
      <w:bookmarkEnd w:id="40"/>
      <w:bookmarkEnd w:id="41"/>
    </w:p>
    <w:p w:rsidR="00971663" w:rsidRPr="00971663" w:rsidRDefault="00971663" w:rsidP="00971663"/>
    <w:p w:rsidR="00971663" w:rsidRPr="00AE5B52" w:rsidRDefault="00971663" w:rsidP="00971663">
      <w:pPr>
        <w:rPr>
          <w:rFonts w:eastAsiaTheme="minorHAnsi"/>
          <w:color w:val="000000"/>
        </w:rPr>
      </w:pPr>
      <w:r w:rsidRPr="00AE5B52">
        <w:rPr>
          <w:rFonts w:eastAsiaTheme="minorHAnsi"/>
          <w:color w:val="000000"/>
        </w:rPr>
        <w:t>No capital works were undertaken during the 2016-17 reporting year.</w:t>
      </w:r>
    </w:p>
    <w:p w:rsidR="00971663" w:rsidRPr="00C1086A" w:rsidRDefault="00971663" w:rsidP="00971663"/>
    <w:p w:rsidR="00971663" w:rsidRDefault="00971663" w:rsidP="00971663">
      <w:pPr>
        <w:pStyle w:val="Heading3"/>
        <w:spacing w:line="240" w:lineRule="auto"/>
      </w:pPr>
      <w:bookmarkStart w:id="42" w:name="_Toc459621677"/>
      <w:bookmarkStart w:id="43" w:name="_Toc461439823"/>
      <w:bookmarkStart w:id="44" w:name="_Toc493506789"/>
      <w:r w:rsidRPr="00AE5B52">
        <w:t>Employment and Industrial Relations</w:t>
      </w:r>
      <w:bookmarkEnd w:id="42"/>
      <w:bookmarkEnd w:id="43"/>
      <w:bookmarkEnd w:id="44"/>
      <w:r w:rsidRPr="00AE5B52">
        <w:t xml:space="preserve"> </w:t>
      </w:r>
    </w:p>
    <w:p w:rsidR="00971663" w:rsidRPr="00971663" w:rsidRDefault="00971663" w:rsidP="00971663"/>
    <w:p w:rsidR="00971663" w:rsidRDefault="00971663" w:rsidP="00971663">
      <w:pPr>
        <w:rPr>
          <w:rFonts w:eastAsiaTheme="majorEastAsia" w:cstheme="majorBidi"/>
          <w:b/>
          <w:bCs/>
          <w:iCs/>
        </w:rPr>
      </w:pPr>
      <w:r w:rsidRPr="00971663">
        <w:rPr>
          <w:rFonts w:eastAsiaTheme="majorEastAsia" w:cstheme="majorBidi"/>
          <w:b/>
          <w:bCs/>
          <w:iCs/>
        </w:rPr>
        <w:t>Comparative full time equivalent (FTE) allocation by category</w:t>
      </w:r>
    </w:p>
    <w:p w:rsidR="00760C12" w:rsidRPr="00971663" w:rsidRDefault="00760C12" w:rsidP="00971663">
      <w:pPr>
        <w:rPr>
          <w:rFonts w:eastAsiaTheme="majorEastAsia" w:cstheme="majorBidi"/>
          <w:b/>
          <w:bCs/>
          <w:iCs/>
        </w:rPr>
      </w:pPr>
    </w:p>
    <w:p w:rsidR="00971663" w:rsidRPr="00AE5B52" w:rsidRDefault="00971663" w:rsidP="00971663">
      <w:pPr>
        <w:rPr>
          <w:rFonts w:eastAsiaTheme="minorHAnsi"/>
          <w:color w:val="000000"/>
        </w:rPr>
      </w:pPr>
      <w:r w:rsidRPr="00AE5B52">
        <w:rPr>
          <w:rFonts w:eastAsiaTheme="minorHAnsi"/>
          <w:color w:val="000000"/>
        </w:rPr>
        <w:t>The Office managed resourcing requirements with the constraint of a salary cap.</w:t>
      </w:r>
    </w:p>
    <w:p w:rsidR="00971663" w:rsidRPr="00AE5B52" w:rsidRDefault="00971663" w:rsidP="00971663">
      <w:pPr>
        <w:rPr>
          <w:rFonts w:eastAsiaTheme="minorHAnsi"/>
          <w:color w:val="000000"/>
        </w:rPr>
      </w:pPr>
    </w:p>
    <w:tbl>
      <w:tblPr>
        <w:tblStyle w:val="TableGrid"/>
        <w:tblW w:w="5000" w:type="pct"/>
        <w:tblLook w:val="0000" w:firstRow="0" w:lastRow="0" w:firstColumn="0" w:lastColumn="0" w:noHBand="0" w:noVBand="0"/>
      </w:tblPr>
      <w:tblGrid>
        <w:gridCol w:w="4980"/>
        <w:gridCol w:w="2131"/>
        <w:gridCol w:w="2131"/>
      </w:tblGrid>
      <w:tr w:rsidR="00971663" w:rsidRPr="00AE5B52" w:rsidTr="00760C12">
        <w:trPr>
          <w:trHeight w:val="601"/>
        </w:trPr>
        <w:tc>
          <w:tcPr>
            <w:tcW w:w="2694" w:type="pct"/>
            <w:tcBorders>
              <w:bottom w:val="single" w:sz="4" w:space="0" w:color="auto"/>
              <w:right w:val="single" w:sz="4" w:space="0" w:color="auto"/>
            </w:tcBorders>
            <w:shd w:val="clear" w:color="auto" w:fill="D9D9D9" w:themeFill="background1" w:themeFillShade="D9"/>
            <w:vAlign w:val="center"/>
          </w:tcPr>
          <w:p w:rsidR="00971663" w:rsidRPr="00760C12" w:rsidRDefault="00971663" w:rsidP="00760C12">
            <w:pPr>
              <w:jc w:val="center"/>
              <w:rPr>
                <w:b/>
                <w:color w:val="04425E"/>
              </w:rPr>
            </w:pPr>
            <w:r w:rsidRPr="00760C12">
              <w:rPr>
                <w:b/>
                <w:color w:val="04425E"/>
              </w:rPr>
              <w:t>Category</w:t>
            </w:r>
          </w:p>
        </w:tc>
        <w:tc>
          <w:tcPr>
            <w:tcW w:w="1153" w:type="pct"/>
            <w:tcBorders>
              <w:left w:val="single" w:sz="4" w:space="0" w:color="auto"/>
              <w:bottom w:val="single" w:sz="4" w:space="0" w:color="auto"/>
              <w:right w:val="single" w:sz="4" w:space="0" w:color="auto"/>
            </w:tcBorders>
            <w:shd w:val="clear" w:color="auto" w:fill="D9D9D9" w:themeFill="background1" w:themeFillShade="D9"/>
            <w:vAlign w:val="center"/>
          </w:tcPr>
          <w:p w:rsidR="00971663" w:rsidRPr="00760C12" w:rsidRDefault="00971663" w:rsidP="00760C12">
            <w:pPr>
              <w:jc w:val="center"/>
              <w:rPr>
                <w:b/>
                <w:color w:val="04425E"/>
              </w:rPr>
            </w:pPr>
            <w:r w:rsidRPr="00760C12">
              <w:rPr>
                <w:b/>
                <w:color w:val="04425E"/>
              </w:rPr>
              <w:t>2015-16</w:t>
            </w:r>
          </w:p>
        </w:tc>
        <w:tc>
          <w:tcPr>
            <w:tcW w:w="1153" w:type="pct"/>
            <w:tcBorders>
              <w:left w:val="single" w:sz="4" w:space="0" w:color="auto"/>
              <w:bottom w:val="single" w:sz="4" w:space="0" w:color="auto"/>
            </w:tcBorders>
            <w:shd w:val="clear" w:color="auto" w:fill="D9D9D9" w:themeFill="background1" w:themeFillShade="D9"/>
            <w:vAlign w:val="center"/>
          </w:tcPr>
          <w:p w:rsidR="00971663" w:rsidRPr="00760C12" w:rsidRDefault="00971663" w:rsidP="00760C12">
            <w:pPr>
              <w:jc w:val="center"/>
              <w:rPr>
                <w:b/>
                <w:color w:val="04425E"/>
              </w:rPr>
            </w:pPr>
            <w:r w:rsidRPr="00760C12">
              <w:rPr>
                <w:b/>
                <w:color w:val="04425E"/>
              </w:rPr>
              <w:t>2016-17</w:t>
            </w:r>
          </w:p>
        </w:tc>
      </w:tr>
      <w:tr w:rsidR="00971663" w:rsidRPr="00234522" w:rsidTr="00F43D63">
        <w:trPr>
          <w:trHeight w:val="601"/>
        </w:trPr>
        <w:tc>
          <w:tcPr>
            <w:tcW w:w="2694" w:type="pct"/>
            <w:tcBorders>
              <w:top w:val="single" w:sz="4" w:space="0" w:color="auto"/>
              <w:right w:val="single" w:sz="4" w:space="0" w:color="auto"/>
            </w:tcBorders>
            <w:vAlign w:val="center"/>
          </w:tcPr>
          <w:p w:rsidR="00971663" w:rsidRPr="00AE5B52" w:rsidRDefault="00971663" w:rsidP="00971663">
            <w:pPr>
              <w:rPr>
                <w:rFonts w:eastAsiaTheme="minorHAnsi"/>
                <w:color w:val="000000"/>
                <w:lang w:eastAsia="en-US"/>
              </w:rPr>
            </w:pPr>
            <w:r w:rsidRPr="00AE5B52">
              <w:rPr>
                <w:rFonts w:eastAsiaTheme="minorHAnsi"/>
                <w:color w:val="000000"/>
                <w:lang w:eastAsia="en-US"/>
              </w:rPr>
              <w:t>Full-time (permanent)</w:t>
            </w:r>
          </w:p>
        </w:tc>
        <w:tc>
          <w:tcPr>
            <w:tcW w:w="1153" w:type="pct"/>
            <w:tcBorders>
              <w:top w:val="single" w:sz="4" w:space="0" w:color="auto"/>
              <w:left w:val="single" w:sz="4" w:space="0" w:color="auto"/>
              <w:right w:val="single" w:sz="4" w:space="0" w:color="auto"/>
            </w:tcBorders>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9</w:t>
            </w:r>
          </w:p>
        </w:tc>
        <w:tc>
          <w:tcPr>
            <w:tcW w:w="1153" w:type="pct"/>
            <w:tcBorders>
              <w:top w:val="single" w:sz="4" w:space="0" w:color="auto"/>
              <w:left w:val="single" w:sz="4" w:space="0" w:color="auto"/>
            </w:tcBorders>
            <w:vAlign w:val="center"/>
          </w:tcPr>
          <w:p w:rsidR="00971663" w:rsidRPr="00A133F9" w:rsidRDefault="00971663" w:rsidP="00971663">
            <w:pPr>
              <w:jc w:val="center"/>
            </w:pPr>
            <w:r w:rsidRPr="00A133F9">
              <w:t>12</w:t>
            </w:r>
          </w:p>
        </w:tc>
      </w:tr>
      <w:tr w:rsidR="00971663" w:rsidRPr="00234522" w:rsidTr="00F43D63">
        <w:trPr>
          <w:trHeight w:val="601"/>
        </w:trPr>
        <w:tc>
          <w:tcPr>
            <w:tcW w:w="2694" w:type="pct"/>
            <w:tcBorders>
              <w:right w:val="single" w:sz="4" w:space="0" w:color="auto"/>
            </w:tcBorders>
            <w:vAlign w:val="center"/>
          </w:tcPr>
          <w:p w:rsidR="00971663" w:rsidRPr="00AE5B52" w:rsidRDefault="00971663" w:rsidP="00971663">
            <w:pPr>
              <w:rPr>
                <w:rFonts w:eastAsiaTheme="minorHAnsi"/>
                <w:color w:val="000000"/>
                <w:lang w:eastAsia="en-US"/>
              </w:rPr>
            </w:pPr>
            <w:r w:rsidRPr="00AE5B52">
              <w:rPr>
                <w:rFonts w:eastAsiaTheme="minorHAnsi"/>
                <w:color w:val="000000"/>
                <w:lang w:eastAsia="en-US"/>
              </w:rPr>
              <w:t>Full-time (contract)</w:t>
            </w:r>
          </w:p>
        </w:tc>
        <w:tc>
          <w:tcPr>
            <w:tcW w:w="1153" w:type="pct"/>
            <w:tcBorders>
              <w:left w:val="single" w:sz="4" w:space="0" w:color="auto"/>
              <w:right w:val="single" w:sz="4" w:space="0" w:color="auto"/>
            </w:tcBorders>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6</w:t>
            </w:r>
          </w:p>
        </w:tc>
        <w:tc>
          <w:tcPr>
            <w:tcW w:w="1153" w:type="pct"/>
            <w:tcBorders>
              <w:left w:val="single" w:sz="4" w:space="0" w:color="auto"/>
            </w:tcBorders>
            <w:vAlign w:val="center"/>
          </w:tcPr>
          <w:p w:rsidR="00971663" w:rsidRPr="00A133F9" w:rsidRDefault="00971663" w:rsidP="00971663">
            <w:pPr>
              <w:jc w:val="center"/>
            </w:pPr>
            <w:r w:rsidRPr="00A133F9">
              <w:t>3</w:t>
            </w:r>
          </w:p>
        </w:tc>
      </w:tr>
      <w:tr w:rsidR="00971663" w:rsidRPr="00234522" w:rsidTr="00F43D63">
        <w:trPr>
          <w:trHeight w:val="601"/>
        </w:trPr>
        <w:tc>
          <w:tcPr>
            <w:tcW w:w="2694" w:type="pct"/>
            <w:tcBorders>
              <w:right w:val="single" w:sz="4" w:space="0" w:color="auto"/>
            </w:tcBorders>
            <w:vAlign w:val="center"/>
          </w:tcPr>
          <w:p w:rsidR="00971663" w:rsidRPr="00AE5B52" w:rsidRDefault="00971663" w:rsidP="00971663">
            <w:pPr>
              <w:rPr>
                <w:rFonts w:eastAsiaTheme="minorHAnsi"/>
                <w:color w:val="000000"/>
                <w:lang w:eastAsia="en-US"/>
              </w:rPr>
            </w:pPr>
            <w:r w:rsidRPr="00AE5B52">
              <w:rPr>
                <w:rFonts w:eastAsiaTheme="minorHAnsi"/>
                <w:color w:val="000000"/>
                <w:lang w:eastAsia="en-US"/>
              </w:rPr>
              <w:t>Part-time (permanent)</w:t>
            </w:r>
          </w:p>
        </w:tc>
        <w:tc>
          <w:tcPr>
            <w:tcW w:w="1153" w:type="pct"/>
            <w:tcBorders>
              <w:left w:val="single" w:sz="4" w:space="0" w:color="auto"/>
              <w:right w:val="single" w:sz="4" w:space="0" w:color="auto"/>
            </w:tcBorders>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2</w:t>
            </w:r>
          </w:p>
        </w:tc>
        <w:tc>
          <w:tcPr>
            <w:tcW w:w="1153" w:type="pct"/>
            <w:tcBorders>
              <w:left w:val="single" w:sz="4" w:space="0" w:color="auto"/>
            </w:tcBorders>
            <w:vAlign w:val="center"/>
          </w:tcPr>
          <w:p w:rsidR="00971663" w:rsidRPr="00A133F9" w:rsidRDefault="00971663" w:rsidP="00971663">
            <w:pPr>
              <w:jc w:val="center"/>
            </w:pPr>
            <w:r w:rsidRPr="00A133F9">
              <w:t>1</w:t>
            </w:r>
          </w:p>
        </w:tc>
      </w:tr>
      <w:tr w:rsidR="00971663" w:rsidRPr="00234522" w:rsidTr="00F43D63">
        <w:trPr>
          <w:trHeight w:val="601"/>
        </w:trPr>
        <w:tc>
          <w:tcPr>
            <w:tcW w:w="2694" w:type="pct"/>
            <w:tcBorders>
              <w:bottom w:val="single" w:sz="4" w:space="0" w:color="auto"/>
              <w:right w:val="single" w:sz="4" w:space="0" w:color="auto"/>
            </w:tcBorders>
            <w:vAlign w:val="center"/>
          </w:tcPr>
          <w:p w:rsidR="00971663" w:rsidRPr="00AE5B52" w:rsidRDefault="00971663" w:rsidP="00971663">
            <w:pPr>
              <w:rPr>
                <w:rFonts w:eastAsiaTheme="minorHAnsi"/>
                <w:color w:val="000000"/>
                <w:lang w:eastAsia="en-US"/>
              </w:rPr>
            </w:pPr>
            <w:r w:rsidRPr="00AE5B52">
              <w:rPr>
                <w:rFonts w:eastAsiaTheme="minorHAnsi"/>
                <w:color w:val="000000"/>
                <w:lang w:eastAsia="en-US"/>
              </w:rPr>
              <w:t>Part-time (contract)</w:t>
            </w:r>
          </w:p>
        </w:tc>
        <w:tc>
          <w:tcPr>
            <w:tcW w:w="1153" w:type="pct"/>
            <w:tcBorders>
              <w:left w:val="single" w:sz="4" w:space="0" w:color="auto"/>
              <w:bottom w:val="single" w:sz="4" w:space="0" w:color="auto"/>
              <w:right w:val="single" w:sz="4" w:space="0" w:color="auto"/>
            </w:tcBorders>
            <w:vAlign w:val="center"/>
          </w:tcPr>
          <w:p w:rsidR="00971663" w:rsidRPr="00AE5B52" w:rsidRDefault="00576BD7" w:rsidP="00971663">
            <w:pPr>
              <w:jc w:val="center"/>
              <w:rPr>
                <w:rFonts w:eastAsiaTheme="minorHAnsi"/>
                <w:color w:val="000000"/>
                <w:lang w:eastAsia="en-US"/>
              </w:rPr>
            </w:pPr>
            <w:r>
              <w:rPr>
                <w:rFonts w:eastAsiaTheme="minorHAnsi"/>
                <w:color w:val="000000"/>
                <w:lang w:eastAsia="en-US"/>
              </w:rPr>
              <w:t>0</w:t>
            </w:r>
          </w:p>
        </w:tc>
        <w:tc>
          <w:tcPr>
            <w:tcW w:w="1153" w:type="pct"/>
            <w:tcBorders>
              <w:left w:val="single" w:sz="4" w:space="0" w:color="auto"/>
              <w:bottom w:val="single" w:sz="4" w:space="0" w:color="auto"/>
            </w:tcBorders>
            <w:vAlign w:val="center"/>
          </w:tcPr>
          <w:p w:rsidR="00971663" w:rsidRPr="00A133F9" w:rsidRDefault="00971663" w:rsidP="00971663">
            <w:pPr>
              <w:jc w:val="center"/>
            </w:pPr>
            <w:r w:rsidRPr="00A133F9">
              <w:t>2</w:t>
            </w:r>
          </w:p>
        </w:tc>
      </w:tr>
      <w:tr w:rsidR="00971663" w:rsidRPr="00234522" w:rsidTr="00F43D63">
        <w:trPr>
          <w:trHeight w:val="601"/>
        </w:trPr>
        <w:tc>
          <w:tcPr>
            <w:tcW w:w="2694" w:type="pct"/>
            <w:tcBorders>
              <w:top w:val="single" w:sz="4" w:space="0" w:color="auto"/>
              <w:right w:val="single" w:sz="4" w:space="0" w:color="auto"/>
            </w:tcBorders>
            <w:vAlign w:val="center"/>
          </w:tcPr>
          <w:p w:rsidR="00971663" w:rsidRPr="00AE5B52" w:rsidRDefault="00971663" w:rsidP="00971663">
            <w:pPr>
              <w:rPr>
                <w:rFonts w:eastAsiaTheme="minorHAnsi"/>
                <w:color w:val="000000"/>
                <w:lang w:eastAsia="en-US"/>
              </w:rPr>
            </w:pPr>
            <w:r w:rsidRPr="00AE5B52">
              <w:rPr>
                <w:rFonts w:eastAsiaTheme="minorHAnsi"/>
                <w:color w:val="000000"/>
                <w:lang w:eastAsia="en-US"/>
              </w:rPr>
              <w:t>Total</w:t>
            </w:r>
          </w:p>
        </w:tc>
        <w:tc>
          <w:tcPr>
            <w:tcW w:w="1153" w:type="pct"/>
            <w:tcBorders>
              <w:top w:val="single" w:sz="4" w:space="0" w:color="auto"/>
              <w:left w:val="single" w:sz="4" w:space="0" w:color="auto"/>
              <w:right w:val="single" w:sz="4" w:space="0" w:color="auto"/>
            </w:tcBorders>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17</w:t>
            </w:r>
          </w:p>
        </w:tc>
        <w:tc>
          <w:tcPr>
            <w:tcW w:w="1153" w:type="pct"/>
            <w:tcBorders>
              <w:top w:val="single" w:sz="4" w:space="0" w:color="auto"/>
              <w:left w:val="single" w:sz="4" w:space="0" w:color="auto"/>
            </w:tcBorders>
            <w:vAlign w:val="center"/>
          </w:tcPr>
          <w:p w:rsidR="00971663" w:rsidRPr="00A133F9" w:rsidRDefault="00971663" w:rsidP="00971663">
            <w:pPr>
              <w:jc w:val="center"/>
            </w:pPr>
            <w:r w:rsidRPr="00A133F9">
              <w:t>18</w:t>
            </w:r>
          </w:p>
        </w:tc>
      </w:tr>
    </w:tbl>
    <w:p w:rsidR="00971663" w:rsidRPr="00234522" w:rsidRDefault="00971663" w:rsidP="00971663">
      <w:pPr>
        <w:rPr>
          <w:color w:val="FF0000"/>
        </w:rPr>
      </w:pPr>
    </w:p>
    <w:p w:rsidR="00971663" w:rsidRDefault="00971663" w:rsidP="00971663">
      <w:pPr>
        <w:rPr>
          <w:b/>
        </w:rPr>
      </w:pPr>
    </w:p>
    <w:p w:rsidR="00760C12" w:rsidRDefault="00760C12" w:rsidP="00971663">
      <w:pPr>
        <w:rPr>
          <w:b/>
        </w:rPr>
      </w:pPr>
    </w:p>
    <w:p w:rsidR="00760C12" w:rsidRDefault="00760C12" w:rsidP="00971663">
      <w:pPr>
        <w:rPr>
          <w:b/>
        </w:rPr>
      </w:pPr>
    </w:p>
    <w:p w:rsidR="00760C12" w:rsidRDefault="00760C12" w:rsidP="00971663">
      <w:pPr>
        <w:rPr>
          <w:b/>
        </w:rPr>
      </w:pPr>
    </w:p>
    <w:p w:rsidR="00760C12" w:rsidRDefault="00760C12" w:rsidP="00971663">
      <w:pPr>
        <w:rPr>
          <w:b/>
        </w:rPr>
      </w:pPr>
    </w:p>
    <w:p w:rsidR="00971663" w:rsidRPr="00971663" w:rsidRDefault="00971663" w:rsidP="00971663">
      <w:pPr>
        <w:rPr>
          <w:rFonts w:eastAsiaTheme="majorEastAsia" w:cstheme="majorBidi"/>
          <w:b/>
          <w:bCs/>
          <w:iCs/>
        </w:rPr>
      </w:pPr>
      <w:r w:rsidRPr="00971663">
        <w:rPr>
          <w:rFonts w:eastAsiaTheme="majorEastAsia" w:cstheme="majorBidi"/>
          <w:b/>
          <w:bCs/>
          <w:iCs/>
        </w:rPr>
        <w:lastRenderedPageBreak/>
        <w:t>Industrial relations</w:t>
      </w:r>
    </w:p>
    <w:p w:rsidR="00971663" w:rsidRPr="00AE5B52" w:rsidRDefault="00971663" w:rsidP="00971663">
      <w:pPr>
        <w:rPr>
          <w:rFonts w:eastAsiaTheme="majorEastAsia" w:cstheme="majorBidi"/>
          <w:b/>
          <w:bCs/>
          <w:iCs/>
          <w:color w:val="044C75"/>
        </w:rPr>
      </w:pPr>
    </w:p>
    <w:p w:rsidR="00971663" w:rsidRDefault="00971663" w:rsidP="00971663">
      <w:r>
        <w:t xml:space="preserve">HaDSCO employees are employed under the </w:t>
      </w:r>
      <w:r w:rsidRPr="00A133F9">
        <w:rPr>
          <w:i/>
        </w:rPr>
        <w:t>Public Service and Government Officers General Agreement 2014</w:t>
      </w:r>
      <w:r>
        <w:t xml:space="preserve">. The Director is employed under the </w:t>
      </w:r>
      <w:r w:rsidRPr="00C64BF3">
        <w:rPr>
          <w:i/>
        </w:rPr>
        <w:t>Salaries and Allowances Tribunal Act 1975</w:t>
      </w:r>
      <w:r>
        <w:t>.</w:t>
      </w:r>
    </w:p>
    <w:p w:rsidR="00971663" w:rsidRDefault="00971663" w:rsidP="00971663">
      <w:pPr>
        <w:pStyle w:val="Default"/>
      </w:pPr>
    </w:p>
    <w:p w:rsidR="00971663" w:rsidRDefault="00971663" w:rsidP="00971663">
      <w:pPr>
        <w:pStyle w:val="Default"/>
        <w:rPr>
          <w:rFonts w:eastAsiaTheme="majorEastAsia" w:cstheme="majorBidi"/>
          <w:b/>
          <w:bCs/>
          <w:iCs/>
          <w:color w:val="auto"/>
        </w:rPr>
      </w:pPr>
      <w:r w:rsidRPr="00971663">
        <w:rPr>
          <w:rFonts w:eastAsiaTheme="majorEastAsia" w:cstheme="majorBidi"/>
          <w:b/>
          <w:bCs/>
          <w:iCs/>
          <w:color w:val="auto"/>
        </w:rPr>
        <w:t>Staff development</w:t>
      </w:r>
    </w:p>
    <w:p w:rsidR="00971663" w:rsidRPr="00971663" w:rsidRDefault="00971663" w:rsidP="00971663">
      <w:pPr>
        <w:pStyle w:val="Default"/>
        <w:rPr>
          <w:rFonts w:eastAsiaTheme="majorEastAsia" w:cstheme="majorBidi"/>
          <w:b/>
          <w:bCs/>
          <w:iCs/>
          <w:color w:val="auto"/>
        </w:rPr>
      </w:pPr>
    </w:p>
    <w:p w:rsidR="00971663" w:rsidRPr="00AE5B52" w:rsidRDefault="00971663" w:rsidP="00971663">
      <w:pPr>
        <w:pStyle w:val="Default"/>
        <w:rPr>
          <w:rFonts w:eastAsia="Times New Roman"/>
          <w:color w:val="auto"/>
        </w:rPr>
      </w:pPr>
      <w:r w:rsidRPr="00AE5B52">
        <w:rPr>
          <w:rFonts w:eastAsia="Times New Roman"/>
          <w:color w:val="auto"/>
        </w:rPr>
        <w:t>Consistent with the Public Sector Commission aim of bringing leadership and expertise to the public sector to enhance integrity, effectiveness and efficiency, HaDSCO places an emphasis on developing staff to help improve performance and enhance capability.</w:t>
      </w:r>
    </w:p>
    <w:p w:rsidR="00971663" w:rsidRPr="00234522" w:rsidRDefault="00971663" w:rsidP="00971663">
      <w:pPr>
        <w:rPr>
          <w:color w:val="FF0000"/>
        </w:rPr>
      </w:pPr>
    </w:p>
    <w:p w:rsidR="00971663" w:rsidRPr="00A133F9" w:rsidRDefault="00971663" w:rsidP="00971663">
      <w:r w:rsidRPr="00A133F9">
        <w:t xml:space="preserve">In the past </w:t>
      </w:r>
      <w:r w:rsidR="002F1F88">
        <w:t>12</w:t>
      </w:r>
      <w:r w:rsidRPr="00A133F9">
        <w:t xml:space="preserve"> months, employees have completed specialised training in accountable and ethical decision making and occupational safety and health. This has been compl</w:t>
      </w:r>
      <w:r w:rsidR="00DC3C2E">
        <w:t>emented</w:t>
      </w:r>
      <w:r w:rsidRPr="00A133F9">
        <w:t xml:space="preserve"> by a number of information sessions provided by other government agencies, service providers and advocacy groups to increase awareness and understanding of contemporary issues and enhance complaint resolution services.</w:t>
      </w:r>
    </w:p>
    <w:p w:rsidR="00971663" w:rsidRPr="00A133F9" w:rsidRDefault="00971663" w:rsidP="00971663"/>
    <w:p w:rsidR="00971663" w:rsidRPr="00A133F9" w:rsidRDefault="002F1F88" w:rsidP="00971663">
      <w:r>
        <w:t>All new staff</w:t>
      </w:r>
      <w:r w:rsidR="00971663" w:rsidRPr="00A133F9">
        <w:t xml:space="preserve"> completed the Public Sector Induction program to provide awareness of th</w:t>
      </w:r>
      <w:r w:rsidR="00955BEE">
        <w:t>e Western Australian system of G</w:t>
      </w:r>
      <w:r w:rsidR="00971663" w:rsidRPr="00A133F9">
        <w:t xml:space="preserve">overnment and structure of the public service. </w:t>
      </w:r>
    </w:p>
    <w:p w:rsidR="00971663" w:rsidRPr="00A133F9" w:rsidRDefault="00971663" w:rsidP="00971663"/>
    <w:p w:rsidR="00971663" w:rsidRPr="00A133F9" w:rsidRDefault="00971663" w:rsidP="00971663">
      <w:r w:rsidRPr="00A133F9">
        <w:t>Leadership expertise has been enhanced by employee participation in the Leadership Essentials program (Public Sector Commission), technical skills increased by the completion of Certificate IV in Government Investigations (Public Sector Commission) and participation in the Legal Graduate placement program</w:t>
      </w:r>
      <w:r>
        <w:t xml:space="preserve"> (</w:t>
      </w:r>
      <w:r w:rsidRPr="00A133F9">
        <w:t>State Solicitor’s Office</w:t>
      </w:r>
      <w:r>
        <w:t>)</w:t>
      </w:r>
      <w:r w:rsidRPr="00A133F9">
        <w:t>.</w:t>
      </w:r>
    </w:p>
    <w:p w:rsidR="00971663" w:rsidRPr="00234522" w:rsidRDefault="00971663" w:rsidP="00971663">
      <w:pPr>
        <w:rPr>
          <w:color w:val="FF0000"/>
        </w:rPr>
      </w:pPr>
    </w:p>
    <w:p w:rsidR="00971663" w:rsidRPr="00275CBE" w:rsidRDefault="00971663" w:rsidP="00275CBE">
      <w:pPr>
        <w:pStyle w:val="Default"/>
        <w:rPr>
          <w:b/>
        </w:rPr>
      </w:pPr>
      <w:r w:rsidRPr="00275CBE">
        <w:rPr>
          <w:b/>
        </w:rPr>
        <w:t>Workers Compensation</w:t>
      </w:r>
    </w:p>
    <w:p w:rsidR="00971663" w:rsidRPr="00971663" w:rsidRDefault="00971663" w:rsidP="00971663"/>
    <w:p w:rsidR="00971663" w:rsidRPr="00AE5B52" w:rsidRDefault="00971663" w:rsidP="00971663">
      <w:pPr>
        <w:rPr>
          <w:rFonts w:eastAsiaTheme="minorHAnsi"/>
          <w:color w:val="000000"/>
        </w:rPr>
      </w:pPr>
      <w:r w:rsidRPr="00AE5B52">
        <w:rPr>
          <w:rFonts w:eastAsiaTheme="minorHAnsi"/>
          <w:color w:val="000000"/>
        </w:rPr>
        <w:t>In accordance with Treasurer’s Instruction 903 (13iiic), the Office had the following workers compensation disclosures in the 2016-17 reporting year.</w:t>
      </w:r>
    </w:p>
    <w:p w:rsidR="00971663" w:rsidRPr="00AE5B52" w:rsidRDefault="00971663" w:rsidP="00971663">
      <w:pPr>
        <w:rPr>
          <w:rFonts w:eastAsiaTheme="minorHAnsi"/>
          <w:color w:val="000000"/>
        </w:rPr>
      </w:pPr>
    </w:p>
    <w:tbl>
      <w:tblPr>
        <w:tblStyle w:val="TableGrid"/>
        <w:tblW w:w="5000" w:type="pct"/>
        <w:tblLook w:val="0000" w:firstRow="0" w:lastRow="0" w:firstColumn="0" w:lastColumn="0" w:noHBand="0" w:noVBand="0"/>
      </w:tblPr>
      <w:tblGrid>
        <w:gridCol w:w="5318"/>
        <w:gridCol w:w="1967"/>
        <w:gridCol w:w="1957"/>
      </w:tblGrid>
      <w:tr w:rsidR="00971663" w:rsidRPr="00AE5B52" w:rsidTr="00760C12">
        <w:trPr>
          <w:trHeight w:val="567"/>
        </w:trPr>
        <w:tc>
          <w:tcPr>
            <w:tcW w:w="2877" w:type="pct"/>
            <w:shd w:val="clear" w:color="auto" w:fill="D9D9D9" w:themeFill="background1" w:themeFillShade="D9"/>
            <w:vAlign w:val="center"/>
          </w:tcPr>
          <w:p w:rsidR="00971663" w:rsidRPr="00760C12" w:rsidRDefault="00971663" w:rsidP="00760C12">
            <w:pPr>
              <w:jc w:val="center"/>
              <w:rPr>
                <w:b/>
                <w:color w:val="04425E"/>
              </w:rPr>
            </w:pPr>
            <w:r w:rsidRPr="00760C12">
              <w:rPr>
                <w:b/>
                <w:color w:val="04425E"/>
              </w:rPr>
              <w:t>Category</w:t>
            </w:r>
          </w:p>
        </w:tc>
        <w:tc>
          <w:tcPr>
            <w:tcW w:w="1064" w:type="pct"/>
            <w:shd w:val="clear" w:color="auto" w:fill="D9D9D9" w:themeFill="background1" w:themeFillShade="D9"/>
            <w:vAlign w:val="center"/>
          </w:tcPr>
          <w:p w:rsidR="00971663" w:rsidRPr="00760C12" w:rsidRDefault="00971663" w:rsidP="00760C12">
            <w:pPr>
              <w:jc w:val="center"/>
              <w:rPr>
                <w:b/>
                <w:color w:val="04425E"/>
              </w:rPr>
            </w:pPr>
            <w:r w:rsidRPr="00760C12">
              <w:rPr>
                <w:b/>
                <w:color w:val="04425E"/>
              </w:rPr>
              <w:t>2015-16</w:t>
            </w:r>
          </w:p>
        </w:tc>
        <w:tc>
          <w:tcPr>
            <w:tcW w:w="1059" w:type="pct"/>
            <w:shd w:val="clear" w:color="auto" w:fill="D9D9D9" w:themeFill="background1" w:themeFillShade="D9"/>
            <w:vAlign w:val="center"/>
          </w:tcPr>
          <w:p w:rsidR="00971663" w:rsidRPr="00760C12" w:rsidRDefault="00971663" w:rsidP="00760C12">
            <w:pPr>
              <w:jc w:val="center"/>
              <w:rPr>
                <w:b/>
                <w:color w:val="04425E"/>
              </w:rPr>
            </w:pPr>
            <w:r w:rsidRPr="00760C12">
              <w:rPr>
                <w:b/>
                <w:color w:val="04425E"/>
              </w:rPr>
              <w:t>2016-17</w:t>
            </w:r>
          </w:p>
        </w:tc>
      </w:tr>
      <w:tr w:rsidR="00971663" w:rsidRPr="00234522" w:rsidTr="00F43D63">
        <w:trPr>
          <w:trHeight w:val="567"/>
        </w:trPr>
        <w:tc>
          <w:tcPr>
            <w:tcW w:w="2877" w:type="pct"/>
            <w:vAlign w:val="center"/>
          </w:tcPr>
          <w:p w:rsidR="00971663" w:rsidRPr="00AE5B52" w:rsidRDefault="00971663" w:rsidP="00971663">
            <w:pPr>
              <w:rPr>
                <w:rFonts w:eastAsiaTheme="minorHAnsi"/>
                <w:color w:val="000000"/>
                <w:lang w:eastAsia="en-US"/>
              </w:rPr>
            </w:pPr>
            <w:r w:rsidRPr="00AE5B52">
              <w:rPr>
                <w:rFonts w:eastAsiaTheme="minorHAnsi"/>
                <w:color w:val="000000"/>
                <w:lang w:eastAsia="en-US"/>
              </w:rPr>
              <w:t>Workers’ compensation claims</w:t>
            </w:r>
          </w:p>
        </w:tc>
        <w:tc>
          <w:tcPr>
            <w:tcW w:w="1064" w:type="pct"/>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0</w:t>
            </w:r>
          </w:p>
        </w:tc>
        <w:tc>
          <w:tcPr>
            <w:tcW w:w="1059" w:type="pct"/>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0</w:t>
            </w:r>
          </w:p>
        </w:tc>
      </w:tr>
      <w:tr w:rsidR="00971663" w:rsidRPr="00234522" w:rsidTr="00F43D63">
        <w:trPr>
          <w:trHeight w:val="567"/>
        </w:trPr>
        <w:tc>
          <w:tcPr>
            <w:tcW w:w="2877" w:type="pct"/>
            <w:vAlign w:val="center"/>
          </w:tcPr>
          <w:p w:rsidR="00971663" w:rsidRPr="00AE5B52" w:rsidRDefault="00971663" w:rsidP="00971663">
            <w:pPr>
              <w:rPr>
                <w:rFonts w:eastAsiaTheme="minorHAnsi"/>
                <w:color w:val="000000"/>
                <w:lang w:eastAsia="en-US"/>
              </w:rPr>
            </w:pPr>
            <w:r w:rsidRPr="00AE5B52">
              <w:rPr>
                <w:rFonts w:eastAsiaTheme="minorHAnsi"/>
                <w:color w:val="000000"/>
                <w:lang w:eastAsia="en-US"/>
              </w:rPr>
              <w:t>Lost time injuries</w:t>
            </w:r>
          </w:p>
        </w:tc>
        <w:tc>
          <w:tcPr>
            <w:tcW w:w="1064" w:type="pct"/>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0</w:t>
            </w:r>
          </w:p>
        </w:tc>
        <w:tc>
          <w:tcPr>
            <w:tcW w:w="1059" w:type="pct"/>
            <w:vAlign w:val="center"/>
          </w:tcPr>
          <w:p w:rsidR="00971663" w:rsidRPr="00AE5B52" w:rsidRDefault="00971663" w:rsidP="00971663">
            <w:pPr>
              <w:jc w:val="center"/>
              <w:rPr>
                <w:rFonts w:eastAsiaTheme="minorHAnsi"/>
                <w:color w:val="000000"/>
                <w:lang w:eastAsia="en-US"/>
              </w:rPr>
            </w:pPr>
            <w:r w:rsidRPr="00AE5B52">
              <w:rPr>
                <w:rFonts w:eastAsiaTheme="minorHAnsi"/>
                <w:color w:val="000000"/>
                <w:lang w:eastAsia="en-US"/>
              </w:rPr>
              <w:t>0</w:t>
            </w:r>
          </w:p>
        </w:tc>
      </w:tr>
    </w:tbl>
    <w:p w:rsidR="00971663" w:rsidRPr="00234522" w:rsidRDefault="00971663" w:rsidP="00971663">
      <w:pPr>
        <w:pStyle w:val="Default"/>
        <w:rPr>
          <w:color w:val="FF0000"/>
        </w:rPr>
      </w:pPr>
    </w:p>
    <w:p w:rsidR="00971663" w:rsidRDefault="00971663" w:rsidP="00971663">
      <w:pPr>
        <w:pStyle w:val="Heading3"/>
        <w:spacing w:line="240" w:lineRule="auto"/>
      </w:pPr>
      <w:bookmarkStart w:id="45" w:name="_Toc459621678"/>
      <w:bookmarkStart w:id="46" w:name="_Toc461439824"/>
      <w:bookmarkStart w:id="47" w:name="_Toc493506790"/>
      <w:r w:rsidRPr="00AE5B52">
        <w:t>Purchasing cards</w:t>
      </w:r>
      <w:bookmarkEnd w:id="45"/>
      <w:bookmarkEnd w:id="46"/>
      <w:bookmarkEnd w:id="47"/>
    </w:p>
    <w:p w:rsidR="00971663" w:rsidRPr="00971663" w:rsidRDefault="00971663" w:rsidP="00971663"/>
    <w:p w:rsidR="00971663" w:rsidRPr="00A50D19" w:rsidRDefault="00971663" w:rsidP="00A50D19">
      <w:pPr>
        <w:pStyle w:val="Default"/>
      </w:pPr>
      <w:r w:rsidRPr="00AE5B52">
        <w:t>In accordance with Treasurer’s Instruction 903 (13iv), there are no instances of a Western Australian Government Purchasing Card that has been used for a personal purpose for the 2016-17 reporting year.</w:t>
      </w:r>
      <w:r w:rsidR="00155AD0">
        <w:t xml:space="preserve"> During 2016-17, HaDSCO </w:t>
      </w:r>
      <w:r w:rsidR="00DD19D2">
        <w:t>introduced</w:t>
      </w:r>
      <w:r w:rsidR="00155AD0">
        <w:t xml:space="preserve"> a new </w:t>
      </w:r>
      <w:r w:rsidR="00155AD0" w:rsidRPr="00A50D19">
        <w:t>Purchasing Card Policy</w:t>
      </w:r>
      <w:r w:rsidR="00A50D19">
        <w:t xml:space="preserve"> and Purchasing Card Procedures</w:t>
      </w:r>
      <w:r w:rsidR="00155AD0">
        <w:t xml:space="preserve"> to ensure </w:t>
      </w:r>
      <w:r w:rsidR="00DD19D2">
        <w:t xml:space="preserve">strong governance and compliance controls for procurement, where purchasing cards are used. </w:t>
      </w:r>
    </w:p>
    <w:p w:rsidR="00971663" w:rsidRPr="00C1086A" w:rsidRDefault="00971663" w:rsidP="00535E9E">
      <w:pPr>
        <w:pStyle w:val="Heading2"/>
        <w:numPr>
          <w:ilvl w:val="1"/>
          <w:numId w:val="48"/>
        </w:numPr>
      </w:pPr>
      <w:bookmarkStart w:id="48" w:name="_Toc459621679"/>
      <w:bookmarkStart w:id="49" w:name="_Toc461439825"/>
      <w:bookmarkStart w:id="50" w:name="_Toc493506791"/>
      <w:r w:rsidRPr="00C1086A">
        <w:lastRenderedPageBreak/>
        <w:t>Governance disclosures</w:t>
      </w:r>
      <w:bookmarkEnd w:id="48"/>
      <w:bookmarkEnd w:id="49"/>
      <w:bookmarkEnd w:id="50"/>
      <w:r w:rsidRPr="00C1086A">
        <w:tab/>
      </w:r>
    </w:p>
    <w:p w:rsidR="00971663" w:rsidRPr="008E7339" w:rsidRDefault="00971663" w:rsidP="00971663"/>
    <w:p w:rsidR="00971663" w:rsidRPr="00A133F9" w:rsidRDefault="00971663" w:rsidP="00971663">
      <w:r w:rsidRPr="003E0235">
        <w:t xml:space="preserve">In accordance with Treasurer’s Instruction 903 (14(i)(ii)(iv)) </w:t>
      </w:r>
      <w:r>
        <w:t>a</w:t>
      </w:r>
      <w:r w:rsidRPr="00A133F9">
        <w:t xml:space="preserve"> </w:t>
      </w:r>
      <w:r w:rsidR="002E1E0B">
        <w:t xml:space="preserve">senior officer of HaDSCO </w:t>
      </w:r>
      <w:r w:rsidRPr="00A133F9">
        <w:t>is</w:t>
      </w:r>
      <w:r w:rsidRPr="003E0235">
        <w:t xml:space="preserve"> required to disclose particulars</w:t>
      </w:r>
      <w:r w:rsidRPr="00A133F9">
        <w:t xml:space="preserve"> of any shares in the Statutory Authority held as a nominee or beneficially and details in </w:t>
      </w:r>
      <w:r w:rsidRPr="003E0235">
        <w:t>in any subsidiary body of the agency held either as a nominee or beneficially</w:t>
      </w:r>
      <w:r w:rsidRPr="00A133F9">
        <w:t xml:space="preserve"> or any insurance premium paid to indemnify any director.</w:t>
      </w:r>
      <w:r w:rsidRPr="003E0235">
        <w:t xml:space="preserve">  </w:t>
      </w:r>
    </w:p>
    <w:p w:rsidR="00971663" w:rsidRDefault="00971663" w:rsidP="00971663"/>
    <w:p w:rsidR="00B307ED" w:rsidRDefault="00971663" w:rsidP="00B307ED">
      <w:pPr>
        <w:pStyle w:val="Heading3"/>
        <w:spacing w:line="240" w:lineRule="auto"/>
      </w:pPr>
      <w:bookmarkStart w:id="51" w:name="_Toc459621680"/>
      <w:bookmarkStart w:id="52" w:name="_Toc461439826"/>
      <w:bookmarkStart w:id="53" w:name="_Toc493506792"/>
      <w:r w:rsidRPr="00971663">
        <w:t>Shares in Statutory Authorities</w:t>
      </w:r>
      <w:bookmarkEnd w:id="51"/>
      <w:bookmarkEnd w:id="52"/>
      <w:bookmarkEnd w:id="53"/>
      <w:r w:rsidRPr="00971663">
        <w:t xml:space="preserve"> </w:t>
      </w:r>
    </w:p>
    <w:p w:rsidR="00971663" w:rsidRPr="00AE5B52" w:rsidRDefault="00B307ED" w:rsidP="00535E9E">
      <w:r>
        <w:br/>
      </w:r>
      <w:r w:rsidR="00971663" w:rsidRPr="00B307ED">
        <w:t xml:space="preserve">There are no shares held as a nominee or beneficially by a senior officer of </w:t>
      </w:r>
      <w:r w:rsidR="002E1E0B">
        <w:t>HaDSCO</w:t>
      </w:r>
      <w:r w:rsidR="00971663" w:rsidRPr="00B307ED">
        <w:t xml:space="preserve"> in the 2016-17 reporting year.</w:t>
      </w:r>
    </w:p>
    <w:p w:rsidR="00971663" w:rsidRPr="00234522" w:rsidRDefault="00971663" w:rsidP="00B307ED">
      <w:pPr>
        <w:rPr>
          <w:color w:val="FF0000"/>
        </w:rPr>
      </w:pPr>
    </w:p>
    <w:p w:rsidR="00971663" w:rsidRDefault="00971663" w:rsidP="00B307ED">
      <w:pPr>
        <w:pStyle w:val="Heading3"/>
        <w:spacing w:line="240" w:lineRule="auto"/>
      </w:pPr>
      <w:bookmarkStart w:id="54" w:name="_Toc459621681"/>
      <w:bookmarkStart w:id="55" w:name="_Toc461439827"/>
      <w:bookmarkStart w:id="56" w:name="_Toc493506793"/>
      <w:r w:rsidRPr="00971663">
        <w:t>Shares in subsidiary bodies</w:t>
      </w:r>
      <w:bookmarkEnd w:id="54"/>
      <w:bookmarkEnd w:id="55"/>
      <w:bookmarkEnd w:id="56"/>
      <w:r w:rsidRPr="00971663">
        <w:t xml:space="preserve"> </w:t>
      </w:r>
    </w:p>
    <w:p w:rsidR="00B307ED" w:rsidRPr="00B307ED" w:rsidRDefault="00B307ED" w:rsidP="00B307ED"/>
    <w:p w:rsidR="00971663" w:rsidRDefault="00971663" w:rsidP="00B307ED">
      <w:r w:rsidRPr="00AE5B52">
        <w:t>There are no shares in any subsidiary body of the agency held either as a nominee or ben</w:t>
      </w:r>
      <w:r w:rsidR="002F1F88">
        <w:t>eficially by a senior officer of</w:t>
      </w:r>
      <w:r w:rsidRPr="00AE5B52">
        <w:t xml:space="preserve"> </w:t>
      </w:r>
      <w:r w:rsidR="002F1F88">
        <w:t>HaDSCO</w:t>
      </w:r>
      <w:r w:rsidRPr="00AE5B52">
        <w:t xml:space="preserve"> in the 2016-17</w:t>
      </w:r>
      <w:r>
        <w:t xml:space="preserve"> </w:t>
      </w:r>
      <w:r w:rsidRPr="00AE5B52">
        <w:t>reporting year.</w:t>
      </w:r>
    </w:p>
    <w:p w:rsidR="00971663" w:rsidRPr="00971663" w:rsidRDefault="00971663" w:rsidP="00B307ED">
      <w:pPr>
        <w:pStyle w:val="Heading3"/>
        <w:spacing w:line="240" w:lineRule="auto"/>
      </w:pPr>
    </w:p>
    <w:p w:rsidR="00971663" w:rsidRDefault="00971663" w:rsidP="00B307ED">
      <w:pPr>
        <w:pStyle w:val="Heading3"/>
        <w:spacing w:line="240" w:lineRule="auto"/>
      </w:pPr>
      <w:bookmarkStart w:id="57" w:name="_Toc493506794"/>
      <w:r w:rsidRPr="00971663">
        <w:t>Insurance paid to indemnify directors</w:t>
      </w:r>
      <w:bookmarkEnd w:id="57"/>
      <w:r w:rsidRPr="00971663">
        <w:t xml:space="preserve"> </w:t>
      </w:r>
    </w:p>
    <w:p w:rsidR="00B307ED" w:rsidRPr="00B307ED" w:rsidRDefault="00B307ED" w:rsidP="00B307ED"/>
    <w:p w:rsidR="00971663" w:rsidRDefault="002F1F88" w:rsidP="00B307ED">
      <w:r>
        <w:t>HaDSCO</w:t>
      </w:r>
      <w:r w:rsidR="00971663">
        <w:t xml:space="preserve"> does not have any directors as defined by Part 3 of the </w:t>
      </w:r>
      <w:r w:rsidR="00971663" w:rsidRPr="000C4EF1">
        <w:rPr>
          <w:i/>
        </w:rPr>
        <w:t>Statutory Corporations (Liability of Directors) Act 1996</w:t>
      </w:r>
      <w:r w:rsidR="00971663">
        <w:t>.</w:t>
      </w:r>
    </w:p>
    <w:p w:rsidR="00971663" w:rsidRDefault="00971663" w:rsidP="00971663"/>
    <w:p w:rsidR="00971663" w:rsidRDefault="00971663" w:rsidP="00535E9E">
      <w:pPr>
        <w:pStyle w:val="Heading2"/>
        <w:numPr>
          <w:ilvl w:val="1"/>
          <w:numId w:val="48"/>
        </w:numPr>
      </w:pPr>
      <w:bookmarkStart w:id="58" w:name="_Toc427765015"/>
      <w:bookmarkStart w:id="59" w:name="_Toc427767570"/>
      <w:bookmarkStart w:id="60" w:name="_Toc427767979"/>
      <w:bookmarkStart w:id="61" w:name="_Toc427768368"/>
      <w:bookmarkStart w:id="62" w:name="_Toc427768755"/>
      <w:bookmarkStart w:id="63" w:name="_Toc427769142"/>
      <w:bookmarkStart w:id="64" w:name="_Toc427769550"/>
      <w:bookmarkStart w:id="65" w:name="_Toc459621684"/>
      <w:bookmarkStart w:id="66" w:name="_Toc461439830"/>
      <w:bookmarkStart w:id="67" w:name="_Toc493506795"/>
      <w:bookmarkEnd w:id="58"/>
      <w:bookmarkEnd w:id="59"/>
      <w:bookmarkEnd w:id="60"/>
      <w:bookmarkEnd w:id="61"/>
      <w:bookmarkEnd w:id="62"/>
      <w:bookmarkEnd w:id="63"/>
      <w:bookmarkEnd w:id="64"/>
      <w:r w:rsidRPr="00C1086A">
        <w:t>Other legal requirements</w:t>
      </w:r>
      <w:bookmarkEnd w:id="65"/>
      <w:bookmarkEnd w:id="66"/>
      <w:bookmarkEnd w:id="67"/>
      <w:r w:rsidRPr="00C1086A">
        <w:tab/>
      </w:r>
    </w:p>
    <w:p w:rsidR="00971663" w:rsidRPr="00406091" w:rsidRDefault="00971663" w:rsidP="00971663">
      <w:pPr>
        <w:pStyle w:val="BasicParagraph"/>
        <w:suppressAutoHyphens/>
        <w:spacing w:line="240" w:lineRule="auto"/>
        <w:rPr>
          <w:rFonts w:ascii="Arial" w:hAnsi="Arial" w:cs="Arial"/>
          <w:color w:val="auto"/>
          <w:szCs w:val="22"/>
          <w:lang w:val="en-AU"/>
        </w:rPr>
      </w:pPr>
    </w:p>
    <w:p w:rsidR="00971663" w:rsidRDefault="00971663" w:rsidP="00971663">
      <w:pPr>
        <w:pStyle w:val="Heading3"/>
        <w:spacing w:line="240" w:lineRule="auto"/>
      </w:pPr>
      <w:bookmarkStart w:id="68" w:name="_Toc459621686"/>
      <w:bookmarkStart w:id="69" w:name="_Toc461439832"/>
      <w:bookmarkStart w:id="70" w:name="_Toc493506796"/>
      <w:r w:rsidRPr="00AE5B52">
        <w:t>Advertising</w:t>
      </w:r>
      <w:bookmarkEnd w:id="68"/>
      <w:bookmarkEnd w:id="69"/>
      <w:bookmarkEnd w:id="70"/>
    </w:p>
    <w:p w:rsidR="00971663" w:rsidRPr="00971663" w:rsidRDefault="00971663" w:rsidP="00971663"/>
    <w:p w:rsidR="00971663" w:rsidRPr="00AE5B52" w:rsidRDefault="00971663" w:rsidP="00971663">
      <w:r w:rsidRPr="00AE5B52">
        <w:t>In accordance with s</w:t>
      </w:r>
      <w:r>
        <w:t>ection</w:t>
      </w:r>
      <w:r w:rsidRPr="00AE5B52">
        <w:t xml:space="preserve">175ZE of the </w:t>
      </w:r>
      <w:r w:rsidRPr="00A133F9">
        <w:rPr>
          <w:i/>
        </w:rPr>
        <w:t>Electoral Act 1907</w:t>
      </w:r>
      <w:r w:rsidRPr="00AE5B52">
        <w:t>, the Office is required to report on expenditure incurred during the financial year in relation to advertising, market research, polling, direct mail and media advertising.</w:t>
      </w:r>
    </w:p>
    <w:p w:rsidR="00971663" w:rsidRPr="00234522" w:rsidRDefault="00971663" w:rsidP="00971663">
      <w:pPr>
        <w:rPr>
          <w:color w:val="FF0000"/>
        </w:rPr>
      </w:pPr>
    </w:p>
    <w:p w:rsidR="00971663" w:rsidRPr="00AE5B52" w:rsidRDefault="00971663" w:rsidP="00971663">
      <w:pPr>
        <w:rPr>
          <w:rFonts w:eastAsiaTheme="minorHAnsi"/>
          <w:color w:val="000000"/>
        </w:rPr>
      </w:pPr>
      <w:r w:rsidRPr="00AE5B52">
        <w:rPr>
          <w:rFonts w:eastAsiaTheme="minorHAnsi"/>
          <w:color w:val="000000"/>
        </w:rPr>
        <w:t xml:space="preserve">The total expenditure for the 2016-17 reporting year was </w:t>
      </w:r>
      <w:r w:rsidRPr="001078B5">
        <w:rPr>
          <w:rFonts w:eastAsiaTheme="minorHAnsi"/>
          <w:color w:val="000000"/>
        </w:rPr>
        <w:t>$6,1</w:t>
      </w:r>
      <w:r>
        <w:rPr>
          <w:rFonts w:eastAsiaTheme="minorHAnsi"/>
          <w:color w:val="000000"/>
        </w:rPr>
        <w:t>7</w:t>
      </w:r>
      <w:r w:rsidRPr="001078B5">
        <w:rPr>
          <w:rFonts w:eastAsiaTheme="minorHAnsi"/>
          <w:color w:val="000000"/>
        </w:rPr>
        <w:t xml:space="preserve">9 </w:t>
      </w:r>
      <w:r w:rsidRPr="00AE5B52">
        <w:rPr>
          <w:rFonts w:eastAsiaTheme="minorHAnsi"/>
          <w:color w:val="000000"/>
        </w:rPr>
        <w:t xml:space="preserve">as </w:t>
      </w:r>
      <w:r>
        <w:rPr>
          <w:rFonts w:eastAsiaTheme="minorHAnsi"/>
          <w:color w:val="000000"/>
        </w:rPr>
        <w:t>detailed in the table below:</w:t>
      </w:r>
    </w:p>
    <w:p w:rsidR="00971663" w:rsidRDefault="00971663" w:rsidP="00971663">
      <w:pPr>
        <w:rPr>
          <w:rFonts w:eastAsiaTheme="minorHAnsi"/>
          <w:color w:val="000000"/>
        </w:rPr>
      </w:pPr>
    </w:p>
    <w:tbl>
      <w:tblPr>
        <w:tblStyle w:val="TableGrid"/>
        <w:tblW w:w="0" w:type="auto"/>
        <w:tblLook w:val="04A0" w:firstRow="1" w:lastRow="0" w:firstColumn="1" w:lastColumn="0" w:noHBand="0" w:noVBand="1"/>
      </w:tblPr>
      <w:tblGrid>
        <w:gridCol w:w="1951"/>
        <w:gridCol w:w="1276"/>
        <w:gridCol w:w="3704"/>
        <w:gridCol w:w="2311"/>
      </w:tblGrid>
      <w:tr w:rsidR="00507BD4" w:rsidTr="00507BD4">
        <w:tc>
          <w:tcPr>
            <w:tcW w:w="1951" w:type="dxa"/>
            <w:shd w:val="clear" w:color="auto" w:fill="D9D9D9" w:themeFill="background1" w:themeFillShade="D9"/>
          </w:tcPr>
          <w:p w:rsidR="00507BD4" w:rsidRPr="00507BD4" w:rsidRDefault="00507BD4" w:rsidP="00507BD4">
            <w:pPr>
              <w:jc w:val="center"/>
              <w:rPr>
                <w:b/>
                <w:color w:val="04425E"/>
              </w:rPr>
            </w:pPr>
            <w:r w:rsidRPr="00507BD4">
              <w:rPr>
                <w:b/>
                <w:color w:val="04425E"/>
              </w:rPr>
              <w:t>Item</w:t>
            </w:r>
          </w:p>
        </w:tc>
        <w:tc>
          <w:tcPr>
            <w:tcW w:w="1276" w:type="dxa"/>
            <w:shd w:val="clear" w:color="auto" w:fill="D9D9D9" w:themeFill="background1" w:themeFillShade="D9"/>
          </w:tcPr>
          <w:p w:rsidR="00507BD4" w:rsidRPr="00507BD4" w:rsidRDefault="00507BD4" w:rsidP="00507BD4">
            <w:pPr>
              <w:jc w:val="center"/>
              <w:rPr>
                <w:b/>
                <w:color w:val="04425E"/>
              </w:rPr>
            </w:pPr>
            <w:r w:rsidRPr="00507BD4">
              <w:rPr>
                <w:b/>
                <w:color w:val="04425E"/>
              </w:rPr>
              <w:t>Total</w:t>
            </w:r>
          </w:p>
        </w:tc>
        <w:tc>
          <w:tcPr>
            <w:tcW w:w="3704" w:type="dxa"/>
            <w:shd w:val="clear" w:color="auto" w:fill="D9D9D9" w:themeFill="background1" w:themeFillShade="D9"/>
          </w:tcPr>
          <w:p w:rsidR="00507BD4" w:rsidRPr="00507BD4" w:rsidRDefault="00507BD4" w:rsidP="00507BD4">
            <w:pPr>
              <w:jc w:val="center"/>
              <w:rPr>
                <w:b/>
                <w:color w:val="04425E"/>
              </w:rPr>
            </w:pPr>
            <w:r w:rsidRPr="00507BD4">
              <w:rPr>
                <w:b/>
                <w:color w:val="04425E"/>
              </w:rPr>
              <w:t>Expenditure</w:t>
            </w:r>
          </w:p>
        </w:tc>
        <w:tc>
          <w:tcPr>
            <w:tcW w:w="2311" w:type="dxa"/>
            <w:shd w:val="clear" w:color="auto" w:fill="D9D9D9" w:themeFill="background1" w:themeFillShade="D9"/>
          </w:tcPr>
          <w:p w:rsidR="00507BD4" w:rsidRPr="00507BD4" w:rsidRDefault="00507BD4" w:rsidP="00507BD4">
            <w:pPr>
              <w:jc w:val="center"/>
              <w:rPr>
                <w:b/>
                <w:color w:val="04425E"/>
              </w:rPr>
            </w:pPr>
            <w:r w:rsidRPr="00507BD4">
              <w:rPr>
                <w:b/>
                <w:color w:val="04425E"/>
              </w:rPr>
              <w:t>Amount</w:t>
            </w:r>
          </w:p>
        </w:tc>
      </w:tr>
      <w:tr w:rsidR="00507BD4" w:rsidTr="00F060AE">
        <w:tc>
          <w:tcPr>
            <w:tcW w:w="1951" w:type="dxa"/>
            <w:vMerge w:val="restart"/>
          </w:tcPr>
          <w:p w:rsidR="00507BD4" w:rsidRPr="008D009C" w:rsidRDefault="00507BD4" w:rsidP="00F060AE">
            <w:r w:rsidRPr="008D009C">
              <w:t xml:space="preserve">Advertising </w:t>
            </w:r>
          </w:p>
        </w:tc>
        <w:tc>
          <w:tcPr>
            <w:tcW w:w="1276" w:type="dxa"/>
            <w:vMerge w:val="restart"/>
          </w:tcPr>
          <w:p w:rsidR="00507BD4" w:rsidRPr="008D009C" w:rsidRDefault="00507BD4" w:rsidP="00F060AE">
            <w:pPr>
              <w:jc w:val="right"/>
            </w:pPr>
            <w:r w:rsidRPr="008D009C">
              <w:rPr>
                <w:rFonts w:eastAsiaTheme="minorHAnsi"/>
              </w:rPr>
              <w:t>$6</w:t>
            </w:r>
            <w:r>
              <w:rPr>
                <w:rFonts w:eastAsiaTheme="minorHAnsi"/>
              </w:rPr>
              <w:t>,</w:t>
            </w:r>
            <w:r w:rsidRPr="008D009C">
              <w:rPr>
                <w:rFonts w:eastAsiaTheme="minorHAnsi"/>
              </w:rPr>
              <w:t>129</w:t>
            </w:r>
          </w:p>
        </w:tc>
        <w:tc>
          <w:tcPr>
            <w:tcW w:w="3704" w:type="dxa"/>
          </w:tcPr>
          <w:p w:rsidR="00507BD4" w:rsidRPr="008D009C" w:rsidRDefault="00507BD4" w:rsidP="00F060AE">
            <w:pPr>
              <w:rPr>
                <w:rFonts w:eastAsiaTheme="minorHAnsi"/>
              </w:rPr>
            </w:pPr>
            <w:r w:rsidRPr="008D009C">
              <w:rPr>
                <w:rFonts w:eastAsiaTheme="minorHAnsi"/>
              </w:rPr>
              <w:t>Adcorp Australia Limited</w:t>
            </w:r>
          </w:p>
        </w:tc>
        <w:tc>
          <w:tcPr>
            <w:tcW w:w="2311" w:type="dxa"/>
          </w:tcPr>
          <w:p w:rsidR="00507BD4" w:rsidRPr="008D009C" w:rsidRDefault="00507BD4" w:rsidP="00F060AE">
            <w:pPr>
              <w:jc w:val="right"/>
              <w:rPr>
                <w:rFonts w:eastAsiaTheme="minorHAnsi"/>
              </w:rPr>
            </w:pPr>
            <w:r w:rsidRPr="008D009C">
              <w:rPr>
                <w:rFonts w:eastAsiaTheme="minorHAnsi"/>
              </w:rPr>
              <w:t>$4</w:t>
            </w:r>
            <w:r>
              <w:rPr>
                <w:rFonts w:eastAsiaTheme="minorHAnsi"/>
              </w:rPr>
              <w:t>,</w:t>
            </w:r>
            <w:r w:rsidRPr="008D009C">
              <w:rPr>
                <w:rFonts w:eastAsiaTheme="minorHAnsi"/>
              </w:rPr>
              <w:t>990</w:t>
            </w:r>
          </w:p>
          <w:p w:rsidR="00507BD4" w:rsidRPr="008D009C" w:rsidRDefault="00507BD4" w:rsidP="00F060AE"/>
        </w:tc>
      </w:tr>
      <w:tr w:rsidR="00507BD4" w:rsidTr="00F060AE">
        <w:tc>
          <w:tcPr>
            <w:tcW w:w="1951" w:type="dxa"/>
            <w:vMerge/>
          </w:tcPr>
          <w:p w:rsidR="00507BD4" w:rsidRPr="008D009C" w:rsidRDefault="00507BD4" w:rsidP="00F060AE"/>
        </w:tc>
        <w:tc>
          <w:tcPr>
            <w:tcW w:w="1276" w:type="dxa"/>
            <w:vMerge/>
          </w:tcPr>
          <w:p w:rsidR="00507BD4" w:rsidRPr="008D009C" w:rsidRDefault="00507BD4" w:rsidP="00F060AE">
            <w:pPr>
              <w:jc w:val="right"/>
            </w:pPr>
          </w:p>
        </w:tc>
        <w:tc>
          <w:tcPr>
            <w:tcW w:w="3704" w:type="dxa"/>
          </w:tcPr>
          <w:p w:rsidR="00507BD4" w:rsidRPr="008D009C" w:rsidRDefault="00507BD4" w:rsidP="00F060AE">
            <w:pPr>
              <w:rPr>
                <w:rFonts w:eastAsiaTheme="minorHAnsi"/>
              </w:rPr>
            </w:pPr>
            <w:r w:rsidRPr="008D009C">
              <w:rPr>
                <w:rFonts w:eastAsiaTheme="minorHAnsi"/>
              </w:rPr>
              <w:t>Shire of Christmas Island</w:t>
            </w:r>
          </w:p>
        </w:tc>
        <w:tc>
          <w:tcPr>
            <w:tcW w:w="2311" w:type="dxa"/>
          </w:tcPr>
          <w:p w:rsidR="00507BD4" w:rsidRPr="008D009C" w:rsidRDefault="00507BD4" w:rsidP="00F060AE">
            <w:pPr>
              <w:jc w:val="right"/>
              <w:rPr>
                <w:rFonts w:eastAsiaTheme="minorHAnsi"/>
              </w:rPr>
            </w:pPr>
            <w:r w:rsidRPr="008D009C">
              <w:rPr>
                <w:rFonts w:eastAsiaTheme="minorHAnsi"/>
              </w:rPr>
              <w:t>$995</w:t>
            </w:r>
          </w:p>
          <w:p w:rsidR="00507BD4" w:rsidRPr="008D009C" w:rsidRDefault="00507BD4" w:rsidP="00F060AE"/>
        </w:tc>
      </w:tr>
      <w:tr w:rsidR="00507BD4" w:rsidTr="00F060AE">
        <w:tc>
          <w:tcPr>
            <w:tcW w:w="1951" w:type="dxa"/>
            <w:vMerge/>
          </w:tcPr>
          <w:p w:rsidR="00507BD4" w:rsidRPr="008D009C" w:rsidRDefault="00507BD4" w:rsidP="00F060AE"/>
        </w:tc>
        <w:tc>
          <w:tcPr>
            <w:tcW w:w="1276" w:type="dxa"/>
            <w:vMerge/>
          </w:tcPr>
          <w:p w:rsidR="00507BD4" w:rsidRPr="008D009C" w:rsidRDefault="00507BD4" w:rsidP="00F060AE">
            <w:pPr>
              <w:jc w:val="right"/>
            </w:pPr>
          </w:p>
        </w:tc>
        <w:tc>
          <w:tcPr>
            <w:tcW w:w="3704" w:type="dxa"/>
          </w:tcPr>
          <w:p w:rsidR="00507BD4" w:rsidRPr="008D009C" w:rsidRDefault="00507BD4" w:rsidP="00F060AE">
            <w:pPr>
              <w:rPr>
                <w:rFonts w:eastAsiaTheme="minorHAnsi"/>
              </w:rPr>
            </w:pPr>
            <w:r w:rsidRPr="008D009C">
              <w:rPr>
                <w:rFonts w:eastAsiaTheme="minorHAnsi"/>
              </w:rPr>
              <w:t>Cocos(K) Islands Community Resource Centre</w:t>
            </w:r>
          </w:p>
        </w:tc>
        <w:tc>
          <w:tcPr>
            <w:tcW w:w="2311" w:type="dxa"/>
          </w:tcPr>
          <w:p w:rsidR="00507BD4" w:rsidRPr="008D009C" w:rsidRDefault="00507BD4" w:rsidP="00F060AE">
            <w:pPr>
              <w:jc w:val="right"/>
              <w:rPr>
                <w:rFonts w:eastAsiaTheme="minorHAnsi"/>
              </w:rPr>
            </w:pPr>
            <w:r w:rsidRPr="008D009C">
              <w:rPr>
                <w:rFonts w:eastAsiaTheme="minorHAnsi"/>
              </w:rPr>
              <w:t>$84</w:t>
            </w:r>
          </w:p>
          <w:p w:rsidR="00507BD4" w:rsidRPr="008D009C" w:rsidRDefault="00507BD4" w:rsidP="00F060AE"/>
        </w:tc>
      </w:tr>
      <w:tr w:rsidR="00507BD4" w:rsidTr="00F060AE">
        <w:tc>
          <w:tcPr>
            <w:tcW w:w="1951" w:type="dxa"/>
            <w:vMerge/>
          </w:tcPr>
          <w:p w:rsidR="00507BD4" w:rsidRPr="008D009C" w:rsidRDefault="00507BD4" w:rsidP="00F060AE"/>
        </w:tc>
        <w:tc>
          <w:tcPr>
            <w:tcW w:w="1276" w:type="dxa"/>
            <w:vMerge/>
          </w:tcPr>
          <w:p w:rsidR="00507BD4" w:rsidRPr="008D009C" w:rsidRDefault="00507BD4" w:rsidP="00F060AE">
            <w:pPr>
              <w:jc w:val="right"/>
            </w:pPr>
          </w:p>
        </w:tc>
        <w:tc>
          <w:tcPr>
            <w:tcW w:w="3704" w:type="dxa"/>
          </w:tcPr>
          <w:p w:rsidR="00507BD4" w:rsidRPr="008D009C" w:rsidRDefault="00507BD4" w:rsidP="00F060AE">
            <w:r w:rsidRPr="008D009C">
              <w:rPr>
                <w:rFonts w:eastAsiaTheme="minorHAnsi"/>
              </w:rPr>
              <w:t>IT services and supplies</w:t>
            </w:r>
          </w:p>
        </w:tc>
        <w:tc>
          <w:tcPr>
            <w:tcW w:w="2311" w:type="dxa"/>
          </w:tcPr>
          <w:p w:rsidR="00507BD4" w:rsidRPr="008D009C" w:rsidRDefault="00507BD4" w:rsidP="00F060AE">
            <w:pPr>
              <w:jc w:val="right"/>
              <w:rPr>
                <w:rFonts w:eastAsiaTheme="minorHAnsi"/>
              </w:rPr>
            </w:pPr>
            <w:r w:rsidRPr="008D009C">
              <w:rPr>
                <w:rFonts w:eastAsiaTheme="minorHAnsi"/>
              </w:rPr>
              <w:t>$60</w:t>
            </w:r>
          </w:p>
          <w:p w:rsidR="00507BD4" w:rsidRPr="008D009C" w:rsidRDefault="00507BD4" w:rsidP="00F060AE"/>
        </w:tc>
      </w:tr>
      <w:tr w:rsidR="00507BD4" w:rsidTr="00F060AE">
        <w:tc>
          <w:tcPr>
            <w:tcW w:w="1951" w:type="dxa"/>
          </w:tcPr>
          <w:p w:rsidR="00507BD4" w:rsidRPr="008D009C" w:rsidRDefault="00507BD4" w:rsidP="00F060AE">
            <w:r w:rsidRPr="008D009C">
              <w:rPr>
                <w:rFonts w:eastAsiaTheme="minorHAnsi"/>
              </w:rPr>
              <w:t>Market research organisations</w:t>
            </w:r>
          </w:p>
        </w:tc>
        <w:tc>
          <w:tcPr>
            <w:tcW w:w="1276" w:type="dxa"/>
          </w:tcPr>
          <w:p w:rsidR="00507BD4" w:rsidRPr="008D009C" w:rsidRDefault="00507BD4" w:rsidP="00F060AE">
            <w:pPr>
              <w:jc w:val="right"/>
            </w:pPr>
            <w:r w:rsidRPr="008D009C">
              <w:rPr>
                <w:rFonts w:eastAsiaTheme="minorHAnsi"/>
              </w:rPr>
              <w:t>Nil</w:t>
            </w:r>
          </w:p>
        </w:tc>
        <w:tc>
          <w:tcPr>
            <w:tcW w:w="3704" w:type="dxa"/>
          </w:tcPr>
          <w:p w:rsidR="00507BD4" w:rsidRPr="008D009C" w:rsidRDefault="00507BD4" w:rsidP="00F060AE">
            <w:r w:rsidRPr="008D009C">
              <w:rPr>
                <w:rFonts w:eastAsiaTheme="minorHAnsi"/>
              </w:rPr>
              <w:t>Nil</w:t>
            </w:r>
          </w:p>
        </w:tc>
        <w:tc>
          <w:tcPr>
            <w:tcW w:w="2311" w:type="dxa"/>
          </w:tcPr>
          <w:p w:rsidR="00507BD4" w:rsidRPr="008D009C" w:rsidRDefault="00507BD4" w:rsidP="00F060AE">
            <w:pPr>
              <w:jc w:val="right"/>
            </w:pPr>
            <w:r w:rsidRPr="008D009C">
              <w:rPr>
                <w:rFonts w:eastAsiaTheme="minorHAnsi"/>
              </w:rPr>
              <w:t>Nil</w:t>
            </w:r>
          </w:p>
        </w:tc>
      </w:tr>
      <w:tr w:rsidR="00507BD4" w:rsidTr="00F060AE">
        <w:tc>
          <w:tcPr>
            <w:tcW w:w="1951" w:type="dxa"/>
          </w:tcPr>
          <w:p w:rsidR="00507BD4" w:rsidRPr="008D009C" w:rsidRDefault="00507BD4" w:rsidP="00F060AE">
            <w:r w:rsidRPr="008D009C">
              <w:rPr>
                <w:rFonts w:eastAsiaTheme="minorHAnsi"/>
              </w:rPr>
              <w:t>Polling organisations</w:t>
            </w:r>
          </w:p>
        </w:tc>
        <w:tc>
          <w:tcPr>
            <w:tcW w:w="1276" w:type="dxa"/>
          </w:tcPr>
          <w:p w:rsidR="00507BD4" w:rsidRPr="008D009C" w:rsidRDefault="00507BD4" w:rsidP="00F060AE">
            <w:pPr>
              <w:jc w:val="right"/>
            </w:pPr>
            <w:r w:rsidRPr="008D009C">
              <w:rPr>
                <w:rFonts w:eastAsiaTheme="minorHAnsi"/>
              </w:rPr>
              <w:t>Nil</w:t>
            </w:r>
          </w:p>
        </w:tc>
        <w:tc>
          <w:tcPr>
            <w:tcW w:w="3704" w:type="dxa"/>
          </w:tcPr>
          <w:p w:rsidR="00507BD4" w:rsidRPr="008D009C" w:rsidRDefault="00507BD4" w:rsidP="00F060AE">
            <w:r w:rsidRPr="008D009C">
              <w:rPr>
                <w:rFonts w:eastAsiaTheme="minorHAnsi"/>
              </w:rPr>
              <w:t>Nil</w:t>
            </w:r>
          </w:p>
        </w:tc>
        <w:tc>
          <w:tcPr>
            <w:tcW w:w="2311" w:type="dxa"/>
          </w:tcPr>
          <w:p w:rsidR="00507BD4" w:rsidRPr="008D009C" w:rsidRDefault="00507BD4" w:rsidP="00F060AE">
            <w:pPr>
              <w:jc w:val="right"/>
            </w:pPr>
            <w:r w:rsidRPr="008D009C">
              <w:rPr>
                <w:rFonts w:eastAsiaTheme="minorHAnsi"/>
              </w:rPr>
              <w:t>Nil</w:t>
            </w:r>
          </w:p>
        </w:tc>
      </w:tr>
      <w:tr w:rsidR="00507BD4" w:rsidTr="00F060AE">
        <w:tc>
          <w:tcPr>
            <w:tcW w:w="1951" w:type="dxa"/>
          </w:tcPr>
          <w:p w:rsidR="00507BD4" w:rsidRPr="008D009C" w:rsidRDefault="00507BD4" w:rsidP="00F060AE">
            <w:r w:rsidRPr="008D009C">
              <w:rPr>
                <w:rFonts w:eastAsiaTheme="minorHAnsi"/>
              </w:rPr>
              <w:t xml:space="preserve">Direct mail </w:t>
            </w:r>
            <w:r w:rsidRPr="008D009C">
              <w:rPr>
                <w:rFonts w:eastAsiaTheme="minorHAnsi"/>
              </w:rPr>
              <w:br/>
              <w:t>organisations</w:t>
            </w:r>
          </w:p>
        </w:tc>
        <w:tc>
          <w:tcPr>
            <w:tcW w:w="1276" w:type="dxa"/>
          </w:tcPr>
          <w:p w:rsidR="00507BD4" w:rsidRPr="008D009C" w:rsidRDefault="00507BD4" w:rsidP="00F060AE">
            <w:pPr>
              <w:jc w:val="right"/>
            </w:pPr>
            <w:r w:rsidRPr="008D009C">
              <w:rPr>
                <w:rFonts w:eastAsiaTheme="minorHAnsi"/>
              </w:rPr>
              <w:t>$50</w:t>
            </w:r>
          </w:p>
        </w:tc>
        <w:tc>
          <w:tcPr>
            <w:tcW w:w="3704" w:type="dxa"/>
          </w:tcPr>
          <w:p w:rsidR="00507BD4" w:rsidRPr="008D009C" w:rsidRDefault="00507BD4" w:rsidP="00F060AE">
            <w:pPr>
              <w:rPr>
                <w:rFonts w:eastAsiaTheme="minorHAnsi"/>
              </w:rPr>
            </w:pPr>
            <w:r w:rsidRPr="008D009C">
              <w:rPr>
                <w:rFonts w:eastAsiaTheme="minorHAnsi"/>
              </w:rPr>
              <w:t xml:space="preserve">Campaign </w:t>
            </w:r>
          </w:p>
          <w:p w:rsidR="00507BD4" w:rsidRPr="008D009C" w:rsidRDefault="00507BD4" w:rsidP="00F060AE">
            <w:r w:rsidRPr="008D009C">
              <w:rPr>
                <w:rFonts w:eastAsiaTheme="minorHAnsi"/>
              </w:rPr>
              <w:t>Monitor</w:t>
            </w:r>
          </w:p>
        </w:tc>
        <w:tc>
          <w:tcPr>
            <w:tcW w:w="2311" w:type="dxa"/>
          </w:tcPr>
          <w:p w:rsidR="00507BD4" w:rsidRPr="008D009C" w:rsidRDefault="00507BD4" w:rsidP="00F060AE">
            <w:pPr>
              <w:jc w:val="right"/>
            </w:pPr>
            <w:r w:rsidRPr="008D009C">
              <w:rPr>
                <w:rFonts w:eastAsiaTheme="minorHAnsi"/>
              </w:rPr>
              <w:t>$50</w:t>
            </w:r>
          </w:p>
        </w:tc>
      </w:tr>
    </w:tbl>
    <w:p w:rsidR="008D1B38" w:rsidRDefault="008D1B38" w:rsidP="00971663">
      <w:pPr>
        <w:pStyle w:val="Heading3"/>
        <w:spacing w:line="240" w:lineRule="auto"/>
      </w:pPr>
      <w:bookmarkStart w:id="71" w:name="_Toc459621687"/>
      <w:bookmarkStart w:id="72" w:name="_Toc461439833"/>
    </w:p>
    <w:p w:rsidR="00971663" w:rsidRPr="00AE5B52" w:rsidRDefault="00971663" w:rsidP="00971663">
      <w:pPr>
        <w:pStyle w:val="Heading3"/>
        <w:spacing w:line="240" w:lineRule="auto"/>
      </w:pPr>
      <w:bookmarkStart w:id="73" w:name="_Toc493506797"/>
      <w:r w:rsidRPr="00AE5B52">
        <w:lastRenderedPageBreak/>
        <w:t>Compliance with Public Sector Standards</w:t>
      </w:r>
      <w:bookmarkEnd w:id="71"/>
      <w:bookmarkEnd w:id="72"/>
      <w:bookmarkEnd w:id="73"/>
    </w:p>
    <w:p w:rsidR="00971663" w:rsidRPr="00234522" w:rsidRDefault="00971663" w:rsidP="00971663">
      <w:pPr>
        <w:rPr>
          <w:color w:val="FF0000"/>
        </w:rPr>
      </w:pPr>
    </w:p>
    <w:p w:rsidR="00971663" w:rsidRPr="00AE5B52" w:rsidRDefault="00971663" w:rsidP="00971663">
      <w:r w:rsidRPr="00AE5B52">
        <w:t>The senior executive understand that strong leadership, a positive organisational culture and robust governance systems are all drivers of ethical behaviour, create opportunity for improved organisational performance and public trust and confidence.</w:t>
      </w:r>
    </w:p>
    <w:p w:rsidR="00971663" w:rsidRPr="00AE5B52" w:rsidRDefault="00971663" w:rsidP="00971663">
      <w:r w:rsidRPr="00AE5B52">
        <w:t xml:space="preserve">The administration of the Office complies with the </w:t>
      </w:r>
      <w:r w:rsidRPr="00592496">
        <w:rPr>
          <w:i/>
        </w:rPr>
        <w:t xml:space="preserve">Public Sector Standards in Human Resource Management </w:t>
      </w:r>
      <w:r w:rsidRPr="00592496">
        <w:t>and the</w:t>
      </w:r>
      <w:r w:rsidRPr="00592496">
        <w:rPr>
          <w:i/>
        </w:rPr>
        <w:t xml:space="preserve"> Western Australian Public Sector Code of Ethics.</w:t>
      </w:r>
      <w:r w:rsidRPr="00AE5B52">
        <w:t xml:space="preserve"> </w:t>
      </w:r>
    </w:p>
    <w:p w:rsidR="00971663" w:rsidRPr="00234522" w:rsidRDefault="00971663" w:rsidP="00971663">
      <w:pPr>
        <w:rPr>
          <w:color w:val="FF0000"/>
        </w:rPr>
      </w:pPr>
    </w:p>
    <w:p w:rsidR="00971663" w:rsidRPr="00A133F9" w:rsidRDefault="00971663" w:rsidP="00971663">
      <w:r w:rsidRPr="00A133F9">
        <w:t>At the request of the Office, the Public Sector Commission peer reviewed the Code of Conduct in the 2015-16 reporting year and provided feedback and comments for consideration. The Office committed to undertaking a full review in the 2016-17 reporting year to ensure that all business requirements were encompassed and the Code</w:t>
      </w:r>
      <w:r w:rsidR="002F1F88">
        <w:t xml:space="preserve"> of Conduct</w:t>
      </w:r>
      <w:r w:rsidRPr="00A133F9">
        <w:t xml:space="preserve"> was more reflective of the current operating environment.</w:t>
      </w:r>
    </w:p>
    <w:p w:rsidR="00971663" w:rsidRPr="00A133F9" w:rsidRDefault="00971663" w:rsidP="00971663"/>
    <w:p w:rsidR="00971663" w:rsidRPr="00A133F9" w:rsidRDefault="00971663" w:rsidP="00971663">
      <w:r w:rsidRPr="00A133F9">
        <w:t xml:space="preserve">The new Code of Conduct was introduced as part of Accountable and Ethical Decision Making training to ensure an enhanced understanding of the obligations and requirements placed upon </w:t>
      </w:r>
      <w:r w:rsidR="00A50D19">
        <w:t xml:space="preserve">staff as </w:t>
      </w:r>
      <w:r w:rsidRPr="00A133F9">
        <w:t>public servant</w:t>
      </w:r>
      <w:r w:rsidR="00A50D19">
        <w:t>s</w:t>
      </w:r>
      <w:r w:rsidRPr="00A133F9">
        <w:t>.</w:t>
      </w:r>
    </w:p>
    <w:p w:rsidR="00971663" w:rsidRPr="00A133F9" w:rsidRDefault="00971663" w:rsidP="00971663"/>
    <w:p w:rsidR="00971663" w:rsidRDefault="00971663" w:rsidP="00971663">
      <w:r w:rsidRPr="00A133F9">
        <w:t>Monitoring provisions also include:</w:t>
      </w:r>
    </w:p>
    <w:p w:rsidR="00971663" w:rsidRPr="00A133F9" w:rsidRDefault="00971663" w:rsidP="00971663"/>
    <w:p w:rsidR="00971663" w:rsidRPr="00A133F9" w:rsidRDefault="00971663" w:rsidP="00535E9E">
      <w:pPr>
        <w:pStyle w:val="ListParagraph"/>
        <w:numPr>
          <w:ilvl w:val="0"/>
          <w:numId w:val="38"/>
        </w:numPr>
        <w:ind w:left="426"/>
      </w:pPr>
      <w:r w:rsidRPr="00A133F9">
        <w:t>A process to ensure there are current performance management plans in place for all employees.</w:t>
      </w:r>
    </w:p>
    <w:p w:rsidR="00971663" w:rsidRPr="00A133F9" w:rsidRDefault="00971663" w:rsidP="00535E9E">
      <w:pPr>
        <w:pStyle w:val="ListParagraph"/>
        <w:numPr>
          <w:ilvl w:val="0"/>
          <w:numId w:val="38"/>
        </w:numPr>
        <w:ind w:left="426"/>
      </w:pPr>
      <w:r w:rsidRPr="00A133F9">
        <w:t>A quality assurance process is undertaken prior to the final decision for recruitment, selection and appointment.</w:t>
      </w:r>
    </w:p>
    <w:p w:rsidR="00971663" w:rsidRDefault="00971663" w:rsidP="00535E9E">
      <w:pPr>
        <w:pStyle w:val="ListParagraph"/>
        <w:numPr>
          <w:ilvl w:val="0"/>
          <w:numId w:val="38"/>
        </w:numPr>
        <w:ind w:left="426"/>
      </w:pPr>
      <w:r w:rsidRPr="00A133F9">
        <w:t xml:space="preserve">The </w:t>
      </w:r>
      <w:r w:rsidR="00592496">
        <w:t>review and development of policies</w:t>
      </w:r>
      <w:r w:rsidRPr="00A133F9">
        <w:t xml:space="preserve"> and procedure</w:t>
      </w:r>
      <w:r w:rsidR="00592496">
        <w:t>s</w:t>
      </w:r>
      <w:r w:rsidRPr="00A133F9">
        <w:t xml:space="preserve"> to ensure correct application in the current working environment.</w:t>
      </w:r>
    </w:p>
    <w:p w:rsidR="00971663" w:rsidRPr="00A133F9" w:rsidRDefault="00971663" w:rsidP="00971663">
      <w:pPr>
        <w:pStyle w:val="ListParagraph"/>
        <w:ind w:left="426"/>
      </w:pPr>
    </w:p>
    <w:p w:rsidR="00971663" w:rsidRDefault="00971663" w:rsidP="00971663">
      <w:r w:rsidRPr="00A133F9">
        <w:t>In the 2016-17 reporting year the following policies were updated and/or introduced:</w:t>
      </w:r>
    </w:p>
    <w:p w:rsidR="00971663" w:rsidRPr="00E8531E" w:rsidRDefault="00971663" w:rsidP="00971663">
      <w:pPr>
        <w:rPr>
          <w:sz w:val="18"/>
        </w:rPr>
      </w:pPr>
    </w:p>
    <w:p w:rsidR="00971663" w:rsidRPr="00A133F9" w:rsidRDefault="00C51CDC" w:rsidP="00535E9E">
      <w:pPr>
        <w:pStyle w:val="ListParagraph"/>
        <w:numPr>
          <w:ilvl w:val="0"/>
          <w:numId w:val="44"/>
        </w:numPr>
        <w:ind w:left="426"/>
      </w:pPr>
      <w:r>
        <w:t>Conflict of Interest</w:t>
      </w:r>
    </w:p>
    <w:p w:rsidR="00971663" w:rsidRPr="00A133F9" w:rsidRDefault="00C51CDC" w:rsidP="00535E9E">
      <w:pPr>
        <w:pStyle w:val="ListParagraph"/>
        <w:numPr>
          <w:ilvl w:val="0"/>
          <w:numId w:val="44"/>
        </w:numPr>
        <w:ind w:left="426"/>
      </w:pPr>
      <w:r>
        <w:t>Criminal Screening</w:t>
      </w:r>
    </w:p>
    <w:p w:rsidR="00971663" w:rsidRPr="00A133F9" w:rsidRDefault="00C51CDC" w:rsidP="00535E9E">
      <w:pPr>
        <w:pStyle w:val="ListParagraph"/>
        <w:numPr>
          <w:ilvl w:val="0"/>
          <w:numId w:val="44"/>
        </w:numPr>
        <w:ind w:left="426"/>
      </w:pPr>
      <w:r>
        <w:t>Flexible Work</w:t>
      </w:r>
    </w:p>
    <w:p w:rsidR="00971663" w:rsidRPr="00A133F9" w:rsidRDefault="00971663" w:rsidP="00535E9E">
      <w:pPr>
        <w:pStyle w:val="ListParagraph"/>
        <w:numPr>
          <w:ilvl w:val="0"/>
          <w:numId w:val="44"/>
        </w:numPr>
        <w:ind w:left="426"/>
      </w:pPr>
      <w:r w:rsidRPr="00A133F9">
        <w:t>G</w:t>
      </w:r>
      <w:r w:rsidR="00C51CDC">
        <w:t>ifts, Benefits and Hospitality</w:t>
      </w:r>
    </w:p>
    <w:p w:rsidR="00971663" w:rsidRPr="00A133F9" w:rsidRDefault="00C51CDC" w:rsidP="00535E9E">
      <w:pPr>
        <w:pStyle w:val="ListParagraph"/>
        <w:numPr>
          <w:ilvl w:val="0"/>
          <w:numId w:val="44"/>
        </w:numPr>
        <w:ind w:left="426"/>
      </w:pPr>
      <w:r>
        <w:t>Grievance Resolution</w:t>
      </w:r>
    </w:p>
    <w:p w:rsidR="00971663" w:rsidRPr="00A133F9" w:rsidRDefault="00C51CDC" w:rsidP="00535E9E">
      <w:pPr>
        <w:pStyle w:val="ListParagraph"/>
        <w:numPr>
          <w:ilvl w:val="0"/>
          <w:numId w:val="44"/>
        </w:numPr>
        <w:ind w:left="426"/>
      </w:pPr>
      <w:r>
        <w:t>Leave Management</w:t>
      </w:r>
    </w:p>
    <w:p w:rsidR="00971663" w:rsidRPr="00A133F9" w:rsidRDefault="00C51CDC" w:rsidP="00535E9E">
      <w:pPr>
        <w:pStyle w:val="ListParagraph"/>
        <w:numPr>
          <w:ilvl w:val="0"/>
          <w:numId w:val="44"/>
        </w:numPr>
        <w:ind w:left="426"/>
      </w:pPr>
      <w:r>
        <w:t>Public Interest Disclosure</w:t>
      </w:r>
    </w:p>
    <w:p w:rsidR="00971663" w:rsidRPr="00A133F9" w:rsidRDefault="00971663" w:rsidP="00535E9E">
      <w:pPr>
        <w:pStyle w:val="ListParagraph"/>
        <w:numPr>
          <w:ilvl w:val="0"/>
          <w:numId w:val="44"/>
        </w:numPr>
        <w:ind w:left="426"/>
      </w:pPr>
      <w:r w:rsidRPr="00A133F9">
        <w:t>Secondary Employm</w:t>
      </w:r>
      <w:r w:rsidR="00C51CDC">
        <w:t>ent</w:t>
      </w:r>
    </w:p>
    <w:p w:rsidR="00971663" w:rsidRPr="00A133F9" w:rsidRDefault="00C51CDC" w:rsidP="00535E9E">
      <w:pPr>
        <w:pStyle w:val="ListParagraph"/>
        <w:numPr>
          <w:ilvl w:val="0"/>
          <w:numId w:val="44"/>
        </w:numPr>
        <w:ind w:left="426"/>
      </w:pPr>
      <w:r>
        <w:t>Staff Learning and Development</w:t>
      </w:r>
      <w:r w:rsidR="002D6BBE">
        <w:t>.</w:t>
      </w:r>
    </w:p>
    <w:p w:rsidR="00971663" w:rsidRPr="00A133F9" w:rsidRDefault="00971663" w:rsidP="00971663">
      <w:pPr>
        <w:rPr>
          <w:color w:val="FF0000"/>
        </w:rPr>
      </w:pPr>
    </w:p>
    <w:p w:rsidR="00971663" w:rsidRPr="00AE5B52" w:rsidRDefault="00971663" w:rsidP="00971663">
      <w:pPr>
        <w:rPr>
          <w:color w:val="0D0D0D"/>
          <w:lang w:val="en" w:eastAsia="en-AU"/>
        </w:rPr>
      </w:pPr>
      <w:r w:rsidRPr="00AE5B52">
        <w:rPr>
          <w:color w:val="0D0D0D"/>
          <w:lang w:val="en" w:eastAsia="en-AU"/>
        </w:rPr>
        <w:t xml:space="preserve">The applications made for a breach of standards review and the corresponding outcomes for the reporting period are </w:t>
      </w:r>
      <w:r>
        <w:rPr>
          <w:color w:val="0D0D0D"/>
          <w:lang w:val="en" w:eastAsia="en-AU"/>
        </w:rPr>
        <w:t>detailed in the following table:</w:t>
      </w:r>
    </w:p>
    <w:p w:rsidR="00971663" w:rsidRPr="00E8531E" w:rsidRDefault="00971663" w:rsidP="00971663">
      <w:pPr>
        <w:rPr>
          <w:color w:val="FF0000"/>
          <w:sz w:val="18"/>
        </w:rPr>
      </w:pPr>
    </w:p>
    <w:tbl>
      <w:tblPr>
        <w:tblStyle w:val="TableGrid"/>
        <w:tblW w:w="0" w:type="auto"/>
        <w:tblInd w:w="108" w:type="dxa"/>
        <w:tblLook w:val="04A0" w:firstRow="1" w:lastRow="0" w:firstColumn="1" w:lastColumn="0" w:noHBand="0" w:noVBand="1"/>
      </w:tblPr>
      <w:tblGrid>
        <w:gridCol w:w="4513"/>
        <w:gridCol w:w="4418"/>
      </w:tblGrid>
      <w:tr w:rsidR="00971663" w:rsidRPr="00AE5B52" w:rsidTr="00F103C9">
        <w:trPr>
          <w:trHeight w:val="567"/>
        </w:trPr>
        <w:tc>
          <w:tcPr>
            <w:tcW w:w="8931" w:type="dxa"/>
            <w:gridSpan w:val="2"/>
            <w:shd w:val="clear" w:color="auto" w:fill="D9D9D9" w:themeFill="background1" w:themeFillShade="D9"/>
            <w:vAlign w:val="center"/>
          </w:tcPr>
          <w:p w:rsidR="00F103C9" w:rsidRDefault="00971663" w:rsidP="00F103C9">
            <w:pPr>
              <w:jc w:val="center"/>
              <w:rPr>
                <w:b/>
                <w:color w:val="04425E"/>
              </w:rPr>
            </w:pPr>
            <w:r w:rsidRPr="00F103C9">
              <w:rPr>
                <w:b/>
                <w:color w:val="04425E"/>
              </w:rPr>
              <w:t xml:space="preserve">Applications for breach of standard and corresponding outcomes for </w:t>
            </w:r>
          </w:p>
          <w:p w:rsidR="00971663" w:rsidRPr="00AE5B52" w:rsidRDefault="00971663" w:rsidP="00F103C9">
            <w:pPr>
              <w:jc w:val="center"/>
              <w:rPr>
                <w:b/>
                <w:color w:val="FFFFFF" w:themeColor="background1"/>
              </w:rPr>
            </w:pPr>
            <w:r w:rsidRPr="00F103C9">
              <w:rPr>
                <w:b/>
                <w:color w:val="04425E"/>
              </w:rPr>
              <w:t>2016-17</w:t>
            </w:r>
          </w:p>
        </w:tc>
      </w:tr>
      <w:tr w:rsidR="00971663" w:rsidRPr="00234522" w:rsidTr="00F43D63">
        <w:trPr>
          <w:trHeight w:val="567"/>
        </w:trPr>
        <w:tc>
          <w:tcPr>
            <w:tcW w:w="4513" w:type="dxa"/>
            <w:vAlign w:val="center"/>
          </w:tcPr>
          <w:p w:rsidR="00971663" w:rsidRPr="00AE5B52" w:rsidRDefault="00971663" w:rsidP="00971663">
            <w:pPr>
              <w:rPr>
                <w:color w:val="0D0D0D"/>
                <w:lang w:val="en"/>
              </w:rPr>
            </w:pPr>
            <w:r w:rsidRPr="00AE5B52">
              <w:rPr>
                <w:color w:val="0D0D0D"/>
                <w:lang w:val="en"/>
              </w:rPr>
              <w:t>Number lodged</w:t>
            </w:r>
          </w:p>
        </w:tc>
        <w:tc>
          <w:tcPr>
            <w:tcW w:w="4418" w:type="dxa"/>
            <w:vAlign w:val="center"/>
          </w:tcPr>
          <w:p w:rsidR="00971663" w:rsidRPr="00AE5B52" w:rsidRDefault="00971663" w:rsidP="00971663">
            <w:pPr>
              <w:jc w:val="center"/>
              <w:rPr>
                <w:color w:val="0D0D0D"/>
                <w:lang w:val="en"/>
              </w:rPr>
            </w:pPr>
            <w:r w:rsidRPr="00AE5B52">
              <w:rPr>
                <w:color w:val="0D0D0D"/>
                <w:lang w:val="en"/>
              </w:rPr>
              <w:t>0</w:t>
            </w:r>
          </w:p>
        </w:tc>
      </w:tr>
      <w:tr w:rsidR="00971663" w:rsidRPr="00234522" w:rsidTr="00F43D63">
        <w:trPr>
          <w:trHeight w:val="567"/>
        </w:trPr>
        <w:tc>
          <w:tcPr>
            <w:tcW w:w="4513" w:type="dxa"/>
            <w:vAlign w:val="center"/>
          </w:tcPr>
          <w:p w:rsidR="00971663" w:rsidRPr="00AE5B52" w:rsidRDefault="00971663" w:rsidP="00971663">
            <w:pPr>
              <w:rPr>
                <w:color w:val="0D0D0D"/>
                <w:lang w:val="en"/>
              </w:rPr>
            </w:pPr>
            <w:r w:rsidRPr="00AE5B52">
              <w:rPr>
                <w:color w:val="0D0D0D"/>
                <w:lang w:val="en"/>
              </w:rPr>
              <w:t>Number of breaches found</w:t>
            </w:r>
          </w:p>
        </w:tc>
        <w:tc>
          <w:tcPr>
            <w:tcW w:w="4418" w:type="dxa"/>
            <w:vAlign w:val="center"/>
          </w:tcPr>
          <w:p w:rsidR="00971663" w:rsidRPr="00AE5B52" w:rsidRDefault="00971663" w:rsidP="00971663">
            <w:pPr>
              <w:jc w:val="center"/>
              <w:rPr>
                <w:color w:val="0D0D0D"/>
                <w:lang w:val="en"/>
              </w:rPr>
            </w:pPr>
            <w:r w:rsidRPr="00AE5B52">
              <w:rPr>
                <w:color w:val="0D0D0D"/>
                <w:lang w:val="en"/>
              </w:rPr>
              <w:t>0</w:t>
            </w:r>
          </w:p>
        </w:tc>
      </w:tr>
      <w:tr w:rsidR="00971663" w:rsidRPr="00234522" w:rsidTr="00F43D63">
        <w:trPr>
          <w:trHeight w:val="567"/>
        </w:trPr>
        <w:tc>
          <w:tcPr>
            <w:tcW w:w="4513" w:type="dxa"/>
            <w:vAlign w:val="center"/>
          </w:tcPr>
          <w:p w:rsidR="00971663" w:rsidRPr="00AE5B52" w:rsidRDefault="00971663" w:rsidP="00971663">
            <w:pPr>
              <w:rPr>
                <w:color w:val="0D0D0D"/>
                <w:lang w:val="en"/>
              </w:rPr>
            </w:pPr>
            <w:r w:rsidRPr="00AE5B52">
              <w:rPr>
                <w:color w:val="0D0D0D"/>
                <w:lang w:val="en"/>
              </w:rPr>
              <w:t>Number still under review</w:t>
            </w:r>
          </w:p>
        </w:tc>
        <w:tc>
          <w:tcPr>
            <w:tcW w:w="4418" w:type="dxa"/>
            <w:vAlign w:val="center"/>
          </w:tcPr>
          <w:p w:rsidR="00971663" w:rsidRPr="00AE5B52" w:rsidRDefault="00971663" w:rsidP="00971663">
            <w:pPr>
              <w:jc w:val="center"/>
              <w:rPr>
                <w:color w:val="0D0D0D"/>
                <w:lang w:val="en"/>
              </w:rPr>
            </w:pPr>
            <w:r w:rsidRPr="00AE5B52">
              <w:rPr>
                <w:color w:val="0D0D0D"/>
                <w:lang w:val="en"/>
              </w:rPr>
              <w:t>0</w:t>
            </w:r>
          </w:p>
        </w:tc>
      </w:tr>
    </w:tbl>
    <w:p w:rsidR="00971663" w:rsidRDefault="00971663" w:rsidP="00971663">
      <w:pPr>
        <w:pStyle w:val="Heading3"/>
        <w:spacing w:line="240" w:lineRule="auto"/>
      </w:pPr>
      <w:bookmarkStart w:id="74" w:name="_Toc493506798"/>
      <w:bookmarkStart w:id="75" w:name="_Toc459621689"/>
      <w:r w:rsidRPr="00A1135B">
        <w:lastRenderedPageBreak/>
        <w:t>Freedom of information</w:t>
      </w:r>
      <w:bookmarkEnd w:id="74"/>
    </w:p>
    <w:p w:rsidR="00971663" w:rsidRPr="004C1A8E" w:rsidRDefault="00971663" w:rsidP="00971663"/>
    <w:p w:rsidR="00971663" w:rsidRPr="00A133F9" w:rsidRDefault="00971663" w:rsidP="00971663">
      <w:r w:rsidRPr="00A133F9">
        <w:t>The table below provides a summary of the applications finalised in the 2016-17 reporting year.</w:t>
      </w:r>
    </w:p>
    <w:p w:rsidR="00971663" w:rsidRPr="00A133F9" w:rsidRDefault="00971663" w:rsidP="00971663"/>
    <w:tbl>
      <w:tblPr>
        <w:tblStyle w:val="TableGrid"/>
        <w:tblW w:w="5000" w:type="pct"/>
        <w:tblLook w:val="04A0" w:firstRow="1" w:lastRow="0" w:firstColumn="1" w:lastColumn="0" w:noHBand="0" w:noVBand="1"/>
      </w:tblPr>
      <w:tblGrid>
        <w:gridCol w:w="6200"/>
        <w:gridCol w:w="1521"/>
        <w:gridCol w:w="1521"/>
      </w:tblGrid>
      <w:tr w:rsidR="00971663" w:rsidRPr="004C6E85" w:rsidTr="00F103C9">
        <w:trPr>
          <w:trHeight w:val="567"/>
        </w:trPr>
        <w:tc>
          <w:tcPr>
            <w:tcW w:w="3354" w:type="pct"/>
            <w:shd w:val="clear" w:color="auto" w:fill="D9D9D9" w:themeFill="background1" w:themeFillShade="D9"/>
            <w:vAlign w:val="center"/>
          </w:tcPr>
          <w:p w:rsidR="00971663" w:rsidRPr="00F103C9" w:rsidRDefault="00971663" w:rsidP="0037605A">
            <w:pPr>
              <w:jc w:val="center"/>
              <w:rPr>
                <w:b/>
                <w:color w:val="04425E"/>
              </w:rPr>
            </w:pPr>
            <w:r w:rsidRPr="00F103C9">
              <w:rPr>
                <w:b/>
                <w:color w:val="04425E"/>
              </w:rPr>
              <w:t>Applications</w:t>
            </w:r>
          </w:p>
        </w:tc>
        <w:tc>
          <w:tcPr>
            <w:tcW w:w="823" w:type="pct"/>
            <w:shd w:val="clear" w:color="auto" w:fill="D9D9D9" w:themeFill="background1" w:themeFillShade="D9"/>
            <w:vAlign w:val="center"/>
          </w:tcPr>
          <w:p w:rsidR="00971663" w:rsidRPr="00F103C9" w:rsidRDefault="00971663" w:rsidP="00971663">
            <w:pPr>
              <w:jc w:val="center"/>
              <w:rPr>
                <w:b/>
                <w:color w:val="04425E"/>
              </w:rPr>
            </w:pPr>
            <w:r w:rsidRPr="00F103C9">
              <w:rPr>
                <w:b/>
                <w:color w:val="04425E"/>
              </w:rPr>
              <w:t>2015-16</w:t>
            </w:r>
          </w:p>
        </w:tc>
        <w:tc>
          <w:tcPr>
            <w:tcW w:w="823" w:type="pct"/>
            <w:shd w:val="clear" w:color="auto" w:fill="D9D9D9" w:themeFill="background1" w:themeFillShade="D9"/>
            <w:vAlign w:val="center"/>
          </w:tcPr>
          <w:p w:rsidR="00971663" w:rsidRPr="00F103C9" w:rsidRDefault="00971663" w:rsidP="00971663">
            <w:pPr>
              <w:jc w:val="center"/>
              <w:rPr>
                <w:b/>
                <w:color w:val="04425E"/>
              </w:rPr>
            </w:pPr>
            <w:r w:rsidRPr="00F103C9">
              <w:rPr>
                <w:b/>
                <w:color w:val="04425E"/>
              </w:rPr>
              <w:t>2016-17</w:t>
            </w:r>
          </w:p>
        </w:tc>
      </w:tr>
      <w:tr w:rsidR="00971663" w:rsidRPr="004C6E85" w:rsidTr="00F43D63">
        <w:trPr>
          <w:trHeight w:val="567"/>
        </w:trPr>
        <w:tc>
          <w:tcPr>
            <w:tcW w:w="3354" w:type="pct"/>
            <w:vAlign w:val="center"/>
          </w:tcPr>
          <w:p w:rsidR="00971663" w:rsidRPr="00A133F9" w:rsidRDefault="00971663" w:rsidP="00971663">
            <w:r w:rsidRPr="00A133F9">
              <w:t>New applications received during the year</w:t>
            </w:r>
          </w:p>
        </w:tc>
        <w:tc>
          <w:tcPr>
            <w:tcW w:w="823" w:type="pct"/>
            <w:vAlign w:val="center"/>
          </w:tcPr>
          <w:p w:rsidR="00971663" w:rsidRPr="00A133F9" w:rsidRDefault="00971663" w:rsidP="00971663">
            <w:pPr>
              <w:jc w:val="center"/>
            </w:pPr>
            <w:r w:rsidRPr="00A133F9">
              <w:t>1</w:t>
            </w:r>
          </w:p>
        </w:tc>
        <w:tc>
          <w:tcPr>
            <w:tcW w:w="823" w:type="pct"/>
            <w:vAlign w:val="center"/>
          </w:tcPr>
          <w:p w:rsidR="00971663" w:rsidRPr="00A133F9" w:rsidRDefault="00971663" w:rsidP="00971663">
            <w:pPr>
              <w:jc w:val="center"/>
            </w:pPr>
            <w:r w:rsidRPr="00A133F9">
              <w:t>1</w:t>
            </w:r>
          </w:p>
        </w:tc>
      </w:tr>
      <w:tr w:rsidR="00971663" w:rsidRPr="004C6E85" w:rsidTr="00F43D63">
        <w:trPr>
          <w:trHeight w:val="567"/>
        </w:trPr>
        <w:tc>
          <w:tcPr>
            <w:tcW w:w="3354" w:type="pct"/>
            <w:vAlign w:val="center"/>
          </w:tcPr>
          <w:p w:rsidR="00971663" w:rsidRPr="00A133F9" w:rsidRDefault="00971663" w:rsidP="00971663">
            <w:r w:rsidRPr="00A133F9">
              <w:t>Finalised during the year</w:t>
            </w:r>
          </w:p>
        </w:tc>
        <w:tc>
          <w:tcPr>
            <w:tcW w:w="823" w:type="pct"/>
            <w:vAlign w:val="center"/>
          </w:tcPr>
          <w:p w:rsidR="00971663" w:rsidRPr="00A133F9" w:rsidRDefault="00971663" w:rsidP="00971663">
            <w:pPr>
              <w:jc w:val="center"/>
            </w:pPr>
            <w:r w:rsidRPr="00A133F9">
              <w:t>1</w:t>
            </w:r>
          </w:p>
        </w:tc>
        <w:tc>
          <w:tcPr>
            <w:tcW w:w="823" w:type="pct"/>
            <w:vAlign w:val="center"/>
          </w:tcPr>
          <w:p w:rsidR="00971663" w:rsidRPr="00A133F9" w:rsidRDefault="00971663" w:rsidP="00971663">
            <w:pPr>
              <w:jc w:val="center"/>
            </w:pPr>
            <w:r w:rsidRPr="00A133F9">
              <w:t>1</w:t>
            </w:r>
          </w:p>
        </w:tc>
      </w:tr>
      <w:tr w:rsidR="00971663" w:rsidRPr="004C6E85" w:rsidTr="00F43D63">
        <w:trPr>
          <w:trHeight w:val="567"/>
        </w:trPr>
        <w:tc>
          <w:tcPr>
            <w:tcW w:w="3354" w:type="pct"/>
            <w:vAlign w:val="center"/>
          </w:tcPr>
          <w:p w:rsidR="00971663" w:rsidRPr="00A133F9" w:rsidRDefault="00971663" w:rsidP="00971663">
            <w:r w:rsidRPr="00A133F9">
              <w:t>Average time to process (days)</w:t>
            </w:r>
          </w:p>
        </w:tc>
        <w:tc>
          <w:tcPr>
            <w:tcW w:w="823" w:type="pct"/>
            <w:vAlign w:val="center"/>
          </w:tcPr>
          <w:p w:rsidR="00971663" w:rsidRPr="00A133F9" w:rsidRDefault="00971663" w:rsidP="00971663">
            <w:pPr>
              <w:jc w:val="center"/>
            </w:pPr>
            <w:r w:rsidRPr="00A133F9">
              <w:t>19</w:t>
            </w:r>
          </w:p>
        </w:tc>
        <w:tc>
          <w:tcPr>
            <w:tcW w:w="823" w:type="pct"/>
            <w:vAlign w:val="center"/>
          </w:tcPr>
          <w:p w:rsidR="00971663" w:rsidRPr="00A133F9" w:rsidRDefault="00971663" w:rsidP="00971663">
            <w:pPr>
              <w:jc w:val="center"/>
            </w:pPr>
            <w:r w:rsidRPr="00A133F9">
              <w:t>26</w:t>
            </w:r>
          </w:p>
        </w:tc>
      </w:tr>
      <w:tr w:rsidR="00971663" w:rsidRPr="004C6E85" w:rsidTr="00F103C9">
        <w:trPr>
          <w:trHeight w:val="567"/>
        </w:trPr>
        <w:tc>
          <w:tcPr>
            <w:tcW w:w="3354" w:type="pct"/>
            <w:shd w:val="clear" w:color="auto" w:fill="D9D9D9" w:themeFill="background1" w:themeFillShade="D9"/>
            <w:vAlign w:val="center"/>
          </w:tcPr>
          <w:p w:rsidR="00971663" w:rsidRPr="00F103C9" w:rsidRDefault="00971663" w:rsidP="0037605A">
            <w:pPr>
              <w:jc w:val="center"/>
              <w:rPr>
                <w:b/>
                <w:color w:val="04425E"/>
              </w:rPr>
            </w:pPr>
            <w:r w:rsidRPr="00F103C9">
              <w:rPr>
                <w:b/>
                <w:color w:val="04425E"/>
              </w:rPr>
              <w:t>Outcomes</w:t>
            </w:r>
          </w:p>
        </w:tc>
        <w:tc>
          <w:tcPr>
            <w:tcW w:w="823" w:type="pct"/>
            <w:shd w:val="clear" w:color="auto" w:fill="D9D9D9" w:themeFill="background1" w:themeFillShade="D9"/>
            <w:vAlign w:val="center"/>
          </w:tcPr>
          <w:p w:rsidR="00971663" w:rsidRPr="00F103C9" w:rsidRDefault="00971663" w:rsidP="00971663">
            <w:pPr>
              <w:jc w:val="center"/>
              <w:rPr>
                <w:b/>
                <w:color w:val="04425E"/>
              </w:rPr>
            </w:pPr>
            <w:r w:rsidRPr="00F103C9">
              <w:rPr>
                <w:b/>
                <w:color w:val="04425E"/>
              </w:rPr>
              <w:t>2015-16</w:t>
            </w:r>
          </w:p>
        </w:tc>
        <w:tc>
          <w:tcPr>
            <w:tcW w:w="823" w:type="pct"/>
            <w:shd w:val="clear" w:color="auto" w:fill="D9D9D9" w:themeFill="background1" w:themeFillShade="D9"/>
            <w:vAlign w:val="center"/>
          </w:tcPr>
          <w:p w:rsidR="00971663" w:rsidRPr="00F103C9" w:rsidRDefault="00971663" w:rsidP="00971663">
            <w:pPr>
              <w:jc w:val="center"/>
              <w:rPr>
                <w:b/>
                <w:color w:val="04425E"/>
              </w:rPr>
            </w:pPr>
            <w:r w:rsidRPr="00F103C9">
              <w:rPr>
                <w:b/>
                <w:color w:val="04425E"/>
              </w:rPr>
              <w:t>2016-17</w:t>
            </w:r>
          </w:p>
        </w:tc>
      </w:tr>
      <w:tr w:rsidR="00971663" w:rsidRPr="004C6E85" w:rsidTr="00F43D63">
        <w:trPr>
          <w:trHeight w:val="567"/>
        </w:trPr>
        <w:tc>
          <w:tcPr>
            <w:tcW w:w="3354" w:type="pct"/>
            <w:vAlign w:val="center"/>
          </w:tcPr>
          <w:p w:rsidR="00971663" w:rsidRPr="00A133F9" w:rsidRDefault="00971663" w:rsidP="00971663">
            <w:r w:rsidRPr="00A133F9">
              <w:t>Full access</w:t>
            </w:r>
          </w:p>
        </w:tc>
        <w:tc>
          <w:tcPr>
            <w:tcW w:w="823" w:type="pct"/>
            <w:vAlign w:val="center"/>
          </w:tcPr>
          <w:p w:rsidR="00971663" w:rsidRPr="00A133F9" w:rsidRDefault="00971663" w:rsidP="00971663">
            <w:pPr>
              <w:jc w:val="center"/>
            </w:pPr>
            <w:r w:rsidRPr="00A133F9">
              <w:t>0</w:t>
            </w:r>
          </w:p>
        </w:tc>
        <w:tc>
          <w:tcPr>
            <w:tcW w:w="823" w:type="pct"/>
            <w:vAlign w:val="center"/>
          </w:tcPr>
          <w:p w:rsidR="00971663" w:rsidRPr="00A133F9" w:rsidRDefault="00971663" w:rsidP="00971663">
            <w:pPr>
              <w:jc w:val="center"/>
            </w:pPr>
            <w:r w:rsidRPr="00A133F9">
              <w:t>0</w:t>
            </w:r>
          </w:p>
        </w:tc>
      </w:tr>
      <w:tr w:rsidR="00971663" w:rsidRPr="004C6E85" w:rsidTr="00F43D63">
        <w:trPr>
          <w:trHeight w:val="567"/>
        </w:trPr>
        <w:tc>
          <w:tcPr>
            <w:tcW w:w="3354" w:type="pct"/>
            <w:vAlign w:val="center"/>
          </w:tcPr>
          <w:p w:rsidR="00971663" w:rsidRPr="00A133F9" w:rsidRDefault="00971663" w:rsidP="00971663">
            <w:r w:rsidRPr="00A133F9">
              <w:t>Edited access</w:t>
            </w:r>
          </w:p>
        </w:tc>
        <w:tc>
          <w:tcPr>
            <w:tcW w:w="823" w:type="pct"/>
            <w:vAlign w:val="center"/>
          </w:tcPr>
          <w:p w:rsidR="00971663" w:rsidRPr="00A133F9" w:rsidRDefault="00971663" w:rsidP="00971663">
            <w:pPr>
              <w:jc w:val="center"/>
            </w:pPr>
            <w:r w:rsidRPr="00A133F9">
              <w:t>1</w:t>
            </w:r>
          </w:p>
        </w:tc>
        <w:tc>
          <w:tcPr>
            <w:tcW w:w="823" w:type="pct"/>
            <w:vAlign w:val="center"/>
          </w:tcPr>
          <w:p w:rsidR="00971663" w:rsidRPr="00A133F9" w:rsidRDefault="00971663" w:rsidP="00971663">
            <w:pPr>
              <w:jc w:val="center"/>
            </w:pPr>
            <w:r w:rsidRPr="00A133F9">
              <w:t>0</w:t>
            </w:r>
          </w:p>
        </w:tc>
      </w:tr>
      <w:tr w:rsidR="00971663" w:rsidRPr="004C6E85" w:rsidTr="00F43D63">
        <w:trPr>
          <w:trHeight w:val="567"/>
        </w:trPr>
        <w:tc>
          <w:tcPr>
            <w:tcW w:w="3354" w:type="pct"/>
            <w:vAlign w:val="center"/>
          </w:tcPr>
          <w:p w:rsidR="00971663" w:rsidRPr="00A133F9" w:rsidRDefault="00971663" w:rsidP="00971663">
            <w:r w:rsidRPr="00A133F9">
              <w:t>Deferred access</w:t>
            </w:r>
          </w:p>
        </w:tc>
        <w:tc>
          <w:tcPr>
            <w:tcW w:w="823" w:type="pct"/>
            <w:vAlign w:val="center"/>
          </w:tcPr>
          <w:p w:rsidR="00971663" w:rsidRPr="00A133F9" w:rsidRDefault="00971663" w:rsidP="00971663">
            <w:pPr>
              <w:jc w:val="center"/>
            </w:pPr>
            <w:r w:rsidRPr="00A133F9">
              <w:t>0</w:t>
            </w:r>
          </w:p>
        </w:tc>
        <w:tc>
          <w:tcPr>
            <w:tcW w:w="823" w:type="pct"/>
            <w:vAlign w:val="center"/>
          </w:tcPr>
          <w:p w:rsidR="00971663" w:rsidRPr="00A133F9" w:rsidRDefault="00971663" w:rsidP="00971663">
            <w:pPr>
              <w:jc w:val="center"/>
            </w:pPr>
            <w:r w:rsidRPr="00A133F9">
              <w:t>0</w:t>
            </w:r>
          </w:p>
        </w:tc>
      </w:tr>
      <w:tr w:rsidR="00971663" w:rsidRPr="004C6E85" w:rsidTr="00F43D63">
        <w:trPr>
          <w:trHeight w:val="567"/>
        </w:trPr>
        <w:tc>
          <w:tcPr>
            <w:tcW w:w="3354" w:type="pct"/>
            <w:vAlign w:val="center"/>
          </w:tcPr>
          <w:p w:rsidR="00971663" w:rsidRPr="00A133F9" w:rsidRDefault="00971663" w:rsidP="00971663">
            <w:r w:rsidRPr="00A133F9">
              <w:t>Section 26 Access</w:t>
            </w:r>
          </w:p>
        </w:tc>
        <w:tc>
          <w:tcPr>
            <w:tcW w:w="823" w:type="pct"/>
            <w:vAlign w:val="center"/>
          </w:tcPr>
          <w:p w:rsidR="00971663" w:rsidRPr="00A133F9" w:rsidRDefault="00971663" w:rsidP="00971663">
            <w:pPr>
              <w:jc w:val="center"/>
            </w:pPr>
            <w:r w:rsidRPr="00A133F9">
              <w:t>0</w:t>
            </w:r>
          </w:p>
        </w:tc>
        <w:tc>
          <w:tcPr>
            <w:tcW w:w="823" w:type="pct"/>
            <w:vAlign w:val="center"/>
          </w:tcPr>
          <w:p w:rsidR="00971663" w:rsidRPr="00A133F9" w:rsidRDefault="00971663" w:rsidP="00971663">
            <w:pPr>
              <w:jc w:val="center"/>
            </w:pPr>
            <w:r w:rsidRPr="00A133F9">
              <w:t>0</w:t>
            </w:r>
          </w:p>
        </w:tc>
      </w:tr>
      <w:tr w:rsidR="00971663" w:rsidRPr="004C6E85" w:rsidTr="00F43D63">
        <w:trPr>
          <w:trHeight w:val="567"/>
        </w:trPr>
        <w:tc>
          <w:tcPr>
            <w:tcW w:w="3354" w:type="pct"/>
            <w:vAlign w:val="center"/>
          </w:tcPr>
          <w:p w:rsidR="00971663" w:rsidRPr="00A133F9" w:rsidRDefault="00971663" w:rsidP="00971663">
            <w:r w:rsidRPr="00A133F9">
              <w:t>Section 28 access</w:t>
            </w:r>
          </w:p>
        </w:tc>
        <w:tc>
          <w:tcPr>
            <w:tcW w:w="823" w:type="pct"/>
            <w:vAlign w:val="center"/>
          </w:tcPr>
          <w:p w:rsidR="00971663" w:rsidRPr="00A133F9" w:rsidRDefault="00971663" w:rsidP="00971663">
            <w:pPr>
              <w:jc w:val="center"/>
            </w:pPr>
            <w:r w:rsidRPr="00A133F9">
              <w:t>0</w:t>
            </w:r>
          </w:p>
        </w:tc>
        <w:tc>
          <w:tcPr>
            <w:tcW w:w="823" w:type="pct"/>
            <w:vAlign w:val="center"/>
          </w:tcPr>
          <w:p w:rsidR="00971663" w:rsidRPr="00A133F9" w:rsidRDefault="00971663" w:rsidP="00971663">
            <w:pPr>
              <w:jc w:val="center"/>
            </w:pPr>
            <w:r w:rsidRPr="00A133F9">
              <w:t>0</w:t>
            </w:r>
          </w:p>
        </w:tc>
      </w:tr>
      <w:tr w:rsidR="00971663" w:rsidRPr="004C6E85" w:rsidTr="00F103C9">
        <w:trPr>
          <w:trHeight w:val="567"/>
        </w:trPr>
        <w:tc>
          <w:tcPr>
            <w:tcW w:w="3354" w:type="pct"/>
            <w:tcBorders>
              <w:bottom w:val="single" w:sz="24" w:space="0" w:color="auto"/>
            </w:tcBorders>
            <w:vAlign w:val="center"/>
          </w:tcPr>
          <w:p w:rsidR="00971663" w:rsidRPr="00A133F9" w:rsidRDefault="00971663" w:rsidP="00971663">
            <w:r w:rsidRPr="00A133F9">
              <w:t>Access refused</w:t>
            </w:r>
          </w:p>
        </w:tc>
        <w:tc>
          <w:tcPr>
            <w:tcW w:w="823" w:type="pct"/>
            <w:tcBorders>
              <w:bottom w:val="single" w:sz="24" w:space="0" w:color="auto"/>
            </w:tcBorders>
            <w:vAlign w:val="center"/>
          </w:tcPr>
          <w:p w:rsidR="00971663" w:rsidRPr="00A133F9" w:rsidRDefault="00971663" w:rsidP="00971663">
            <w:pPr>
              <w:jc w:val="center"/>
            </w:pPr>
            <w:r w:rsidRPr="00A133F9">
              <w:t>0</w:t>
            </w:r>
          </w:p>
        </w:tc>
        <w:tc>
          <w:tcPr>
            <w:tcW w:w="823" w:type="pct"/>
            <w:tcBorders>
              <w:bottom w:val="single" w:sz="24" w:space="0" w:color="auto"/>
            </w:tcBorders>
            <w:vAlign w:val="center"/>
          </w:tcPr>
          <w:p w:rsidR="00971663" w:rsidRPr="00A133F9" w:rsidRDefault="00971663" w:rsidP="00971663">
            <w:pPr>
              <w:jc w:val="center"/>
            </w:pPr>
            <w:r w:rsidRPr="00A133F9">
              <w:t>0</w:t>
            </w:r>
          </w:p>
        </w:tc>
      </w:tr>
      <w:tr w:rsidR="00971663" w:rsidRPr="004C6E85" w:rsidTr="00F103C9">
        <w:trPr>
          <w:trHeight w:val="567"/>
        </w:trPr>
        <w:tc>
          <w:tcPr>
            <w:tcW w:w="3354" w:type="pct"/>
            <w:tcBorders>
              <w:top w:val="single" w:sz="24" w:space="0" w:color="auto"/>
              <w:left w:val="single" w:sz="24" w:space="0" w:color="auto"/>
              <w:bottom w:val="single" w:sz="24" w:space="0" w:color="auto"/>
            </w:tcBorders>
            <w:shd w:val="clear" w:color="auto" w:fill="auto"/>
            <w:vAlign w:val="center"/>
          </w:tcPr>
          <w:p w:rsidR="00971663" w:rsidRPr="00A133F9" w:rsidRDefault="00F103C9" w:rsidP="00971663">
            <w:r>
              <w:t>Total d</w:t>
            </w:r>
            <w:r w:rsidR="00971663" w:rsidRPr="00A133F9">
              <w:t>ecisions</w:t>
            </w:r>
          </w:p>
        </w:tc>
        <w:tc>
          <w:tcPr>
            <w:tcW w:w="823" w:type="pct"/>
            <w:tcBorders>
              <w:top w:val="single" w:sz="24" w:space="0" w:color="auto"/>
              <w:bottom w:val="single" w:sz="24" w:space="0" w:color="auto"/>
            </w:tcBorders>
            <w:shd w:val="clear" w:color="auto" w:fill="auto"/>
            <w:vAlign w:val="center"/>
          </w:tcPr>
          <w:p w:rsidR="00971663" w:rsidRPr="00A133F9" w:rsidRDefault="00971663" w:rsidP="00971663">
            <w:pPr>
              <w:jc w:val="center"/>
            </w:pPr>
            <w:r w:rsidRPr="00A133F9">
              <w:t>1</w:t>
            </w:r>
          </w:p>
        </w:tc>
        <w:tc>
          <w:tcPr>
            <w:tcW w:w="823" w:type="pct"/>
            <w:tcBorders>
              <w:top w:val="single" w:sz="24" w:space="0" w:color="auto"/>
              <w:bottom w:val="single" w:sz="24" w:space="0" w:color="auto"/>
              <w:right w:val="single" w:sz="24" w:space="0" w:color="auto"/>
            </w:tcBorders>
            <w:shd w:val="clear" w:color="auto" w:fill="auto"/>
            <w:vAlign w:val="center"/>
          </w:tcPr>
          <w:p w:rsidR="00971663" w:rsidRPr="00A133F9" w:rsidRDefault="00971663" w:rsidP="00971663">
            <w:pPr>
              <w:jc w:val="center"/>
            </w:pPr>
            <w:r w:rsidRPr="00A133F9">
              <w:t>0</w:t>
            </w:r>
          </w:p>
        </w:tc>
      </w:tr>
      <w:tr w:rsidR="00971663" w:rsidRPr="004C6E85" w:rsidTr="00F103C9">
        <w:trPr>
          <w:trHeight w:val="567"/>
        </w:trPr>
        <w:tc>
          <w:tcPr>
            <w:tcW w:w="3354" w:type="pct"/>
            <w:tcBorders>
              <w:top w:val="single" w:sz="24" w:space="0" w:color="auto"/>
            </w:tcBorders>
            <w:vAlign w:val="center"/>
          </w:tcPr>
          <w:p w:rsidR="00971663" w:rsidRPr="00A133F9" w:rsidRDefault="00971663" w:rsidP="00971663">
            <w:r w:rsidRPr="00A133F9">
              <w:t>Transferred to other agencies</w:t>
            </w:r>
          </w:p>
        </w:tc>
        <w:tc>
          <w:tcPr>
            <w:tcW w:w="823" w:type="pct"/>
            <w:tcBorders>
              <w:top w:val="single" w:sz="24" w:space="0" w:color="auto"/>
            </w:tcBorders>
            <w:vAlign w:val="center"/>
          </w:tcPr>
          <w:p w:rsidR="00971663" w:rsidRPr="00A133F9" w:rsidRDefault="00971663" w:rsidP="00971663">
            <w:pPr>
              <w:jc w:val="center"/>
            </w:pPr>
            <w:r w:rsidRPr="00A133F9">
              <w:t>0</w:t>
            </w:r>
          </w:p>
        </w:tc>
        <w:tc>
          <w:tcPr>
            <w:tcW w:w="823" w:type="pct"/>
            <w:tcBorders>
              <w:top w:val="single" w:sz="24" w:space="0" w:color="auto"/>
            </w:tcBorders>
            <w:vAlign w:val="center"/>
          </w:tcPr>
          <w:p w:rsidR="00971663" w:rsidRPr="00A133F9" w:rsidRDefault="00971663" w:rsidP="00971663">
            <w:pPr>
              <w:jc w:val="center"/>
            </w:pPr>
            <w:r w:rsidRPr="00A133F9">
              <w:t>0</w:t>
            </w:r>
          </w:p>
        </w:tc>
      </w:tr>
      <w:tr w:rsidR="00971663" w:rsidRPr="004C6E85" w:rsidTr="00F103C9">
        <w:trPr>
          <w:trHeight w:val="567"/>
        </w:trPr>
        <w:tc>
          <w:tcPr>
            <w:tcW w:w="3354" w:type="pct"/>
            <w:tcBorders>
              <w:bottom w:val="single" w:sz="24" w:space="0" w:color="04425E"/>
            </w:tcBorders>
            <w:vAlign w:val="center"/>
          </w:tcPr>
          <w:p w:rsidR="00971663" w:rsidRPr="00A133F9" w:rsidRDefault="00971663" w:rsidP="00971663">
            <w:r w:rsidRPr="00A133F9">
              <w:t xml:space="preserve">Withdrawn </w:t>
            </w:r>
          </w:p>
        </w:tc>
        <w:tc>
          <w:tcPr>
            <w:tcW w:w="823" w:type="pct"/>
            <w:tcBorders>
              <w:bottom w:val="single" w:sz="24" w:space="0" w:color="04425E"/>
            </w:tcBorders>
            <w:vAlign w:val="center"/>
          </w:tcPr>
          <w:p w:rsidR="00971663" w:rsidRPr="00A133F9" w:rsidRDefault="00971663" w:rsidP="00971663">
            <w:pPr>
              <w:jc w:val="center"/>
            </w:pPr>
            <w:r w:rsidRPr="00A133F9">
              <w:t>0</w:t>
            </w:r>
          </w:p>
        </w:tc>
        <w:tc>
          <w:tcPr>
            <w:tcW w:w="823" w:type="pct"/>
            <w:tcBorders>
              <w:bottom w:val="single" w:sz="24" w:space="0" w:color="04425E"/>
            </w:tcBorders>
            <w:vAlign w:val="center"/>
          </w:tcPr>
          <w:p w:rsidR="00971663" w:rsidRPr="00A133F9" w:rsidRDefault="00971663" w:rsidP="00971663">
            <w:pPr>
              <w:jc w:val="center"/>
            </w:pPr>
            <w:r w:rsidRPr="00A133F9">
              <w:t>1</w:t>
            </w:r>
          </w:p>
        </w:tc>
      </w:tr>
      <w:tr w:rsidR="00971663" w:rsidRPr="004C6E85" w:rsidTr="00F103C9">
        <w:trPr>
          <w:trHeight w:val="567"/>
        </w:trPr>
        <w:tc>
          <w:tcPr>
            <w:tcW w:w="3354" w:type="pct"/>
            <w:tcBorders>
              <w:top w:val="single" w:sz="24" w:space="0" w:color="04425E"/>
              <w:left w:val="single" w:sz="24" w:space="0" w:color="04425E"/>
              <w:bottom w:val="single" w:sz="24" w:space="0" w:color="04425E"/>
            </w:tcBorders>
            <w:shd w:val="clear" w:color="auto" w:fill="auto"/>
            <w:vAlign w:val="center"/>
          </w:tcPr>
          <w:p w:rsidR="00971663" w:rsidRPr="00A133F9" w:rsidRDefault="00971663" w:rsidP="00971663">
            <w:r w:rsidRPr="00A133F9">
              <w:t>Total applications</w:t>
            </w:r>
          </w:p>
        </w:tc>
        <w:tc>
          <w:tcPr>
            <w:tcW w:w="823" w:type="pct"/>
            <w:tcBorders>
              <w:top w:val="single" w:sz="24" w:space="0" w:color="04425E"/>
              <w:bottom w:val="single" w:sz="24" w:space="0" w:color="04425E"/>
            </w:tcBorders>
            <w:shd w:val="clear" w:color="auto" w:fill="auto"/>
            <w:vAlign w:val="center"/>
          </w:tcPr>
          <w:p w:rsidR="00971663" w:rsidRPr="00A133F9" w:rsidRDefault="00971663" w:rsidP="00971663">
            <w:pPr>
              <w:jc w:val="center"/>
            </w:pPr>
            <w:r w:rsidRPr="00A133F9">
              <w:t>1</w:t>
            </w:r>
          </w:p>
        </w:tc>
        <w:tc>
          <w:tcPr>
            <w:tcW w:w="823" w:type="pct"/>
            <w:tcBorders>
              <w:top w:val="single" w:sz="24" w:space="0" w:color="04425E"/>
              <w:bottom w:val="single" w:sz="24" w:space="0" w:color="04425E"/>
              <w:right w:val="single" w:sz="24" w:space="0" w:color="04425E"/>
            </w:tcBorders>
            <w:shd w:val="clear" w:color="auto" w:fill="auto"/>
            <w:vAlign w:val="center"/>
          </w:tcPr>
          <w:p w:rsidR="00971663" w:rsidRPr="00A133F9" w:rsidRDefault="00971663" w:rsidP="00971663">
            <w:pPr>
              <w:jc w:val="center"/>
            </w:pPr>
            <w:r w:rsidRPr="00A133F9">
              <w:t>1</w:t>
            </w:r>
          </w:p>
        </w:tc>
      </w:tr>
    </w:tbl>
    <w:p w:rsidR="00E5084E" w:rsidRDefault="00E5084E" w:rsidP="00971663">
      <w:pPr>
        <w:pStyle w:val="Heading3"/>
      </w:pPr>
      <w:bookmarkStart w:id="76" w:name="_Toc461439835"/>
    </w:p>
    <w:p w:rsidR="00E8531E" w:rsidRDefault="00E8531E" w:rsidP="00971663">
      <w:pPr>
        <w:pStyle w:val="Heading3"/>
      </w:pPr>
    </w:p>
    <w:p w:rsidR="00E8531E" w:rsidRDefault="00E8531E" w:rsidP="00971663">
      <w:pPr>
        <w:pStyle w:val="Heading3"/>
      </w:pPr>
    </w:p>
    <w:p w:rsidR="00E8531E" w:rsidRDefault="00E8531E" w:rsidP="00971663">
      <w:pPr>
        <w:pStyle w:val="Heading3"/>
      </w:pPr>
    </w:p>
    <w:p w:rsidR="00E8531E" w:rsidRDefault="00E8531E" w:rsidP="00971663">
      <w:pPr>
        <w:pStyle w:val="Heading3"/>
      </w:pPr>
    </w:p>
    <w:p w:rsidR="00E8531E" w:rsidRDefault="00E8531E" w:rsidP="00971663">
      <w:pPr>
        <w:pStyle w:val="Heading3"/>
      </w:pPr>
    </w:p>
    <w:p w:rsidR="00E8531E" w:rsidRDefault="00E8531E" w:rsidP="00971663">
      <w:pPr>
        <w:pStyle w:val="Heading3"/>
      </w:pPr>
    </w:p>
    <w:p w:rsidR="00E8531E" w:rsidRDefault="00E8531E" w:rsidP="00971663">
      <w:pPr>
        <w:pStyle w:val="Heading3"/>
      </w:pPr>
    </w:p>
    <w:p w:rsidR="00E8531E" w:rsidRDefault="00E8531E" w:rsidP="00971663">
      <w:pPr>
        <w:pStyle w:val="Heading3"/>
      </w:pPr>
    </w:p>
    <w:p w:rsidR="00E8531E" w:rsidRDefault="00E8531E" w:rsidP="00971663">
      <w:pPr>
        <w:pStyle w:val="Heading3"/>
      </w:pPr>
    </w:p>
    <w:p w:rsidR="00592496" w:rsidRDefault="00592496" w:rsidP="00971663">
      <w:pPr>
        <w:pStyle w:val="Heading3"/>
      </w:pPr>
    </w:p>
    <w:p w:rsidR="00971663" w:rsidRDefault="00971663" w:rsidP="00971663">
      <w:pPr>
        <w:pStyle w:val="Heading3"/>
      </w:pPr>
      <w:bookmarkStart w:id="77" w:name="_Toc493506799"/>
      <w:r w:rsidRPr="00971663">
        <w:lastRenderedPageBreak/>
        <w:t>Record keeping plans</w:t>
      </w:r>
      <w:bookmarkEnd w:id="75"/>
      <w:bookmarkEnd w:id="76"/>
      <w:bookmarkEnd w:id="77"/>
      <w:r w:rsidRPr="00971663">
        <w:tab/>
      </w:r>
    </w:p>
    <w:p w:rsidR="00971663" w:rsidRPr="00971663" w:rsidRDefault="00971663" w:rsidP="00971663"/>
    <w:p w:rsidR="00971663" w:rsidRDefault="00971663" w:rsidP="00971663">
      <w:r w:rsidRPr="00A133F9">
        <w:t>Draft policy and procedures for records management w</w:t>
      </w:r>
      <w:r w:rsidR="00B307ED">
        <w:t>ere</w:t>
      </w:r>
      <w:r w:rsidRPr="00A133F9">
        <w:t xml:space="preserve"> </w:t>
      </w:r>
      <w:r w:rsidR="00A50D19">
        <w:t>endorsed</w:t>
      </w:r>
      <w:r w:rsidRPr="00A133F9">
        <w:t xml:space="preserve"> and a business classification scheme introduced to enhance record keeping for all functions</w:t>
      </w:r>
      <w:r>
        <w:t xml:space="preserve"> in the 2016-17 reporting year</w:t>
      </w:r>
      <w:r w:rsidRPr="00A133F9">
        <w:t>.</w:t>
      </w:r>
    </w:p>
    <w:p w:rsidR="00971663" w:rsidRDefault="00971663" w:rsidP="00971663"/>
    <w:p w:rsidR="00E8531E" w:rsidRDefault="00971663" w:rsidP="00E8531E">
      <w:r>
        <w:t xml:space="preserve">Records management will continue to be a focus in the 2017-18 reporting year to ensure better practice is achieved and compliance obligations are met. </w:t>
      </w:r>
      <w:r w:rsidRPr="004C1A8E">
        <w:t>In</w:t>
      </w:r>
      <w:r>
        <w:t xml:space="preserve"> </w:t>
      </w:r>
      <w:r w:rsidRPr="004C1A8E">
        <w:t xml:space="preserve">accordance with the State Records Commission Standard 2, </w:t>
      </w:r>
      <w:r>
        <w:t>Record Keeping Plans (</w:t>
      </w:r>
      <w:r w:rsidRPr="004C1A8E">
        <w:t>Principle 6</w:t>
      </w:r>
      <w:r>
        <w:t>)</w:t>
      </w:r>
      <w:r w:rsidRPr="004C1A8E">
        <w:t>:</w:t>
      </w:r>
    </w:p>
    <w:p w:rsidR="00E8531E" w:rsidRPr="00A133F9" w:rsidRDefault="00E8531E" w:rsidP="00E8531E"/>
    <w:p w:rsidR="00971663" w:rsidRPr="00A133F9" w:rsidRDefault="00971663" w:rsidP="00535E9E">
      <w:pPr>
        <w:pStyle w:val="BodyText-nospacebelow"/>
        <w:numPr>
          <w:ilvl w:val="0"/>
          <w:numId w:val="43"/>
        </w:numPr>
        <w:spacing w:line="240" w:lineRule="auto"/>
        <w:rPr>
          <w:color w:val="auto"/>
        </w:rPr>
      </w:pPr>
      <w:r w:rsidRPr="00A133F9">
        <w:rPr>
          <w:color w:val="auto"/>
        </w:rPr>
        <w:t>Records awareness training will become mandatory for all staff.</w:t>
      </w:r>
    </w:p>
    <w:p w:rsidR="00971663" w:rsidRPr="00A133F9" w:rsidRDefault="00971663" w:rsidP="00535E9E">
      <w:pPr>
        <w:pStyle w:val="BodyText-nospacebelow"/>
        <w:numPr>
          <w:ilvl w:val="0"/>
          <w:numId w:val="43"/>
        </w:numPr>
        <w:spacing w:line="240" w:lineRule="auto"/>
        <w:rPr>
          <w:color w:val="auto"/>
        </w:rPr>
      </w:pPr>
      <w:r w:rsidRPr="00A133F9">
        <w:rPr>
          <w:color w:val="auto"/>
        </w:rPr>
        <w:t xml:space="preserve">The records awareness training </w:t>
      </w:r>
      <w:r w:rsidR="00592496">
        <w:rPr>
          <w:color w:val="auto"/>
        </w:rPr>
        <w:t>is consistent with the</w:t>
      </w:r>
      <w:r w:rsidRPr="00A133F9">
        <w:rPr>
          <w:color w:val="auto"/>
        </w:rPr>
        <w:t xml:space="preserve"> requirements of the record keeping plan.</w:t>
      </w:r>
    </w:p>
    <w:p w:rsidR="00971663" w:rsidRPr="00A133F9" w:rsidRDefault="00971663" w:rsidP="00535E9E">
      <w:pPr>
        <w:pStyle w:val="BodyText-nospacebelow"/>
        <w:numPr>
          <w:ilvl w:val="0"/>
          <w:numId w:val="43"/>
        </w:numPr>
        <w:spacing w:line="240" w:lineRule="auto"/>
        <w:rPr>
          <w:color w:val="auto"/>
        </w:rPr>
      </w:pPr>
      <w:r w:rsidRPr="00A133F9">
        <w:rPr>
          <w:color w:val="auto"/>
        </w:rPr>
        <w:t xml:space="preserve">The induction program </w:t>
      </w:r>
      <w:r>
        <w:rPr>
          <w:color w:val="auto"/>
        </w:rPr>
        <w:t>will be</w:t>
      </w:r>
      <w:r w:rsidRPr="00A133F9">
        <w:rPr>
          <w:color w:val="auto"/>
        </w:rPr>
        <w:t xml:space="preserve"> </w:t>
      </w:r>
      <w:r>
        <w:rPr>
          <w:color w:val="auto"/>
        </w:rPr>
        <w:t xml:space="preserve">updated to </w:t>
      </w:r>
      <w:r w:rsidRPr="00A133F9">
        <w:rPr>
          <w:color w:val="auto"/>
        </w:rPr>
        <w:t xml:space="preserve">address employee’s roles and responsibilities with respect to record keeping. </w:t>
      </w:r>
    </w:p>
    <w:p w:rsidR="00971663" w:rsidRDefault="00971663" w:rsidP="00971663">
      <w:pPr>
        <w:rPr>
          <w:color w:val="FF0000"/>
        </w:rPr>
      </w:pPr>
    </w:p>
    <w:p w:rsidR="00971663" w:rsidRDefault="00971663" w:rsidP="00971663">
      <w:pPr>
        <w:rPr>
          <w:highlight w:val="yellow"/>
        </w:rPr>
      </w:pPr>
    </w:p>
    <w:p w:rsidR="00971663" w:rsidRDefault="00971663" w:rsidP="00971663">
      <w:pPr>
        <w:pStyle w:val="Heading3"/>
        <w:spacing w:line="240" w:lineRule="auto"/>
      </w:pPr>
      <w:bookmarkStart w:id="78" w:name="_Toc459621690"/>
      <w:bookmarkStart w:id="79" w:name="_Toc461439836"/>
      <w:bookmarkStart w:id="80" w:name="_Toc493506800"/>
      <w:r w:rsidRPr="00A22E01">
        <w:t>Disability</w:t>
      </w:r>
      <w:r>
        <w:t xml:space="preserve"> A</w:t>
      </w:r>
      <w:r w:rsidRPr="00A22E01">
        <w:t xml:space="preserve">ccess and </w:t>
      </w:r>
      <w:r>
        <w:t>I</w:t>
      </w:r>
      <w:r w:rsidRPr="00A22E01">
        <w:t xml:space="preserve">nclusion </w:t>
      </w:r>
      <w:r>
        <w:t>P</w:t>
      </w:r>
      <w:r w:rsidRPr="00A22E01">
        <w:t>lan</w:t>
      </w:r>
      <w:bookmarkEnd w:id="78"/>
      <w:bookmarkEnd w:id="79"/>
      <w:bookmarkEnd w:id="80"/>
    </w:p>
    <w:p w:rsidR="00971663" w:rsidRPr="00971663" w:rsidRDefault="00971663" w:rsidP="00971663"/>
    <w:p w:rsidR="00971663" w:rsidRPr="008E7339" w:rsidRDefault="00971663" w:rsidP="00971663">
      <w:r w:rsidRPr="00C1086A">
        <w:t xml:space="preserve">The </w:t>
      </w:r>
      <w:r w:rsidRPr="00C1086A">
        <w:rPr>
          <w:i/>
          <w:iCs/>
        </w:rPr>
        <w:t xml:space="preserve">Disability Services Act 1993 </w:t>
      </w:r>
      <w:r w:rsidRPr="00C1086A">
        <w:t>requires</w:t>
      </w:r>
      <w:r>
        <w:t xml:space="preserve"> all state and local governments </w:t>
      </w:r>
      <w:r w:rsidRPr="00C1086A">
        <w:t xml:space="preserve">to develop and implement a Disability Access and Inclusion Plan (DAIP). This helps to ensure people with disability have the same opportunities as other people in the community to access services, facilities and information. </w:t>
      </w:r>
    </w:p>
    <w:p w:rsidR="00971663" w:rsidRDefault="00971663" w:rsidP="00971663"/>
    <w:p w:rsidR="00971663" w:rsidRDefault="00971663" w:rsidP="00971663">
      <w:r w:rsidRPr="00C1086A">
        <w:t xml:space="preserve">We </w:t>
      </w:r>
      <w:r>
        <w:t>continue to commit</w:t>
      </w:r>
      <w:r w:rsidRPr="00C1086A">
        <w:t xml:space="preserve"> to ensuring that people with disability, their carers and families have access to our services, information and facilities</w:t>
      </w:r>
      <w:r>
        <w:t>. Through</w:t>
      </w:r>
      <w:r w:rsidRPr="00C1086A">
        <w:t xml:space="preserve"> </w:t>
      </w:r>
      <w:r>
        <w:t>the</w:t>
      </w:r>
      <w:r w:rsidRPr="00C1086A">
        <w:t xml:space="preserve"> implement</w:t>
      </w:r>
      <w:r>
        <w:t>ation of</w:t>
      </w:r>
      <w:r w:rsidRPr="00C1086A">
        <w:t xml:space="preserve"> strategies and initiatives identified in the </w:t>
      </w:r>
      <w:r>
        <w:t>plan t</w:t>
      </w:r>
      <w:r w:rsidRPr="00C1086A">
        <w:t>he desired outcomes that we want to achieve are:</w:t>
      </w:r>
    </w:p>
    <w:p w:rsidR="00971663" w:rsidRDefault="00971663" w:rsidP="00971663"/>
    <w:p w:rsidR="00971663" w:rsidRPr="00C1086A" w:rsidRDefault="00971663" w:rsidP="00535E9E">
      <w:pPr>
        <w:pStyle w:val="ListParagraph"/>
        <w:numPr>
          <w:ilvl w:val="0"/>
          <w:numId w:val="42"/>
        </w:numPr>
        <w:ind w:left="426"/>
      </w:pPr>
      <w:r w:rsidRPr="00C1086A">
        <w:t>People with disability have the same opportunities as other people to access the services and events that we organise.</w:t>
      </w:r>
    </w:p>
    <w:p w:rsidR="00971663" w:rsidRPr="00C1086A" w:rsidRDefault="00971663" w:rsidP="00535E9E">
      <w:pPr>
        <w:pStyle w:val="ListParagraph"/>
        <w:numPr>
          <w:ilvl w:val="0"/>
          <w:numId w:val="42"/>
        </w:numPr>
        <w:ind w:left="426"/>
      </w:pPr>
      <w:r w:rsidRPr="00C1086A">
        <w:t>People with disability have the same opportunities as other people to access the buildings and facilities that we use.</w:t>
      </w:r>
    </w:p>
    <w:p w:rsidR="00971663" w:rsidRPr="00C1086A" w:rsidRDefault="00971663" w:rsidP="00535E9E">
      <w:pPr>
        <w:pStyle w:val="ListParagraph"/>
        <w:numPr>
          <w:ilvl w:val="0"/>
          <w:numId w:val="42"/>
        </w:numPr>
        <w:ind w:left="426"/>
      </w:pPr>
      <w:r w:rsidRPr="00C1086A">
        <w:t>People with disability receive information from us in a format that will enable them to access the information as readily as other people are able to access it.</w:t>
      </w:r>
    </w:p>
    <w:p w:rsidR="00971663" w:rsidRPr="00C1086A" w:rsidRDefault="00971663" w:rsidP="00535E9E">
      <w:pPr>
        <w:pStyle w:val="ListParagraph"/>
        <w:numPr>
          <w:ilvl w:val="0"/>
          <w:numId w:val="42"/>
        </w:numPr>
        <w:ind w:left="426"/>
      </w:pPr>
      <w:r w:rsidRPr="00C1086A">
        <w:t>People with disability receive the same level and quality of service from our staff as other people in the community.</w:t>
      </w:r>
    </w:p>
    <w:p w:rsidR="00971663" w:rsidRPr="00C1086A" w:rsidRDefault="00971663" w:rsidP="00535E9E">
      <w:pPr>
        <w:pStyle w:val="ListParagraph"/>
        <w:numPr>
          <w:ilvl w:val="0"/>
          <w:numId w:val="42"/>
        </w:numPr>
        <w:ind w:left="426"/>
      </w:pPr>
      <w:r w:rsidRPr="00C1086A">
        <w:t>People with disability have the same opportunities as other people to make complaints to us.</w:t>
      </w:r>
    </w:p>
    <w:p w:rsidR="00971663" w:rsidRPr="00C1086A" w:rsidRDefault="00971663" w:rsidP="00535E9E">
      <w:pPr>
        <w:pStyle w:val="ListParagraph"/>
        <w:numPr>
          <w:ilvl w:val="0"/>
          <w:numId w:val="42"/>
        </w:numPr>
        <w:ind w:left="426"/>
      </w:pPr>
      <w:r w:rsidRPr="00C1086A">
        <w:t>People with disability have the same opportunities as other people to participate in any public consultation we host.</w:t>
      </w:r>
    </w:p>
    <w:p w:rsidR="00971663" w:rsidRDefault="00971663" w:rsidP="00535E9E">
      <w:pPr>
        <w:pStyle w:val="ListParagraph"/>
        <w:numPr>
          <w:ilvl w:val="0"/>
          <w:numId w:val="42"/>
        </w:numPr>
        <w:ind w:left="426"/>
      </w:pPr>
      <w:r w:rsidRPr="00C1086A">
        <w:t>People with disability have the same opportunities as other people to seek employment, professional development and work experience with us.</w:t>
      </w:r>
    </w:p>
    <w:p w:rsidR="00971663" w:rsidRPr="00234522" w:rsidRDefault="00971663" w:rsidP="00971663">
      <w:pPr>
        <w:ind w:left="284" w:hanging="284"/>
        <w:rPr>
          <w:color w:val="FF0000"/>
        </w:rPr>
      </w:pPr>
    </w:p>
    <w:p w:rsidR="00971663" w:rsidRDefault="00971663" w:rsidP="00971663">
      <w:r w:rsidRPr="00AE5B52">
        <w:t xml:space="preserve">The following strategies were progressed in the 2016-17 reporting </w:t>
      </w:r>
      <w:r>
        <w:t>year</w:t>
      </w:r>
      <w:r w:rsidRPr="00AE5B52">
        <w:t>:</w:t>
      </w:r>
    </w:p>
    <w:p w:rsidR="00971663" w:rsidRPr="00AE5B52" w:rsidRDefault="00971663" w:rsidP="00971663"/>
    <w:p w:rsidR="00971663" w:rsidRDefault="00971663" w:rsidP="00535E9E">
      <w:pPr>
        <w:pStyle w:val="ListParagraph"/>
        <w:numPr>
          <w:ilvl w:val="0"/>
          <w:numId w:val="39"/>
        </w:numPr>
        <w:ind w:left="284" w:hanging="283"/>
      </w:pPr>
      <w:r>
        <w:t>C</w:t>
      </w:r>
      <w:r w:rsidRPr="00AE5B52">
        <w:t xml:space="preserve">ommenced participation and promotion of the Public Sector University Cadetship Program, in partnership with the JobAccess employer engagement team for </w:t>
      </w:r>
      <w:r w:rsidRPr="00AE5B52">
        <w:lastRenderedPageBreak/>
        <w:t>students with either a disability or from an Aboriginal or Torres Strait Islander background in their final year of an undergraduate degree.</w:t>
      </w:r>
    </w:p>
    <w:p w:rsidR="00971663" w:rsidRPr="00F224A6" w:rsidRDefault="00971663" w:rsidP="00535E9E">
      <w:pPr>
        <w:pStyle w:val="ListParagraph"/>
        <w:numPr>
          <w:ilvl w:val="0"/>
          <w:numId w:val="39"/>
        </w:numPr>
        <w:ind w:left="284" w:hanging="283"/>
      </w:pPr>
      <w:r w:rsidRPr="00366D66">
        <w:t>Engage</w:t>
      </w:r>
      <w:r>
        <w:t>d</w:t>
      </w:r>
      <w:r w:rsidRPr="00AE5B52">
        <w:t xml:space="preserve"> with appropriate disability support services such as personal Occupational Therapists to assist and ensure disability-friendly workspace</w:t>
      </w:r>
      <w:r>
        <w:t>s</w:t>
      </w:r>
      <w:r w:rsidRPr="00AE5B52">
        <w:t xml:space="preserve"> and </w:t>
      </w:r>
      <w:r>
        <w:t xml:space="preserve">to </w:t>
      </w:r>
      <w:r w:rsidRPr="00AE5B52">
        <w:t>accommodate adjustments required by staff with disabilities</w:t>
      </w:r>
      <w:r>
        <w:t xml:space="preserve"> were</w:t>
      </w:r>
      <w:r w:rsidRPr="00AE5B52">
        <w:t xml:space="preserve"> met prior to the </w:t>
      </w:r>
      <w:r w:rsidRPr="00F224A6">
        <w:t>start of work, as required.</w:t>
      </w:r>
    </w:p>
    <w:p w:rsidR="00971663" w:rsidRDefault="00971663" w:rsidP="00535E9E">
      <w:pPr>
        <w:pStyle w:val="ListParagraph"/>
        <w:numPr>
          <w:ilvl w:val="0"/>
          <w:numId w:val="39"/>
        </w:numPr>
        <w:ind w:left="284" w:hanging="283"/>
      </w:pPr>
      <w:r w:rsidRPr="00F224A6">
        <w:t xml:space="preserve">Undertook a joint visit with the Equal Opportunity Commission and the </w:t>
      </w:r>
      <w:r w:rsidR="00F224A6" w:rsidRPr="00F224A6">
        <w:t xml:space="preserve">Working with Children Screening Unit, Department for Child Protection, </w:t>
      </w:r>
      <w:r w:rsidRPr="00F224A6">
        <w:t xml:space="preserve">to the Indian Ocean Territories to raise awareness of the Office’s services and speak to </w:t>
      </w:r>
      <w:r>
        <w:t>community members directly about concerns regarding health, disability and mental health services.</w:t>
      </w:r>
    </w:p>
    <w:p w:rsidR="00971663" w:rsidRPr="00AE5B52" w:rsidRDefault="00971663" w:rsidP="00535E9E">
      <w:pPr>
        <w:pStyle w:val="ListParagraph"/>
        <w:numPr>
          <w:ilvl w:val="0"/>
          <w:numId w:val="39"/>
        </w:numPr>
        <w:ind w:left="284" w:hanging="283"/>
      </w:pPr>
      <w:r>
        <w:t>Commenced the review of the existing DAIP.</w:t>
      </w:r>
    </w:p>
    <w:p w:rsidR="00971663" w:rsidRDefault="00971663" w:rsidP="00535E9E">
      <w:pPr>
        <w:pStyle w:val="ListParagraph"/>
        <w:numPr>
          <w:ilvl w:val="0"/>
          <w:numId w:val="39"/>
        </w:numPr>
        <w:ind w:left="284" w:hanging="283"/>
      </w:pPr>
      <w:r w:rsidRPr="00AE5B52">
        <w:t>Continued to host the Consumer and Carer Reference Group (CCRG), which includes participants who represent health, disability and mental health sectors.</w:t>
      </w:r>
    </w:p>
    <w:p w:rsidR="00A50D19" w:rsidRDefault="00A50D19" w:rsidP="00535E9E">
      <w:pPr>
        <w:pStyle w:val="ListParagraph"/>
        <w:numPr>
          <w:ilvl w:val="0"/>
          <w:numId w:val="39"/>
        </w:numPr>
        <w:ind w:left="284" w:hanging="283"/>
      </w:pPr>
      <w:r>
        <w:t xml:space="preserve">Engaged with advocacy and peak industry groups involved in providing services to people with disability to continue to strengthen awareness of our services. </w:t>
      </w:r>
    </w:p>
    <w:p w:rsidR="00A50D19" w:rsidRDefault="00A50D19" w:rsidP="00535E9E">
      <w:pPr>
        <w:pStyle w:val="ListParagraph"/>
        <w:numPr>
          <w:ilvl w:val="0"/>
          <w:numId w:val="39"/>
        </w:numPr>
        <w:ind w:left="284" w:hanging="283"/>
      </w:pPr>
      <w:r>
        <w:t xml:space="preserve">Featured on a panel at the National Disability Services Individual Safeguarding and Complaints Forums to clarify our role in managing complaints about disability services. </w:t>
      </w:r>
    </w:p>
    <w:p w:rsidR="00971663" w:rsidRPr="00AE5B52" w:rsidRDefault="00971663" w:rsidP="00971663">
      <w:pPr>
        <w:pStyle w:val="ListParagraph"/>
        <w:ind w:left="567"/>
      </w:pPr>
    </w:p>
    <w:p w:rsidR="00971663" w:rsidRPr="00971663" w:rsidRDefault="00971663" w:rsidP="00535E9E">
      <w:pPr>
        <w:pStyle w:val="Heading2"/>
        <w:numPr>
          <w:ilvl w:val="1"/>
          <w:numId w:val="48"/>
        </w:numPr>
      </w:pPr>
      <w:bookmarkStart w:id="81" w:name="_Toc459621691"/>
      <w:bookmarkStart w:id="82" w:name="_Toc461439837"/>
      <w:bookmarkStart w:id="83" w:name="_Toc493506801"/>
      <w:r w:rsidRPr="00971663">
        <w:t>Government policy requirements</w:t>
      </w:r>
      <w:bookmarkEnd w:id="81"/>
      <w:bookmarkEnd w:id="82"/>
      <w:bookmarkEnd w:id="83"/>
      <w:r w:rsidRPr="00971663">
        <w:tab/>
      </w:r>
    </w:p>
    <w:p w:rsidR="00971663" w:rsidRDefault="00971663" w:rsidP="00971663">
      <w:pPr>
        <w:pStyle w:val="Heading3"/>
        <w:spacing w:line="240" w:lineRule="auto"/>
      </w:pPr>
    </w:p>
    <w:p w:rsidR="00971663" w:rsidRDefault="00971663" w:rsidP="00971663">
      <w:pPr>
        <w:pStyle w:val="Heading3"/>
        <w:spacing w:line="240" w:lineRule="auto"/>
      </w:pPr>
      <w:bookmarkStart w:id="84" w:name="_Toc459621692"/>
      <w:bookmarkStart w:id="85" w:name="_Toc461439838"/>
      <w:bookmarkStart w:id="86" w:name="_Toc493506802"/>
      <w:r w:rsidRPr="00A22E01">
        <w:t>Occupational Safety and Health</w:t>
      </w:r>
      <w:bookmarkEnd w:id="84"/>
      <w:bookmarkEnd w:id="85"/>
      <w:bookmarkEnd w:id="86"/>
      <w:r>
        <w:t xml:space="preserve"> </w:t>
      </w:r>
    </w:p>
    <w:p w:rsidR="00971663" w:rsidRPr="00971663" w:rsidRDefault="00971663" w:rsidP="00971663"/>
    <w:p w:rsidR="00971663" w:rsidRPr="00A133F9" w:rsidRDefault="00971663" w:rsidP="00971663">
      <w:r w:rsidRPr="00A133F9">
        <w:t xml:space="preserve">In accordance with the </w:t>
      </w:r>
      <w:r w:rsidRPr="00592496">
        <w:rPr>
          <w:i/>
        </w:rPr>
        <w:t>Public Sector Commissioner’s Circular 2012/05: Code of Practice: Occupational Safety and Health in the Western Australian Public Sector</w:t>
      </w:r>
      <w:r w:rsidRPr="002E1E0B">
        <w:t>,</w:t>
      </w:r>
      <w:r w:rsidRPr="00A133F9">
        <w:t xml:space="preserve"> the Office complies with the requirements of the </w:t>
      </w:r>
      <w:r w:rsidRPr="00A133F9">
        <w:rPr>
          <w:i/>
        </w:rPr>
        <w:t>Occupational Safety and Health Act 1994</w:t>
      </w:r>
      <w:r w:rsidRPr="00A133F9">
        <w:t xml:space="preserve">, the </w:t>
      </w:r>
      <w:r w:rsidRPr="00A133F9">
        <w:rPr>
          <w:i/>
        </w:rPr>
        <w:t xml:space="preserve">Workers Compensation and Injury Management Act 1981 </w:t>
      </w:r>
      <w:r w:rsidRPr="00A133F9">
        <w:t xml:space="preserve">and the </w:t>
      </w:r>
      <w:r w:rsidRPr="00592496">
        <w:rPr>
          <w:i/>
        </w:rPr>
        <w:t>Code of Practice: Occupational Safety and Health in the Western Australian Public Sector</w:t>
      </w:r>
      <w:r w:rsidRPr="002E1E0B">
        <w:t>.</w:t>
      </w:r>
    </w:p>
    <w:p w:rsidR="00971663" w:rsidRDefault="00971663" w:rsidP="00971663">
      <w:pPr>
        <w:rPr>
          <w:color w:val="FF0000"/>
        </w:rPr>
      </w:pPr>
    </w:p>
    <w:p w:rsidR="00971663" w:rsidRDefault="00971663" w:rsidP="00971663">
      <w:r w:rsidRPr="00A133F9">
        <w:t>During this reporting year the Office:</w:t>
      </w:r>
    </w:p>
    <w:p w:rsidR="00971663" w:rsidRPr="00A133F9" w:rsidRDefault="00971663" w:rsidP="00971663"/>
    <w:p w:rsidR="00971663" w:rsidRPr="00A133F9" w:rsidRDefault="00971663" w:rsidP="00535E9E">
      <w:pPr>
        <w:pStyle w:val="ListParagraph"/>
        <w:numPr>
          <w:ilvl w:val="0"/>
          <w:numId w:val="41"/>
        </w:numPr>
        <w:ind w:left="426"/>
      </w:pPr>
      <w:r w:rsidRPr="00A133F9">
        <w:t>Provided ergonomic assessments for employees.</w:t>
      </w:r>
    </w:p>
    <w:p w:rsidR="00971663" w:rsidRPr="00A133F9" w:rsidRDefault="00971663" w:rsidP="00535E9E">
      <w:pPr>
        <w:pStyle w:val="ListParagraph"/>
        <w:numPr>
          <w:ilvl w:val="0"/>
          <w:numId w:val="41"/>
        </w:numPr>
        <w:ind w:left="426"/>
      </w:pPr>
      <w:r w:rsidRPr="00A133F9">
        <w:t>Engaged the services of an Employee Assistance Program.</w:t>
      </w:r>
    </w:p>
    <w:p w:rsidR="00971663" w:rsidRPr="00A133F9" w:rsidRDefault="00971663" w:rsidP="00535E9E">
      <w:pPr>
        <w:pStyle w:val="ListParagraph"/>
        <w:numPr>
          <w:ilvl w:val="0"/>
          <w:numId w:val="41"/>
        </w:numPr>
        <w:ind w:left="426"/>
      </w:pPr>
      <w:r w:rsidRPr="00A133F9">
        <w:t>Reviewed and developed the suite of policies.</w:t>
      </w:r>
    </w:p>
    <w:p w:rsidR="00971663" w:rsidRPr="00A133F9" w:rsidRDefault="00971663" w:rsidP="00535E9E">
      <w:pPr>
        <w:pStyle w:val="ListParagraph"/>
        <w:numPr>
          <w:ilvl w:val="0"/>
          <w:numId w:val="41"/>
        </w:numPr>
        <w:ind w:left="426"/>
      </w:pPr>
      <w:r w:rsidRPr="00A133F9">
        <w:t>Provided access to an influenza vaccination program.</w:t>
      </w:r>
    </w:p>
    <w:p w:rsidR="00971663" w:rsidRPr="00A133F9" w:rsidRDefault="00971663" w:rsidP="00535E9E">
      <w:pPr>
        <w:pStyle w:val="ListParagraph"/>
        <w:numPr>
          <w:ilvl w:val="0"/>
          <w:numId w:val="41"/>
        </w:numPr>
        <w:ind w:left="426"/>
      </w:pPr>
      <w:r w:rsidRPr="00A133F9">
        <w:t>Supported employees to undertake Fire Warden training.</w:t>
      </w:r>
    </w:p>
    <w:p w:rsidR="00971663" w:rsidRPr="005E7807" w:rsidRDefault="00971663" w:rsidP="00971663">
      <w:pPr>
        <w:pStyle w:val="ListParagraph"/>
      </w:pPr>
    </w:p>
    <w:p w:rsidR="00971663" w:rsidRDefault="00971663" w:rsidP="00971663">
      <w:r w:rsidRPr="00A133F9">
        <w:t>The Office is committed to providing and maintaining a safe and healthy work environment for all employees and will establish a new Occupational Safety and Health Committee in the 2017-18 reporting year. This will ensure that there is a shared responsibility to achiev</w:t>
      </w:r>
      <w:r w:rsidR="00592496">
        <w:t>e</w:t>
      </w:r>
      <w:r w:rsidRPr="00A133F9">
        <w:t xml:space="preserve"> the highest standards of occupational safety and health for all employees</w:t>
      </w:r>
      <w:r w:rsidR="00A97596">
        <w:t>,</w:t>
      </w:r>
      <w:r w:rsidRPr="00A133F9">
        <w:t xml:space="preserve"> </w:t>
      </w:r>
      <w:r w:rsidRPr="005E7807">
        <w:t>by ensuring appropriate resources are available and effectively applied through a consultative process involving staff, safety and health representatives and managers.</w:t>
      </w:r>
    </w:p>
    <w:p w:rsidR="00971663" w:rsidRDefault="00971663" w:rsidP="00971663"/>
    <w:p w:rsidR="00971663" w:rsidRDefault="00971663" w:rsidP="00971663"/>
    <w:p w:rsidR="00971663" w:rsidRDefault="00971663" w:rsidP="00971663"/>
    <w:p w:rsidR="00971663" w:rsidRDefault="00971663" w:rsidP="00971663"/>
    <w:p w:rsidR="00971663" w:rsidRPr="00AE5B52" w:rsidRDefault="00971663" w:rsidP="00971663">
      <w:r w:rsidRPr="00AE5B52">
        <w:lastRenderedPageBreak/>
        <w:t>The table below represents our annual performance in relation to the specified targets.</w:t>
      </w:r>
    </w:p>
    <w:p w:rsidR="00971663" w:rsidRPr="00234522" w:rsidRDefault="00971663" w:rsidP="00971663">
      <w:pPr>
        <w:rPr>
          <w:color w:val="FF0000"/>
        </w:rPr>
      </w:pPr>
    </w:p>
    <w:tbl>
      <w:tblPr>
        <w:tblStyle w:val="TableGrid"/>
        <w:tblW w:w="5101" w:type="pct"/>
        <w:tblLayout w:type="fixed"/>
        <w:tblLook w:val="04A0" w:firstRow="1" w:lastRow="0" w:firstColumn="1" w:lastColumn="0" w:noHBand="0" w:noVBand="1"/>
      </w:tblPr>
      <w:tblGrid>
        <w:gridCol w:w="3510"/>
        <w:gridCol w:w="1134"/>
        <w:gridCol w:w="1135"/>
        <w:gridCol w:w="1133"/>
        <w:gridCol w:w="1135"/>
        <w:gridCol w:w="1382"/>
      </w:tblGrid>
      <w:tr w:rsidR="00F103C9" w:rsidRPr="00AE5B52" w:rsidTr="00F103C9">
        <w:trPr>
          <w:trHeight w:hRule="exact" w:val="1142"/>
        </w:trPr>
        <w:tc>
          <w:tcPr>
            <w:tcW w:w="1861" w:type="pct"/>
            <w:shd w:val="clear" w:color="auto" w:fill="D9D9D9" w:themeFill="background1" w:themeFillShade="D9"/>
            <w:vAlign w:val="center"/>
          </w:tcPr>
          <w:p w:rsidR="00971663" w:rsidRPr="00F103C9" w:rsidRDefault="00971663" w:rsidP="0037605A">
            <w:pPr>
              <w:jc w:val="center"/>
              <w:rPr>
                <w:b/>
                <w:color w:val="04425E"/>
              </w:rPr>
            </w:pPr>
            <w:r w:rsidRPr="00F103C9">
              <w:rPr>
                <w:b/>
                <w:color w:val="04425E"/>
              </w:rPr>
              <w:t>Indicator</w:t>
            </w:r>
          </w:p>
        </w:tc>
        <w:tc>
          <w:tcPr>
            <w:tcW w:w="601" w:type="pct"/>
            <w:shd w:val="clear" w:color="auto" w:fill="D9D9D9" w:themeFill="background1" w:themeFillShade="D9"/>
            <w:vAlign w:val="center"/>
          </w:tcPr>
          <w:p w:rsidR="00971663" w:rsidRPr="00F103C9" w:rsidRDefault="00971663" w:rsidP="00971663">
            <w:pPr>
              <w:jc w:val="center"/>
              <w:rPr>
                <w:b/>
                <w:color w:val="04425E"/>
                <w:sz w:val="22"/>
              </w:rPr>
            </w:pPr>
            <w:r w:rsidRPr="00F103C9">
              <w:rPr>
                <w:b/>
                <w:color w:val="04425E"/>
                <w:sz w:val="22"/>
              </w:rPr>
              <w:t xml:space="preserve">2014-15 </w:t>
            </w:r>
            <w:r w:rsidRPr="00F103C9">
              <w:rPr>
                <w:b/>
                <w:color w:val="04425E"/>
              </w:rPr>
              <w:t>Actual</w:t>
            </w:r>
          </w:p>
        </w:tc>
        <w:tc>
          <w:tcPr>
            <w:tcW w:w="602" w:type="pct"/>
            <w:shd w:val="clear" w:color="auto" w:fill="D9D9D9" w:themeFill="background1" w:themeFillShade="D9"/>
            <w:vAlign w:val="center"/>
          </w:tcPr>
          <w:p w:rsidR="00971663" w:rsidRPr="00F103C9" w:rsidRDefault="00971663" w:rsidP="00971663">
            <w:pPr>
              <w:jc w:val="center"/>
              <w:rPr>
                <w:b/>
                <w:color w:val="04425E"/>
                <w:sz w:val="22"/>
              </w:rPr>
            </w:pPr>
            <w:r w:rsidRPr="00F103C9">
              <w:rPr>
                <w:b/>
                <w:color w:val="04425E"/>
                <w:sz w:val="22"/>
              </w:rPr>
              <w:t xml:space="preserve">2015-16 </w:t>
            </w:r>
            <w:r w:rsidRPr="00F103C9">
              <w:rPr>
                <w:b/>
                <w:color w:val="04425E"/>
              </w:rPr>
              <w:t>Actual</w:t>
            </w:r>
          </w:p>
        </w:tc>
        <w:tc>
          <w:tcPr>
            <w:tcW w:w="601" w:type="pct"/>
            <w:shd w:val="clear" w:color="auto" w:fill="D9D9D9" w:themeFill="background1" w:themeFillShade="D9"/>
            <w:vAlign w:val="center"/>
          </w:tcPr>
          <w:p w:rsidR="00971663" w:rsidRPr="00F103C9" w:rsidRDefault="00971663" w:rsidP="00F103C9">
            <w:pPr>
              <w:jc w:val="center"/>
              <w:rPr>
                <w:b/>
                <w:color w:val="04425E"/>
                <w:sz w:val="22"/>
              </w:rPr>
            </w:pPr>
            <w:r w:rsidRPr="00F103C9">
              <w:rPr>
                <w:b/>
                <w:color w:val="04425E"/>
                <w:sz w:val="22"/>
              </w:rPr>
              <w:t xml:space="preserve">2016-17 </w:t>
            </w:r>
            <w:r w:rsidRPr="00F103C9">
              <w:rPr>
                <w:b/>
                <w:color w:val="04425E"/>
              </w:rPr>
              <w:t>Actual</w:t>
            </w:r>
          </w:p>
        </w:tc>
        <w:tc>
          <w:tcPr>
            <w:tcW w:w="602" w:type="pct"/>
            <w:shd w:val="clear" w:color="auto" w:fill="D9D9D9" w:themeFill="background1" w:themeFillShade="D9"/>
            <w:vAlign w:val="center"/>
          </w:tcPr>
          <w:p w:rsidR="00971663" w:rsidRPr="00F103C9" w:rsidRDefault="00971663" w:rsidP="00971663">
            <w:pPr>
              <w:jc w:val="center"/>
              <w:rPr>
                <w:b/>
                <w:color w:val="04425E"/>
              </w:rPr>
            </w:pPr>
            <w:r w:rsidRPr="00F103C9">
              <w:rPr>
                <w:b/>
                <w:color w:val="04425E"/>
              </w:rPr>
              <w:t>Target</w:t>
            </w:r>
          </w:p>
        </w:tc>
        <w:tc>
          <w:tcPr>
            <w:tcW w:w="733" w:type="pct"/>
            <w:shd w:val="clear" w:color="auto" w:fill="D9D9D9" w:themeFill="background1" w:themeFillShade="D9"/>
            <w:vAlign w:val="center"/>
          </w:tcPr>
          <w:p w:rsidR="00971663" w:rsidRPr="00F103C9" w:rsidRDefault="00971663" w:rsidP="00971663">
            <w:pPr>
              <w:rPr>
                <w:b/>
                <w:color w:val="04425E"/>
              </w:rPr>
            </w:pPr>
            <w:r w:rsidRPr="00F103C9">
              <w:rPr>
                <w:b/>
                <w:color w:val="04425E"/>
              </w:rPr>
              <w:t>Comment</w:t>
            </w:r>
          </w:p>
        </w:tc>
      </w:tr>
      <w:tr w:rsidR="00971663" w:rsidRPr="00234522" w:rsidTr="00F103C9">
        <w:trPr>
          <w:trHeight w:hRule="exact" w:val="1142"/>
        </w:trPr>
        <w:tc>
          <w:tcPr>
            <w:tcW w:w="1861" w:type="pct"/>
            <w:vAlign w:val="center"/>
          </w:tcPr>
          <w:p w:rsidR="00971663" w:rsidRPr="00AE5B52" w:rsidRDefault="00971663" w:rsidP="00971663">
            <w:pPr>
              <w:rPr>
                <w:lang w:eastAsia="en-US"/>
              </w:rPr>
            </w:pPr>
            <w:r w:rsidRPr="00AE5B52">
              <w:rPr>
                <w:lang w:eastAsia="en-US"/>
              </w:rPr>
              <w:t>Number of fatalities</w:t>
            </w:r>
          </w:p>
        </w:tc>
        <w:tc>
          <w:tcPr>
            <w:tcW w:w="601" w:type="pct"/>
            <w:vAlign w:val="center"/>
          </w:tcPr>
          <w:p w:rsidR="00971663" w:rsidRPr="00AE5B52" w:rsidRDefault="00971663" w:rsidP="00971663">
            <w:pPr>
              <w:jc w:val="center"/>
              <w:rPr>
                <w:lang w:eastAsia="en-US"/>
              </w:rPr>
            </w:pPr>
            <w:r w:rsidRPr="00AE5B52">
              <w:rPr>
                <w:lang w:eastAsia="en-US"/>
              </w:rPr>
              <w:t>0</w:t>
            </w:r>
          </w:p>
        </w:tc>
        <w:tc>
          <w:tcPr>
            <w:tcW w:w="602" w:type="pct"/>
            <w:vAlign w:val="center"/>
          </w:tcPr>
          <w:p w:rsidR="00971663" w:rsidRPr="00AE5B52" w:rsidRDefault="00971663" w:rsidP="00971663">
            <w:pPr>
              <w:jc w:val="center"/>
              <w:rPr>
                <w:lang w:eastAsia="en-US"/>
              </w:rPr>
            </w:pPr>
            <w:r w:rsidRPr="00AE5B52">
              <w:rPr>
                <w:lang w:eastAsia="en-US"/>
              </w:rPr>
              <w:t>0</w:t>
            </w:r>
          </w:p>
        </w:tc>
        <w:tc>
          <w:tcPr>
            <w:tcW w:w="601" w:type="pct"/>
            <w:vAlign w:val="center"/>
          </w:tcPr>
          <w:p w:rsidR="00971663" w:rsidRPr="00234522" w:rsidRDefault="00971663" w:rsidP="00971663">
            <w:pPr>
              <w:jc w:val="center"/>
              <w:rPr>
                <w:color w:val="FF0000"/>
              </w:rPr>
            </w:pPr>
            <w:r w:rsidRPr="00AE5B52">
              <w:rPr>
                <w:lang w:eastAsia="en-US"/>
              </w:rPr>
              <w:t>0</w:t>
            </w:r>
          </w:p>
        </w:tc>
        <w:tc>
          <w:tcPr>
            <w:tcW w:w="602" w:type="pct"/>
            <w:vAlign w:val="center"/>
          </w:tcPr>
          <w:p w:rsidR="00971663" w:rsidRPr="00AE5B52" w:rsidRDefault="00971663" w:rsidP="00971663">
            <w:pPr>
              <w:jc w:val="center"/>
              <w:rPr>
                <w:lang w:eastAsia="en-US"/>
              </w:rPr>
            </w:pPr>
            <w:r w:rsidRPr="00AE5B52">
              <w:rPr>
                <w:lang w:eastAsia="en-US"/>
              </w:rPr>
              <w:t>0</w:t>
            </w:r>
          </w:p>
        </w:tc>
        <w:tc>
          <w:tcPr>
            <w:tcW w:w="733" w:type="pct"/>
            <w:vAlign w:val="center"/>
          </w:tcPr>
          <w:p w:rsidR="00971663" w:rsidRPr="00A133F9" w:rsidRDefault="00971663" w:rsidP="00971663">
            <w:r w:rsidRPr="00A133F9">
              <w:t>Target achieved</w:t>
            </w:r>
          </w:p>
        </w:tc>
      </w:tr>
      <w:tr w:rsidR="00971663" w:rsidRPr="00234522" w:rsidTr="00F103C9">
        <w:trPr>
          <w:trHeight w:hRule="exact" w:val="1142"/>
        </w:trPr>
        <w:tc>
          <w:tcPr>
            <w:tcW w:w="1861" w:type="pct"/>
            <w:vAlign w:val="center"/>
          </w:tcPr>
          <w:p w:rsidR="00971663" w:rsidRPr="00AE5B52" w:rsidRDefault="00971663" w:rsidP="00971663">
            <w:pPr>
              <w:rPr>
                <w:lang w:eastAsia="en-US"/>
              </w:rPr>
            </w:pPr>
            <w:r w:rsidRPr="00AE5B52">
              <w:rPr>
                <w:lang w:eastAsia="en-US"/>
              </w:rPr>
              <w:t>Lost time injury/disease (LTI/D) incidence rate</w:t>
            </w:r>
          </w:p>
        </w:tc>
        <w:tc>
          <w:tcPr>
            <w:tcW w:w="601" w:type="pct"/>
            <w:vAlign w:val="center"/>
          </w:tcPr>
          <w:p w:rsidR="00971663" w:rsidRPr="00AE5B52" w:rsidRDefault="00971663" w:rsidP="00971663">
            <w:pPr>
              <w:jc w:val="center"/>
              <w:rPr>
                <w:lang w:eastAsia="en-US"/>
              </w:rPr>
            </w:pPr>
            <w:r w:rsidRPr="00AE5B52">
              <w:rPr>
                <w:lang w:eastAsia="en-US"/>
              </w:rPr>
              <w:t>0.52%</w:t>
            </w:r>
          </w:p>
        </w:tc>
        <w:tc>
          <w:tcPr>
            <w:tcW w:w="602" w:type="pct"/>
            <w:vAlign w:val="center"/>
          </w:tcPr>
          <w:p w:rsidR="00971663" w:rsidRPr="00AE5B52" w:rsidRDefault="00971663" w:rsidP="00971663">
            <w:pPr>
              <w:jc w:val="center"/>
              <w:rPr>
                <w:lang w:eastAsia="en-US"/>
              </w:rPr>
            </w:pPr>
            <w:r w:rsidRPr="00AE5B52">
              <w:rPr>
                <w:lang w:eastAsia="en-US"/>
              </w:rPr>
              <w:t>9.52%</w:t>
            </w:r>
          </w:p>
        </w:tc>
        <w:tc>
          <w:tcPr>
            <w:tcW w:w="601" w:type="pct"/>
            <w:vAlign w:val="center"/>
          </w:tcPr>
          <w:p w:rsidR="00971663" w:rsidRPr="00234522" w:rsidRDefault="00971663" w:rsidP="00971663">
            <w:pPr>
              <w:jc w:val="center"/>
              <w:rPr>
                <w:color w:val="FF0000"/>
              </w:rPr>
            </w:pPr>
            <w:r w:rsidRPr="00A133F9">
              <w:t>0</w:t>
            </w:r>
          </w:p>
        </w:tc>
        <w:tc>
          <w:tcPr>
            <w:tcW w:w="602" w:type="pct"/>
            <w:vAlign w:val="center"/>
          </w:tcPr>
          <w:p w:rsidR="00971663" w:rsidRPr="00AE5B52" w:rsidRDefault="00971663" w:rsidP="00971663">
            <w:pPr>
              <w:jc w:val="center"/>
              <w:rPr>
                <w:lang w:eastAsia="en-US"/>
              </w:rPr>
            </w:pPr>
            <w:r w:rsidRPr="00AE5B52">
              <w:rPr>
                <w:lang w:eastAsia="en-US"/>
              </w:rPr>
              <w:t>0</w:t>
            </w:r>
          </w:p>
        </w:tc>
        <w:tc>
          <w:tcPr>
            <w:tcW w:w="733" w:type="pct"/>
            <w:vAlign w:val="center"/>
          </w:tcPr>
          <w:p w:rsidR="00971663" w:rsidRPr="00A133F9" w:rsidRDefault="00971663" w:rsidP="00971663">
            <w:r w:rsidRPr="00A133F9">
              <w:t>Target achieved</w:t>
            </w:r>
          </w:p>
        </w:tc>
      </w:tr>
      <w:tr w:rsidR="00971663" w:rsidRPr="00234522" w:rsidTr="00F103C9">
        <w:trPr>
          <w:trHeight w:hRule="exact" w:val="1142"/>
        </w:trPr>
        <w:tc>
          <w:tcPr>
            <w:tcW w:w="1861" w:type="pct"/>
            <w:vAlign w:val="center"/>
          </w:tcPr>
          <w:p w:rsidR="00971663" w:rsidRPr="00AE5B52" w:rsidRDefault="00971663" w:rsidP="00971663">
            <w:pPr>
              <w:rPr>
                <w:lang w:eastAsia="en-US"/>
              </w:rPr>
            </w:pPr>
            <w:r w:rsidRPr="00AE5B52">
              <w:rPr>
                <w:lang w:eastAsia="en-US"/>
              </w:rPr>
              <w:t>Lost time injury severity rate</w:t>
            </w:r>
          </w:p>
        </w:tc>
        <w:tc>
          <w:tcPr>
            <w:tcW w:w="601" w:type="pct"/>
            <w:vAlign w:val="center"/>
          </w:tcPr>
          <w:p w:rsidR="00971663" w:rsidRPr="00AE5B52" w:rsidRDefault="00971663" w:rsidP="00971663">
            <w:pPr>
              <w:jc w:val="center"/>
              <w:rPr>
                <w:lang w:eastAsia="en-US"/>
              </w:rPr>
            </w:pPr>
            <w:r w:rsidRPr="00AE5B52">
              <w:rPr>
                <w:lang w:eastAsia="en-US"/>
              </w:rPr>
              <w:t>0</w:t>
            </w:r>
          </w:p>
        </w:tc>
        <w:tc>
          <w:tcPr>
            <w:tcW w:w="602" w:type="pct"/>
            <w:vAlign w:val="center"/>
          </w:tcPr>
          <w:p w:rsidR="00971663" w:rsidRPr="00AE5B52" w:rsidRDefault="00971663" w:rsidP="00971663">
            <w:pPr>
              <w:jc w:val="center"/>
              <w:rPr>
                <w:lang w:eastAsia="en-US"/>
              </w:rPr>
            </w:pPr>
            <w:r w:rsidRPr="00AE5B52">
              <w:rPr>
                <w:lang w:eastAsia="en-US"/>
              </w:rPr>
              <w:t>0</w:t>
            </w:r>
          </w:p>
        </w:tc>
        <w:tc>
          <w:tcPr>
            <w:tcW w:w="601" w:type="pct"/>
            <w:vAlign w:val="center"/>
          </w:tcPr>
          <w:p w:rsidR="00971663" w:rsidRPr="00234522" w:rsidRDefault="00971663" w:rsidP="00971663">
            <w:pPr>
              <w:jc w:val="center"/>
              <w:rPr>
                <w:color w:val="FF0000"/>
              </w:rPr>
            </w:pPr>
            <w:r w:rsidRPr="00AE5B52">
              <w:rPr>
                <w:lang w:eastAsia="en-US"/>
              </w:rPr>
              <w:t>0</w:t>
            </w:r>
          </w:p>
        </w:tc>
        <w:tc>
          <w:tcPr>
            <w:tcW w:w="602" w:type="pct"/>
            <w:vAlign w:val="center"/>
          </w:tcPr>
          <w:p w:rsidR="00971663" w:rsidRPr="00AE5B52" w:rsidRDefault="00971663" w:rsidP="00971663">
            <w:pPr>
              <w:jc w:val="center"/>
              <w:rPr>
                <w:lang w:eastAsia="en-US"/>
              </w:rPr>
            </w:pPr>
            <w:r w:rsidRPr="00AE5B52">
              <w:rPr>
                <w:lang w:eastAsia="en-US"/>
              </w:rPr>
              <w:t>0</w:t>
            </w:r>
          </w:p>
        </w:tc>
        <w:tc>
          <w:tcPr>
            <w:tcW w:w="733" w:type="pct"/>
            <w:vAlign w:val="center"/>
          </w:tcPr>
          <w:p w:rsidR="00971663" w:rsidRPr="00A133F9" w:rsidRDefault="00971663" w:rsidP="00971663">
            <w:r w:rsidRPr="00A133F9">
              <w:t>Target achieved</w:t>
            </w:r>
          </w:p>
        </w:tc>
      </w:tr>
      <w:tr w:rsidR="00971663" w:rsidRPr="00234522" w:rsidTr="00F103C9">
        <w:trPr>
          <w:trHeight w:hRule="exact" w:val="1142"/>
        </w:trPr>
        <w:tc>
          <w:tcPr>
            <w:tcW w:w="1861" w:type="pct"/>
            <w:vAlign w:val="center"/>
          </w:tcPr>
          <w:p w:rsidR="00971663" w:rsidRPr="00AE5B52" w:rsidRDefault="00971663" w:rsidP="00971663">
            <w:pPr>
              <w:rPr>
                <w:lang w:eastAsia="en-US"/>
              </w:rPr>
            </w:pPr>
            <w:r w:rsidRPr="00AE5B52">
              <w:rPr>
                <w:lang w:eastAsia="en-US"/>
              </w:rPr>
              <w:t>Percentage of injured workers returned to work within 13 weeks</w:t>
            </w:r>
          </w:p>
        </w:tc>
        <w:tc>
          <w:tcPr>
            <w:tcW w:w="601" w:type="pct"/>
            <w:vAlign w:val="center"/>
          </w:tcPr>
          <w:p w:rsidR="00971663" w:rsidRPr="00AE5B52" w:rsidRDefault="00971663" w:rsidP="00971663">
            <w:pPr>
              <w:jc w:val="center"/>
              <w:rPr>
                <w:lang w:eastAsia="en-US"/>
              </w:rPr>
            </w:pPr>
            <w:r w:rsidRPr="00AE5B52">
              <w:rPr>
                <w:lang w:eastAsia="en-US"/>
              </w:rPr>
              <w:t>100%</w:t>
            </w:r>
          </w:p>
        </w:tc>
        <w:tc>
          <w:tcPr>
            <w:tcW w:w="602" w:type="pct"/>
            <w:vAlign w:val="center"/>
          </w:tcPr>
          <w:p w:rsidR="00971663" w:rsidRPr="00AE5B52" w:rsidRDefault="00971663" w:rsidP="00971663">
            <w:pPr>
              <w:jc w:val="center"/>
              <w:rPr>
                <w:lang w:eastAsia="en-US"/>
              </w:rPr>
            </w:pPr>
            <w:r w:rsidRPr="00AE5B52">
              <w:rPr>
                <w:lang w:eastAsia="en-US"/>
              </w:rPr>
              <w:t>100%</w:t>
            </w:r>
          </w:p>
        </w:tc>
        <w:tc>
          <w:tcPr>
            <w:tcW w:w="601" w:type="pct"/>
            <w:vAlign w:val="center"/>
          </w:tcPr>
          <w:p w:rsidR="00971663" w:rsidRPr="00DE2CCD" w:rsidRDefault="00DE2CCD" w:rsidP="00971663">
            <w:r w:rsidRPr="00DE2CCD">
              <w:t>100%</w:t>
            </w:r>
          </w:p>
        </w:tc>
        <w:tc>
          <w:tcPr>
            <w:tcW w:w="602" w:type="pct"/>
            <w:vAlign w:val="center"/>
          </w:tcPr>
          <w:p w:rsidR="00971663" w:rsidRPr="00AE5B52" w:rsidRDefault="00971663" w:rsidP="00971663">
            <w:pPr>
              <w:rPr>
                <w:lang w:eastAsia="en-US"/>
              </w:rPr>
            </w:pPr>
            <w:r w:rsidRPr="00AE5B52">
              <w:rPr>
                <w:lang w:eastAsia="en-US"/>
              </w:rPr>
              <w:t>Greater than or equal to 80%</w:t>
            </w:r>
          </w:p>
        </w:tc>
        <w:tc>
          <w:tcPr>
            <w:tcW w:w="733" w:type="pct"/>
            <w:vAlign w:val="center"/>
          </w:tcPr>
          <w:p w:rsidR="00971663" w:rsidRPr="00A133F9" w:rsidRDefault="00971663" w:rsidP="00971663">
            <w:r w:rsidRPr="00A133F9">
              <w:t>Target exceeded</w:t>
            </w:r>
          </w:p>
        </w:tc>
      </w:tr>
      <w:tr w:rsidR="00971663" w:rsidRPr="00234522" w:rsidTr="00F103C9">
        <w:trPr>
          <w:trHeight w:hRule="exact" w:val="1142"/>
        </w:trPr>
        <w:tc>
          <w:tcPr>
            <w:tcW w:w="1861" w:type="pct"/>
            <w:vAlign w:val="center"/>
          </w:tcPr>
          <w:p w:rsidR="00971663" w:rsidRPr="00AE5B52" w:rsidRDefault="00971663" w:rsidP="00971663">
            <w:pPr>
              <w:rPr>
                <w:lang w:eastAsia="en-US"/>
              </w:rPr>
            </w:pPr>
            <w:r w:rsidRPr="00AE5B52">
              <w:rPr>
                <w:lang w:eastAsia="en-US"/>
              </w:rPr>
              <w:t>Percentage of injured workers returned to work within 26 weeks</w:t>
            </w:r>
          </w:p>
        </w:tc>
        <w:tc>
          <w:tcPr>
            <w:tcW w:w="601" w:type="pct"/>
            <w:vAlign w:val="center"/>
          </w:tcPr>
          <w:p w:rsidR="00971663" w:rsidRPr="00AE5B52" w:rsidRDefault="00971663" w:rsidP="00971663">
            <w:pPr>
              <w:jc w:val="center"/>
              <w:rPr>
                <w:lang w:eastAsia="en-US"/>
              </w:rPr>
            </w:pPr>
            <w:r w:rsidRPr="00AE5B52">
              <w:rPr>
                <w:lang w:eastAsia="en-US"/>
              </w:rPr>
              <w:t>100%</w:t>
            </w:r>
          </w:p>
        </w:tc>
        <w:tc>
          <w:tcPr>
            <w:tcW w:w="602" w:type="pct"/>
            <w:vAlign w:val="center"/>
          </w:tcPr>
          <w:p w:rsidR="00971663" w:rsidRPr="00AE5B52" w:rsidRDefault="00971663" w:rsidP="00971663">
            <w:pPr>
              <w:jc w:val="center"/>
              <w:rPr>
                <w:lang w:eastAsia="en-US"/>
              </w:rPr>
            </w:pPr>
            <w:r w:rsidRPr="00AE5B52">
              <w:rPr>
                <w:lang w:eastAsia="en-US"/>
              </w:rPr>
              <w:t>100%</w:t>
            </w:r>
          </w:p>
        </w:tc>
        <w:tc>
          <w:tcPr>
            <w:tcW w:w="601" w:type="pct"/>
            <w:vAlign w:val="center"/>
          </w:tcPr>
          <w:p w:rsidR="00971663" w:rsidRPr="00DE2CCD" w:rsidRDefault="00DE2CCD" w:rsidP="00971663">
            <w:r w:rsidRPr="00DE2CCD">
              <w:t>100%</w:t>
            </w:r>
          </w:p>
        </w:tc>
        <w:tc>
          <w:tcPr>
            <w:tcW w:w="602" w:type="pct"/>
            <w:vAlign w:val="center"/>
          </w:tcPr>
          <w:p w:rsidR="00971663" w:rsidRPr="00AE5B52" w:rsidRDefault="00971663" w:rsidP="00971663">
            <w:pPr>
              <w:rPr>
                <w:lang w:eastAsia="en-US"/>
              </w:rPr>
            </w:pPr>
            <w:r w:rsidRPr="00AE5B52">
              <w:rPr>
                <w:lang w:eastAsia="en-US"/>
              </w:rPr>
              <w:t>Greater than or equal to 80%</w:t>
            </w:r>
          </w:p>
        </w:tc>
        <w:tc>
          <w:tcPr>
            <w:tcW w:w="733" w:type="pct"/>
            <w:vAlign w:val="center"/>
          </w:tcPr>
          <w:p w:rsidR="00971663" w:rsidRPr="00A133F9" w:rsidRDefault="00971663" w:rsidP="00971663">
            <w:r w:rsidRPr="00A133F9">
              <w:t>Target exceeded</w:t>
            </w:r>
          </w:p>
        </w:tc>
      </w:tr>
      <w:tr w:rsidR="00971663" w:rsidRPr="00234522" w:rsidTr="00F103C9">
        <w:trPr>
          <w:trHeight w:hRule="exact" w:val="1142"/>
        </w:trPr>
        <w:tc>
          <w:tcPr>
            <w:tcW w:w="1861" w:type="pct"/>
            <w:vAlign w:val="center"/>
          </w:tcPr>
          <w:p w:rsidR="00971663" w:rsidRPr="00AE5B52" w:rsidRDefault="00971663" w:rsidP="00971663">
            <w:pPr>
              <w:rPr>
                <w:lang w:eastAsia="en-US"/>
              </w:rPr>
            </w:pPr>
            <w:r w:rsidRPr="00AE5B52">
              <w:rPr>
                <w:lang w:eastAsia="en-US"/>
              </w:rPr>
              <w:t>Percentage of managers and supervisors trained in occupational safety, health and injury management responsibilities</w:t>
            </w:r>
          </w:p>
        </w:tc>
        <w:tc>
          <w:tcPr>
            <w:tcW w:w="601" w:type="pct"/>
            <w:vAlign w:val="center"/>
          </w:tcPr>
          <w:p w:rsidR="00971663" w:rsidRPr="00AE5B52" w:rsidRDefault="00971663" w:rsidP="00971663">
            <w:pPr>
              <w:jc w:val="center"/>
              <w:rPr>
                <w:lang w:eastAsia="en-US"/>
              </w:rPr>
            </w:pPr>
            <w:r w:rsidRPr="00AE5B52">
              <w:rPr>
                <w:lang w:eastAsia="en-US"/>
              </w:rPr>
              <w:t>75%</w:t>
            </w:r>
          </w:p>
        </w:tc>
        <w:tc>
          <w:tcPr>
            <w:tcW w:w="602" w:type="pct"/>
            <w:vAlign w:val="center"/>
          </w:tcPr>
          <w:p w:rsidR="00971663" w:rsidRPr="00AE5B52" w:rsidRDefault="00971663" w:rsidP="00971663">
            <w:pPr>
              <w:jc w:val="center"/>
              <w:rPr>
                <w:lang w:eastAsia="en-US"/>
              </w:rPr>
            </w:pPr>
            <w:r w:rsidRPr="00AE5B52">
              <w:rPr>
                <w:lang w:eastAsia="en-US"/>
              </w:rPr>
              <w:t>75%</w:t>
            </w:r>
          </w:p>
        </w:tc>
        <w:tc>
          <w:tcPr>
            <w:tcW w:w="601" w:type="pct"/>
            <w:vAlign w:val="center"/>
          </w:tcPr>
          <w:p w:rsidR="00971663" w:rsidRPr="00DE2CCD" w:rsidRDefault="00DE2CCD" w:rsidP="00971663">
            <w:r w:rsidRPr="00DE2CCD">
              <w:t>100%</w:t>
            </w:r>
          </w:p>
        </w:tc>
        <w:tc>
          <w:tcPr>
            <w:tcW w:w="602" w:type="pct"/>
            <w:vAlign w:val="center"/>
          </w:tcPr>
          <w:p w:rsidR="00971663" w:rsidRPr="00AE5B52" w:rsidRDefault="00971663" w:rsidP="00971663">
            <w:pPr>
              <w:rPr>
                <w:lang w:eastAsia="en-US"/>
              </w:rPr>
            </w:pPr>
            <w:r w:rsidRPr="00AE5B52">
              <w:rPr>
                <w:lang w:eastAsia="en-US"/>
              </w:rPr>
              <w:t>Greater than or equal to 80%</w:t>
            </w:r>
          </w:p>
        </w:tc>
        <w:tc>
          <w:tcPr>
            <w:tcW w:w="733" w:type="pct"/>
            <w:vAlign w:val="center"/>
          </w:tcPr>
          <w:p w:rsidR="00971663" w:rsidRPr="00A133F9" w:rsidRDefault="00971663" w:rsidP="00971663">
            <w:r w:rsidRPr="00A133F9">
              <w:t>Target achieved</w:t>
            </w:r>
          </w:p>
        </w:tc>
      </w:tr>
    </w:tbl>
    <w:p w:rsidR="00971663" w:rsidRPr="00234522" w:rsidRDefault="00971663" w:rsidP="00971663">
      <w:pPr>
        <w:rPr>
          <w:color w:val="FF0000"/>
        </w:rPr>
      </w:pPr>
    </w:p>
    <w:p w:rsidR="00971663" w:rsidRDefault="00971663" w:rsidP="00971663">
      <w:pPr>
        <w:pStyle w:val="Heading3"/>
        <w:spacing w:line="240" w:lineRule="auto"/>
      </w:pPr>
      <w:bookmarkStart w:id="87" w:name="_Toc459621693"/>
      <w:bookmarkStart w:id="88" w:name="_Toc461439839"/>
      <w:bookmarkStart w:id="89" w:name="_Toc493506803"/>
      <w:r w:rsidRPr="00AE5B52">
        <w:t>Risk management</w:t>
      </w:r>
      <w:bookmarkEnd w:id="87"/>
      <w:bookmarkEnd w:id="88"/>
      <w:bookmarkEnd w:id="89"/>
    </w:p>
    <w:p w:rsidR="00971663" w:rsidRPr="00971663" w:rsidRDefault="00971663" w:rsidP="00971663"/>
    <w:p w:rsidR="00C52B52" w:rsidRDefault="00971663" w:rsidP="00971663">
      <w:pPr>
        <w:pStyle w:val="Default"/>
      </w:pPr>
      <w:r>
        <w:t xml:space="preserve">The Office prioritised the review of its </w:t>
      </w:r>
      <w:r w:rsidRPr="00DE2CCD">
        <w:t>Risk Management Policy and Plan</w:t>
      </w:r>
      <w:r>
        <w:t xml:space="preserve"> in the </w:t>
      </w:r>
    </w:p>
    <w:p w:rsidR="00971663" w:rsidRDefault="00971663" w:rsidP="00971663">
      <w:pPr>
        <w:pStyle w:val="Default"/>
      </w:pPr>
      <w:r>
        <w:t xml:space="preserve">2016-17 reporting year. This </w:t>
      </w:r>
      <w:r w:rsidRPr="00DE2CCD">
        <w:t xml:space="preserve">resulted in the Corporate Executive </w:t>
      </w:r>
      <w:r w:rsidR="00DE2CCD" w:rsidRPr="00DE2CCD">
        <w:t>endorsing</w:t>
      </w:r>
      <w:r w:rsidRPr="00DE2CCD">
        <w:t xml:space="preserve"> the Office’s Risk Management Framework.</w:t>
      </w:r>
      <w:r>
        <w:t xml:space="preserve"> In establishing a comprehensive framework, the Office ensures it can undertake activities with the knowledge that measures are in place to maximise the benefits and minimise the negative effect of uncertainties on its </w:t>
      </w:r>
      <w:r w:rsidR="00897CDD">
        <w:t xml:space="preserve">strategic and operational </w:t>
      </w:r>
      <w:r>
        <w:t>objectives.</w:t>
      </w:r>
    </w:p>
    <w:p w:rsidR="00971663" w:rsidRDefault="00971663" w:rsidP="00971663">
      <w:pPr>
        <w:pStyle w:val="Default"/>
      </w:pPr>
    </w:p>
    <w:p w:rsidR="00971663" w:rsidRDefault="00971663" w:rsidP="00971663">
      <w:pPr>
        <w:pStyle w:val="Default"/>
      </w:pPr>
      <w:r>
        <w:t xml:space="preserve">The implementation of the </w:t>
      </w:r>
      <w:r w:rsidRPr="00DE2CCD">
        <w:t>Office’s Risk Register</w:t>
      </w:r>
      <w:r>
        <w:t xml:space="preserve"> in the 2017-18 reporting period, to record and track risks at the strategic, operational and project level, will reinforce the Office’s commitment to maintain and continuously improve its risk system to complement its strategic plan.</w:t>
      </w:r>
    </w:p>
    <w:p w:rsidR="00971663" w:rsidRDefault="00971663" w:rsidP="00971663">
      <w:pPr>
        <w:pStyle w:val="Default"/>
      </w:pPr>
    </w:p>
    <w:p w:rsidR="00971663" w:rsidRDefault="00971663" w:rsidP="00971663">
      <w:pPr>
        <w:pStyle w:val="Default"/>
      </w:pPr>
    </w:p>
    <w:p w:rsidR="00971663" w:rsidRDefault="00971663" w:rsidP="00971663">
      <w:pPr>
        <w:pStyle w:val="Default"/>
      </w:pPr>
    </w:p>
    <w:p w:rsidR="00036386" w:rsidRDefault="00036386" w:rsidP="00971663">
      <w:pPr>
        <w:pStyle w:val="Heading3"/>
        <w:spacing w:line="240" w:lineRule="auto"/>
        <w:rPr>
          <w:rFonts w:eastAsiaTheme="minorHAnsi" w:cs="Arial"/>
          <w:b w:val="0"/>
          <w:bCs w:val="0"/>
          <w:iCs w:val="0"/>
          <w:color w:val="000000"/>
        </w:rPr>
      </w:pPr>
      <w:bookmarkStart w:id="90" w:name="_Toc459621694"/>
      <w:bookmarkStart w:id="91" w:name="_Toc461439840"/>
    </w:p>
    <w:p w:rsidR="00971663" w:rsidRDefault="00971663" w:rsidP="00971663">
      <w:pPr>
        <w:pStyle w:val="Heading3"/>
        <w:spacing w:line="240" w:lineRule="auto"/>
      </w:pPr>
      <w:bookmarkStart w:id="92" w:name="_Toc493506804"/>
      <w:r w:rsidRPr="00C1086A">
        <w:lastRenderedPageBreak/>
        <w:t>Substantive equality</w:t>
      </w:r>
      <w:bookmarkEnd w:id="90"/>
      <w:bookmarkEnd w:id="91"/>
      <w:bookmarkEnd w:id="92"/>
    </w:p>
    <w:p w:rsidR="00971663" w:rsidRPr="00971663" w:rsidRDefault="00971663" w:rsidP="00971663"/>
    <w:p w:rsidR="00971663" w:rsidRDefault="00971663" w:rsidP="00971663">
      <w:pPr>
        <w:contextualSpacing/>
      </w:pPr>
      <w:r>
        <w:t>Substantive equality seeks to eliminate systemic forms of discrimination in the delivery of public sector services and to promote awareness of different needs of client groups.</w:t>
      </w:r>
    </w:p>
    <w:p w:rsidR="00971663" w:rsidRDefault="00971663" w:rsidP="00971663">
      <w:pPr>
        <w:contextualSpacing/>
      </w:pPr>
    </w:p>
    <w:p w:rsidR="00971663" w:rsidRDefault="00971663" w:rsidP="00971663">
      <w:pPr>
        <w:contextualSpacing/>
      </w:pPr>
      <w:r>
        <w:t xml:space="preserve">In accordance with the </w:t>
      </w:r>
      <w:r w:rsidRPr="00E16A57">
        <w:rPr>
          <w:i/>
        </w:rPr>
        <w:t>Equal Opportunity Act 1984</w:t>
      </w:r>
      <w:r>
        <w:t xml:space="preserve"> and the </w:t>
      </w:r>
      <w:r w:rsidRPr="00592496">
        <w:rPr>
          <w:i/>
        </w:rPr>
        <w:t>Public Sector Commissioner’s Circular</w:t>
      </w:r>
      <w:r w:rsidR="002E1E0B" w:rsidRPr="00592496">
        <w:rPr>
          <w:i/>
        </w:rPr>
        <w:t xml:space="preserve"> 2015/01: Substantive Equality – Implementation </w:t>
      </w:r>
      <w:r w:rsidRPr="00592496">
        <w:rPr>
          <w:i/>
        </w:rPr>
        <w:t>of the Policy Framework (Addressing systemic discrimin</w:t>
      </w:r>
      <w:r w:rsidR="002E1E0B" w:rsidRPr="00592496">
        <w:rPr>
          <w:i/>
        </w:rPr>
        <w:t>ation in service delivery)</w:t>
      </w:r>
      <w:r w:rsidR="002E1E0B">
        <w:t xml:space="preserve">, we </w:t>
      </w:r>
      <w:r w:rsidRPr="00C1086A">
        <w:t>aim to make our services accessible to all people living in W</w:t>
      </w:r>
      <w:r>
        <w:t xml:space="preserve">estern </w:t>
      </w:r>
      <w:r w:rsidRPr="00C1086A">
        <w:t>A</w:t>
      </w:r>
      <w:r>
        <w:t xml:space="preserve">ustralia and </w:t>
      </w:r>
      <w:r w:rsidRPr="00C1086A">
        <w:t xml:space="preserve">recognise that making a complaint can be particularly difficult for some </w:t>
      </w:r>
      <w:r>
        <w:t xml:space="preserve">people, due to cultural, linguistic and geographical challenges. </w:t>
      </w:r>
      <w:r w:rsidRPr="00C1086A">
        <w:t xml:space="preserve"> </w:t>
      </w:r>
    </w:p>
    <w:p w:rsidR="00971663" w:rsidRDefault="00971663" w:rsidP="00971663">
      <w:pPr>
        <w:contextualSpacing/>
      </w:pPr>
    </w:p>
    <w:p w:rsidR="00971663" w:rsidRDefault="00971663" w:rsidP="00971663">
      <w:pPr>
        <w:contextualSpacing/>
      </w:pPr>
      <w:r w:rsidRPr="00A133F9">
        <w:t xml:space="preserve">In an effort to achieve this, the Office: </w:t>
      </w:r>
    </w:p>
    <w:p w:rsidR="00971663" w:rsidRPr="00A133F9" w:rsidRDefault="00971663" w:rsidP="00971663">
      <w:pPr>
        <w:contextualSpacing/>
      </w:pPr>
    </w:p>
    <w:p w:rsidR="00971663" w:rsidRPr="00A133F9" w:rsidRDefault="00971663" w:rsidP="00535E9E">
      <w:pPr>
        <w:numPr>
          <w:ilvl w:val="0"/>
          <w:numId w:val="40"/>
        </w:numPr>
        <w:contextualSpacing/>
        <w:rPr>
          <w:i/>
        </w:rPr>
      </w:pPr>
      <w:r w:rsidRPr="00A133F9">
        <w:t xml:space="preserve">Enabled people to make enquiries to our Office through different mediums, such as over the </w:t>
      </w:r>
      <w:r w:rsidR="002E1E0B">
        <w:t>tele</w:t>
      </w:r>
      <w:r w:rsidRPr="00A133F9">
        <w:t>phone, in writing (letter or email) or in person by appointment.</w:t>
      </w:r>
    </w:p>
    <w:p w:rsidR="00971663" w:rsidRPr="00A133F9" w:rsidRDefault="00971663" w:rsidP="00535E9E">
      <w:pPr>
        <w:numPr>
          <w:ilvl w:val="0"/>
          <w:numId w:val="40"/>
        </w:numPr>
        <w:contextualSpacing/>
        <w:rPr>
          <w:i/>
        </w:rPr>
      </w:pPr>
      <w:r w:rsidRPr="00A133F9">
        <w:t>Promoted our TTY and country toll free number in our publications and on our website.</w:t>
      </w:r>
    </w:p>
    <w:p w:rsidR="00971663" w:rsidRPr="00A133F9" w:rsidRDefault="00971663" w:rsidP="00535E9E">
      <w:pPr>
        <w:numPr>
          <w:ilvl w:val="0"/>
          <w:numId w:val="40"/>
        </w:numPr>
        <w:contextualSpacing/>
        <w:rPr>
          <w:i/>
        </w:rPr>
      </w:pPr>
      <w:r w:rsidRPr="00A133F9">
        <w:t>Provided access to our publications in different formats and languages.</w:t>
      </w:r>
    </w:p>
    <w:p w:rsidR="00971663" w:rsidRPr="00A133F9" w:rsidRDefault="00F80EA6" w:rsidP="00535E9E">
      <w:pPr>
        <w:numPr>
          <w:ilvl w:val="0"/>
          <w:numId w:val="40"/>
        </w:numPr>
        <w:contextualSpacing/>
        <w:rPr>
          <w:i/>
        </w:rPr>
      </w:pPr>
      <w:r>
        <w:t>Continued to recognise</w:t>
      </w:r>
      <w:r w:rsidR="00971663" w:rsidRPr="00A133F9">
        <w:t xml:space="preserve"> that parts of our governing legislation </w:t>
      </w:r>
      <w:r w:rsidR="00DE2CCD">
        <w:t>can be difficult to comply with,</w:t>
      </w:r>
      <w:r w:rsidR="00971663" w:rsidRPr="00A133F9">
        <w:t xml:space="preserve"> for example the requirement that people </w:t>
      </w:r>
      <w:r w:rsidR="00513B92">
        <w:t xml:space="preserve">make a reasonable </w:t>
      </w:r>
      <w:r w:rsidR="00971663" w:rsidRPr="00A133F9">
        <w:t xml:space="preserve">attempt to resolve their complaint with the service provider before </w:t>
      </w:r>
      <w:r w:rsidR="00513B92">
        <w:t xml:space="preserve">we </w:t>
      </w:r>
      <w:r>
        <w:t>progress</w:t>
      </w:r>
      <w:r w:rsidR="00513B92">
        <w:t xml:space="preserve"> </w:t>
      </w:r>
      <w:r>
        <w:t>the matter</w:t>
      </w:r>
      <w:r w:rsidR="00971663" w:rsidRPr="00A133F9">
        <w:t xml:space="preserve">. We therefore exercise discretion about when this requirement should be enforced.  </w:t>
      </w:r>
    </w:p>
    <w:p w:rsidR="00971663" w:rsidRDefault="00971663" w:rsidP="00971663">
      <w:pPr>
        <w:spacing w:line="276" w:lineRule="auto"/>
        <w:contextualSpacing/>
      </w:pPr>
    </w:p>
    <w:p w:rsidR="00971663" w:rsidRDefault="00971663" w:rsidP="00971663">
      <w:pPr>
        <w:spacing w:line="276" w:lineRule="auto"/>
        <w:outlineLvl w:val="2"/>
      </w:pPr>
    </w:p>
    <w:p w:rsidR="00971663" w:rsidRPr="00B612D9" w:rsidRDefault="00971663" w:rsidP="002C1EB8">
      <w:pPr>
        <w:rPr>
          <w:color w:val="FF0000"/>
          <w:sz w:val="22"/>
          <w:szCs w:val="22"/>
        </w:rPr>
      </w:pPr>
    </w:p>
    <w:p w:rsidR="002C1EB8" w:rsidRDefault="002C1EB8">
      <w:pPr>
        <w:spacing w:after="200" w:line="276" w:lineRule="auto"/>
        <w:rPr>
          <w:color w:val="FF0000"/>
          <w:highlight w:val="yellow"/>
        </w:rPr>
      </w:pPr>
    </w:p>
    <w:p w:rsidR="00971663" w:rsidRDefault="00971663">
      <w:pPr>
        <w:spacing w:after="200" w:line="276" w:lineRule="auto"/>
        <w:rPr>
          <w:color w:val="FF0000"/>
          <w:highlight w:val="yellow"/>
        </w:rPr>
      </w:pPr>
    </w:p>
    <w:p w:rsidR="00971663" w:rsidRDefault="00971663">
      <w:pPr>
        <w:spacing w:after="200" w:line="276" w:lineRule="auto"/>
        <w:rPr>
          <w:color w:val="FF0000"/>
          <w:highlight w:val="yellow"/>
        </w:rPr>
      </w:pPr>
    </w:p>
    <w:p w:rsidR="00971663" w:rsidRDefault="00971663">
      <w:pPr>
        <w:spacing w:after="200" w:line="276" w:lineRule="auto"/>
        <w:rPr>
          <w:color w:val="FF0000"/>
          <w:highlight w:val="yellow"/>
        </w:rPr>
      </w:pPr>
    </w:p>
    <w:p w:rsidR="00971663" w:rsidRDefault="00971663">
      <w:pPr>
        <w:spacing w:after="200" w:line="276" w:lineRule="auto"/>
        <w:rPr>
          <w:color w:val="FF0000"/>
          <w:highlight w:val="yellow"/>
        </w:rPr>
      </w:pPr>
    </w:p>
    <w:p w:rsidR="00971663" w:rsidRDefault="00971663">
      <w:pPr>
        <w:spacing w:after="200" w:line="276" w:lineRule="auto"/>
        <w:rPr>
          <w:color w:val="FF0000"/>
          <w:highlight w:val="yellow"/>
        </w:rPr>
      </w:pPr>
    </w:p>
    <w:p w:rsidR="00971663" w:rsidRDefault="00971663">
      <w:pPr>
        <w:spacing w:after="200" w:line="276" w:lineRule="auto"/>
        <w:rPr>
          <w:color w:val="FF0000"/>
          <w:highlight w:val="yellow"/>
        </w:rPr>
      </w:pPr>
    </w:p>
    <w:p w:rsidR="00971663" w:rsidRDefault="00971663">
      <w:pPr>
        <w:spacing w:after="200" w:line="276" w:lineRule="auto"/>
        <w:rPr>
          <w:color w:val="FF0000"/>
          <w:highlight w:val="yellow"/>
        </w:rPr>
      </w:pPr>
      <w:bookmarkStart w:id="93" w:name="_GoBack"/>
      <w:bookmarkEnd w:id="93"/>
    </w:p>
    <w:p w:rsidR="00971663" w:rsidRDefault="00971663">
      <w:pPr>
        <w:spacing w:after="200" w:line="276" w:lineRule="auto"/>
        <w:rPr>
          <w:color w:val="FF0000"/>
          <w:highlight w:val="yellow"/>
        </w:rPr>
      </w:pPr>
    </w:p>
    <w:p w:rsidR="00971663" w:rsidRDefault="00971663">
      <w:pPr>
        <w:spacing w:after="200" w:line="276" w:lineRule="auto"/>
        <w:rPr>
          <w:color w:val="FF0000"/>
          <w:highlight w:val="yellow"/>
        </w:rPr>
      </w:pPr>
    </w:p>
    <w:p w:rsidR="00971663" w:rsidRPr="00B612D9" w:rsidRDefault="00971663">
      <w:pPr>
        <w:spacing w:after="200" w:line="276" w:lineRule="auto"/>
        <w:rPr>
          <w:color w:val="FF0000"/>
          <w:highlight w:val="yellow"/>
        </w:rPr>
      </w:pPr>
    </w:p>
    <w:p w:rsidR="00D461B0" w:rsidRPr="004055D0" w:rsidRDefault="00D461B0">
      <w:pPr>
        <w:spacing w:after="200" w:line="276" w:lineRule="auto"/>
        <w:rPr>
          <w:highlight w:val="yellow"/>
        </w:rPr>
      </w:pPr>
      <w:bookmarkStart w:id="94" w:name="_Toc427765024"/>
      <w:bookmarkStart w:id="95" w:name="_Toc427767579"/>
      <w:bookmarkStart w:id="96" w:name="_Toc427767988"/>
      <w:bookmarkStart w:id="97" w:name="_Toc427768377"/>
      <w:bookmarkStart w:id="98" w:name="_Toc427768764"/>
      <w:bookmarkStart w:id="99" w:name="_Toc427769151"/>
      <w:bookmarkStart w:id="100" w:name="_Toc427769559"/>
      <w:bookmarkStart w:id="101" w:name="_Toc427765028"/>
      <w:bookmarkStart w:id="102" w:name="_Toc427767583"/>
      <w:bookmarkStart w:id="103" w:name="_Toc427767992"/>
      <w:bookmarkStart w:id="104" w:name="_Toc427768381"/>
      <w:bookmarkStart w:id="105" w:name="_Toc427768768"/>
      <w:bookmarkStart w:id="106" w:name="_Toc427769155"/>
      <w:bookmarkStart w:id="107" w:name="_Toc427769563"/>
      <w:bookmarkStart w:id="108" w:name="_Toc427765031"/>
      <w:bookmarkStart w:id="109" w:name="_Toc427767586"/>
      <w:bookmarkStart w:id="110" w:name="_Toc427767995"/>
      <w:bookmarkStart w:id="111" w:name="_Toc427768384"/>
      <w:bookmarkStart w:id="112" w:name="_Toc427768771"/>
      <w:bookmarkStart w:id="113" w:name="_Toc427769158"/>
      <w:bookmarkStart w:id="114" w:name="_Toc427769566"/>
      <w:bookmarkStart w:id="115" w:name="_Toc427765034"/>
      <w:bookmarkStart w:id="116" w:name="_Toc427767589"/>
      <w:bookmarkStart w:id="117" w:name="_Toc427767998"/>
      <w:bookmarkStart w:id="118" w:name="_Toc427768387"/>
      <w:bookmarkStart w:id="119" w:name="_Toc427768774"/>
      <w:bookmarkStart w:id="120" w:name="_Toc427769161"/>
      <w:bookmarkStart w:id="121" w:name="_Toc427769569"/>
      <w:bookmarkStart w:id="122" w:name="_Toc427765055"/>
      <w:bookmarkStart w:id="123" w:name="_Toc427767610"/>
      <w:bookmarkStart w:id="124" w:name="_Toc427768019"/>
      <w:bookmarkStart w:id="125" w:name="_Toc427768408"/>
      <w:bookmarkStart w:id="126" w:name="_Toc427768795"/>
      <w:bookmarkStart w:id="127" w:name="_Toc427769182"/>
      <w:bookmarkStart w:id="128" w:name="_Toc427769590"/>
      <w:bookmarkStart w:id="129" w:name="_Toc427765056"/>
      <w:bookmarkStart w:id="130" w:name="_Toc427767611"/>
      <w:bookmarkStart w:id="131" w:name="_Toc427768020"/>
      <w:bookmarkStart w:id="132" w:name="_Toc427768409"/>
      <w:bookmarkStart w:id="133" w:name="_Toc427768796"/>
      <w:bookmarkStart w:id="134" w:name="_Toc427769183"/>
      <w:bookmarkStart w:id="135" w:name="_Toc427769591"/>
      <w:bookmarkStart w:id="136" w:name="_Toc427765059"/>
      <w:bookmarkStart w:id="137" w:name="_Toc427767614"/>
      <w:bookmarkStart w:id="138" w:name="_Toc427768023"/>
      <w:bookmarkStart w:id="139" w:name="_Toc427768412"/>
      <w:bookmarkStart w:id="140" w:name="_Toc427768799"/>
      <w:bookmarkStart w:id="141" w:name="_Toc427769186"/>
      <w:bookmarkStart w:id="142" w:name="_Toc427769594"/>
      <w:bookmarkStart w:id="143" w:name="_Toc427765064"/>
      <w:bookmarkStart w:id="144" w:name="_Toc427767619"/>
      <w:bookmarkStart w:id="145" w:name="_Toc427768028"/>
      <w:bookmarkStart w:id="146" w:name="_Toc427768417"/>
      <w:bookmarkStart w:id="147" w:name="_Toc427768804"/>
      <w:bookmarkStart w:id="148" w:name="_Toc427769191"/>
      <w:bookmarkStart w:id="149" w:name="_Toc427769599"/>
      <w:bookmarkStart w:id="150" w:name="_Toc427765083"/>
      <w:bookmarkStart w:id="151" w:name="_Toc427767638"/>
      <w:bookmarkStart w:id="152" w:name="_Toc427768047"/>
      <w:bookmarkStart w:id="153" w:name="_Toc427768436"/>
      <w:bookmarkStart w:id="154" w:name="_Toc427768823"/>
      <w:bookmarkStart w:id="155" w:name="_Toc427769210"/>
      <w:bookmarkStart w:id="156" w:name="_Toc427769618"/>
      <w:bookmarkStart w:id="157" w:name="_Toc427765084"/>
      <w:bookmarkStart w:id="158" w:name="_Toc427767639"/>
      <w:bookmarkStart w:id="159" w:name="_Toc427768048"/>
      <w:bookmarkStart w:id="160" w:name="_Toc427768437"/>
      <w:bookmarkStart w:id="161" w:name="_Toc427768824"/>
      <w:bookmarkStart w:id="162" w:name="_Toc427769211"/>
      <w:bookmarkStart w:id="163" w:name="_Toc427769619"/>
      <w:bookmarkStart w:id="164" w:name="_Toc427765086"/>
      <w:bookmarkStart w:id="165" w:name="_Toc427767641"/>
      <w:bookmarkStart w:id="166" w:name="_Toc427768050"/>
      <w:bookmarkStart w:id="167" w:name="_Toc427768439"/>
      <w:bookmarkStart w:id="168" w:name="_Toc427768826"/>
      <w:bookmarkStart w:id="169" w:name="_Toc427769213"/>
      <w:bookmarkStart w:id="170" w:name="_Toc427769621"/>
      <w:bookmarkStart w:id="171" w:name="_Toc427765095"/>
      <w:bookmarkStart w:id="172" w:name="_Toc427767650"/>
      <w:bookmarkStart w:id="173" w:name="_Toc427768059"/>
      <w:bookmarkStart w:id="174" w:name="_Toc427768448"/>
      <w:bookmarkStart w:id="175" w:name="_Toc427768835"/>
      <w:bookmarkStart w:id="176" w:name="_Toc427769222"/>
      <w:bookmarkStart w:id="177" w:name="_Toc427769630"/>
      <w:bookmarkStart w:id="178" w:name="_Toc427765096"/>
      <w:bookmarkStart w:id="179" w:name="_Toc427767651"/>
      <w:bookmarkStart w:id="180" w:name="_Toc427768060"/>
      <w:bookmarkStart w:id="181" w:name="_Toc427768449"/>
      <w:bookmarkStart w:id="182" w:name="_Toc427768836"/>
      <w:bookmarkStart w:id="183" w:name="_Toc427769223"/>
      <w:bookmarkStart w:id="184" w:name="_Toc427769631"/>
      <w:bookmarkStart w:id="185" w:name="_Toc427765097"/>
      <w:bookmarkStart w:id="186" w:name="_Toc427767652"/>
      <w:bookmarkStart w:id="187" w:name="_Toc427768061"/>
      <w:bookmarkStart w:id="188" w:name="_Toc427768450"/>
      <w:bookmarkStart w:id="189" w:name="_Toc427768837"/>
      <w:bookmarkStart w:id="190" w:name="_Toc427769224"/>
      <w:bookmarkStart w:id="191" w:name="_Toc427769632"/>
      <w:bookmarkStart w:id="192" w:name="_Toc427765099"/>
      <w:bookmarkStart w:id="193" w:name="_Toc427767654"/>
      <w:bookmarkStart w:id="194" w:name="_Toc427768063"/>
      <w:bookmarkStart w:id="195" w:name="_Toc427768452"/>
      <w:bookmarkStart w:id="196" w:name="_Toc427768839"/>
      <w:bookmarkStart w:id="197" w:name="_Toc427769226"/>
      <w:bookmarkStart w:id="198" w:name="_Toc427769634"/>
      <w:bookmarkStart w:id="199" w:name="_Toc427765100"/>
      <w:bookmarkStart w:id="200" w:name="_Toc427767655"/>
      <w:bookmarkStart w:id="201" w:name="_Toc427768064"/>
      <w:bookmarkStart w:id="202" w:name="_Toc427768453"/>
      <w:bookmarkStart w:id="203" w:name="_Toc427768840"/>
      <w:bookmarkStart w:id="204" w:name="_Toc427769227"/>
      <w:bookmarkStart w:id="205" w:name="_Toc427769635"/>
      <w:bookmarkStart w:id="206" w:name="_Toc427765101"/>
      <w:bookmarkStart w:id="207" w:name="_Toc427767656"/>
      <w:bookmarkStart w:id="208" w:name="_Toc427768065"/>
      <w:bookmarkStart w:id="209" w:name="_Toc427768454"/>
      <w:bookmarkStart w:id="210" w:name="_Toc427768841"/>
      <w:bookmarkStart w:id="211" w:name="_Toc427769228"/>
      <w:bookmarkStart w:id="212" w:name="_Toc427769636"/>
      <w:bookmarkStart w:id="213" w:name="_Toc427765103"/>
      <w:bookmarkStart w:id="214" w:name="_Toc427767658"/>
      <w:bookmarkStart w:id="215" w:name="_Toc427768067"/>
      <w:bookmarkStart w:id="216" w:name="_Toc427768456"/>
      <w:bookmarkStart w:id="217" w:name="_Toc427768843"/>
      <w:bookmarkStart w:id="218" w:name="_Toc427769230"/>
      <w:bookmarkStart w:id="219" w:name="_Toc427769638"/>
      <w:bookmarkStart w:id="220" w:name="_Toc427765104"/>
      <w:bookmarkStart w:id="221" w:name="_Toc427767659"/>
      <w:bookmarkStart w:id="222" w:name="_Toc427768068"/>
      <w:bookmarkStart w:id="223" w:name="_Toc427768457"/>
      <w:bookmarkStart w:id="224" w:name="_Toc427768844"/>
      <w:bookmarkStart w:id="225" w:name="_Toc427769231"/>
      <w:bookmarkStart w:id="226" w:name="_Toc427769639"/>
      <w:bookmarkStart w:id="227" w:name="_Toc427765105"/>
      <w:bookmarkStart w:id="228" w:name="_Toc427767660"/>
      <w:bookmarkStart w:id="229" w:name="_Toc427768069"/>
      <w:bookmarkStart w:id="230" w:name="_Toc427768458"/>
      <w:bookmarkStart w:id="231" w:name="_Toc427768845"/>
      <w:bookmarkStart w:id="232" w:name="_Toc427769232"/>
      <w:bookmarkStart w:id="233" w:name="_Toc427769640"/>
      <w:bookmarkStart w:id="234" w:name="_Toc427765111"/>
      <w:bookmarkStart w:id="235" w:name="_Toc427767666"/>
      <w:bookmarkStart w:id="236" w:name="_Toc427768075"/>
      <w:bookmarkStart w:id="237" w:name="_Toc427768464"/>
      <w:bookmarkStart w:id="238" w:name="_Toc427768851"/>
      <w:bookmarkStart w:id="239" w:name="_Toc427769238"/>
      <w:bookmarkStart w:id="240" w:name="_Toc427769646"/>
      <w:bookmarkStart w:id="241" w:name="_Toc427765115"/>
      <w:bookmarkStart w:id="242" w:name="_Toc427767670"/>
      <w:bookmarkStart w:id="243" w:name="_Toc427768079"/>
      <w:bookmarkStart w:id="244" w:name="_Toc427768468"/>
      <w:bookmarkStart w:id="245" w:name="_Toc427768855"/>
      <w:bookmarkStart w:id="246" w:name="_Toc427769242"/>
      <w:bookmarkStart w:id="247" w:name="_Toc427769650"/>
      <w:bookmarkStart w:id="248" w:name="_Toc427765118"/>
      <w:bookmarkStart w:id="249" w:name="_Toc427767673"/>
      <w:bookmarkStart w:id="250" w:name="_Toc427768082"/>
      <w:bookmarkStart w:id="251" w:name="_Toc427768471"/>
      <w:bookmarkStart w:id="252" w:name="_Toc427768858"/>
      <w:bookmarkStart w:id="253" w:name="_Toc427769245"/>
      <w:bookmarkStart w:id="254" w:name="_Toc427769653"/>
      <w:bookmarkStart w:id="255" w:name="_Toc427765119"/>
      <w:bookmarkStart w:id="256" w:name="_Toc427767674"/>
      <w:bookmarkStart w:id="257" w:name="_Toc427768083"/>
      <w:bookmarkStart w:id="258" w:name="_Toc427768472"/>
      <w:bookmarkStart w:id="259" w:name="_Toc427768859"/>
      <w:bookmarkStart w:id="260" w:name="_Toc427769246"/>
      <w:bookmarkStart w:id="261" w:name="_Toc427769654"/>
      <w:bookmarkStart w:id="262" w:name="_Toc427765120"/>
      <w:bookmarkStart w:id="263" w:name="_Toc427767675"/>
      <w:bookmarkStart w:id="264" w:name="_Toc427768084"/>
      <w:bookmarkStart w:id="265" w:name="_Toc427768473"/>
      <w:bookmarkStart w:id="266" w:name="_Toc427768860"/>
      <w:bookmarkStart w:id="267" w:name="_Toc427769247"/>
      <w:bookmarkStart w:id="268" w:name="_Toc427769655"/>
      <w:bookmarkStart w:id="269" w:name="_Toc427765122"/>
      <w:bookmarkStart w:id="270" w:name="_Toc427767677"/>
      <w:bookmarkStart w:id="271" w:name="_Toc427768086"/>
      <w:bookmarkStart w:id="272" w:name="_Toc427768475"/>
      <w:bookmarkStart w:id="273" w:name="_Toc427768862"/>
      <w:bookmarkStart w:id="274" w:name="_Toc427769249"/>
      <w:bookmarkStart w:id="275" w:name="_Toc427769657"/>
      <w:bookmarkStart w:id="276" w:name="_Toc427765123"/>
      <w:bookmarkStart w:id="277" w:name="_Toc427767678"/>
      <w:bookmarkStart w:id="278" w:name="_Toc427768087"/>
      <w:bookmarkStart w:id="279" w:name="_Toc427768476"/>
      <w:bookmarkStart w:id="280" w:name="_Toc427768863"/>
      <w:bookmarkStart w:id="281" w:name="_Toc427769250"/>
      <w:bookmarkStart w:id="282" w:name="_Toc427769658"/>
      <w:bookmarkStart w:id="283" w:name="_Toc427765124"/>
      <w:bookmarkStart w:id="284" w:name="_Toc427767679"/>
      <w:bookmarkStart w:id="285" w:name="_Toc427768088"/>
      <w:bookmarkStart w:id="286" w:name="_Toc427768477"/>
      <w:bookmarkStart w:id="287" w:name="_Toc427768864"/>
      <w:bookmarkStart w:id="288" w:name="_Toc427769251"/>
      <w:bookmarkStart w:id="289" w:name="_Toc427769659"/>
      <w:bookmarkStart w:id="290" w:name="_Toc427765126"/>
      <w:bookmarkStart w:id="291" w:name="_Toc427767681"/>
      <w:bookmarkStart w:id="292" w:name="_Toc427768090"/>
      <w:bookmarkStart w:id="293" w:name="_Toc427768479"/>
      <w:bookmarkStart w:id="294" w:name="_Toc427768866"/>
      <w:bookmarkStart w:id="295" w:name="_Toc427769253"/>
      <w:bookmarkStart w:id="296" w:name="_Toc427769661"/>
      <w:bookmarkStart w:id="297" w:name="_Toc427765128"/>
      <w:bookmarkStart w:id="298" w:name="_Toc427767683"/>
      <w:bookmarkStart w:id="299" w:name="_Toc427768092"/>
      <w:bookmarkStart w:id="300" w:name="_Toc427768481"/>
      <w:bookmarkStart w:id="301" w:name="_Toc427768868"/>
      <w:bookmarkStart w:id="302" w:name="_Toc427769255"/>
      <w:bookmarkStart w:id="303" w:name="_Toc427769663"/>
      <w:bookmarkStart w:id="304" w:name="_Toc427765129"/>
      <w:bookmarkStart w:id="305" w:name="_Toc427767684"/>
      <w:bookmarkStart w:id="306" w:name="_Toc427768093"/>
      <w:bookmarkStart w:id="307" w:name="_Toc427768482"/>
      <w:bookmarkStart w:id="308" w:name="_Toc427768869"/>
      <w:bookmarkStart w:id="309" w:name="_Toc427769256"/>
      <w:bookmarkStart w:id="310" w:name="_Toc427769664"/>
      <w:bookmarkStart w:id="311" w:name="_Toc427765130"/>
      <w:bookmarkStart w:id="312" w:name="_Toc427767685"/>
      <w:bookmarkStart w:id="313" w:name="_Toc427768094"/>
      <w:bookmarkStart w:id="314" w:name="_Toc427768483"/>
      <w:bookmarkStart w:id="315" w:name="_Toc427768870"/>
      <w:bookmarkStart w:id="316" w:name="_Toc427769257"/>
      <w:bookmarkStart w:id="317" w:name="_Toc427769665"/>
      <w:bookmarkStart w:id="318" w:name="_Toc427765132"/>
      <w:bookmarkStart w:id="319" w:name="_Toc427767687"/>
      <w:bookmarkStart w:id="320" w:name="_Toc427768096"/>
      <w:bookmarkStart w:id="321" w:name="_Toc427768485"/>
      <w:bookmarkStart w:id="322" w:name="_Toc427768872"/>
      <w:bookmarkStart w:id="323" w:name="_Toc427769259"/>
      <w:bookmarkStart w:id="324" w:name="_Toc427769667"/>
      <w:bookmarkStart w:id="325" w:name="_Toc427765141"/>
      <w:bookmarkStart w:id="326" w:name="_Toc427767696"/>
      <w:bookmarkStart w:id="327" w:name="_Toc427768105"/>
      <w:bookmarkStart w:id="328" w:name="_Toc427768494"/>
      <w:bookmarkStart w:id="329" w:name="_Toc427768881"/>
      <w:bookmarkStart w:id="330" w:name="_Toc427769268"/>
      <w:bookmarkStart w:id="331" w:name="_Toc427769676"/>
      <w:bookmarkStart w:id="332" w:name="_Toc427765144"/>
      <w:bookmarkStart w:id="333" w:name="_Toc427767699"/>
      <w:bookmarkStart w:id="334" w:name="_Toc427768108"/>
      <w:bookmarkStart w:id="335" w:name="_Toc427768497"/>
      <w:bookmarkStart w:id="336" w:name="_Toc427768884"/>
      <w:bookmarkStart w:id="337" w:name="_Toc427769271"/>
      <w:bookmarkStart w:id="338" w:name="_Toc427769679"/>
      <w:bookmarkStart w:id="339" w:name="_Toc427765145"/>
      <w:bookmarkStart w:id="340" w:name="_Toc427767700"/>
      <w:bookmarkStart w:id="341" w:name="_Toc427768109"/>
      <w:bookmarkStart w:id="342" w:name="_Toc427768498"/>
      <w:bookmarkStart w:id="343" w:name="_Toc427768885"/>
      <w:bookmarkStart w:id="344" w:name="_Toc427769272"/>
      <w:bookmarkStart w:id="345" w:name="_Toc427769680"/>
      <w:bookmarkStart w:id="346" w:name="_Toc427765146"/>
      <w:bookmarkStart w:id="347" w:name="_Toc427767701"/>
      <w:bookmarkStart w:id="348" w:name="_Toc427768110"/>
      <w:bookmarkStart w:id="349" w:name="_Toc427768499"/>
      <w:bookmarkStart w:id="350" w:name="_Toc427768886"/>
      <w:bookmarkStart w:id="351" w:name="_Toc427769273"/>
      <w:bookmarkStart w:id="352" w:name="_Toc427769681"/>
      <w:bookmarkStart w:id="353" w:name="_Toc427765147"/>
      <w:bookmarkStart w:id="354" w:name="_Toc427767702"/>
      <w:bookmarkStart w:id="355" w:name="_Toc427768111"/>
      <w:bookmarkStart w:id="356" w:name="_Toc427768500"/>
      <w:bookmarkStart w:id="357" w:name="_Toc427768887"/>
      <w:bookmarkStart w:id="358" w:name="_Toc427769274"/>
      <w:bookmarkStart w:id="359" w:name="_Toc427769682"/>
      <w:bookmarkStart w:id="360" w:name="_Toc427765148"/>
      <w:bookmarkStart w:id="361" w:name="_Toc427767703"/>
      <w:bookmarkStart w:id="362" w:name="_Toc427768112"/>
      <w:bookmarkStart w:id="363" w:name="_Toc427768501"/>
      <w:bookmarkStart w:id="364" w:name="_Toc427768888"/>
      <w:bookmarkStart w:id="365" w:name="_Toc427769275"/>
      <w:bookmarkStart w:id="366" w:name="_Toc427769683"/>
      <w:bookmarkStart w:id="367" w:name="_Toc427765151"/>
      <w:bookmarkStart w:id="368" w:name="_Toc427767706"/>
      <w:bookmarkStart w:id="369" w:name="_Toc427768115"/>
      <w:bookmarkStart w:id="370" w:name="_Toc427768504"/>
      <w:bookmarkStart w:id="371" w:name="_Toc427768891"/>
      <w:bookmarkStart w:id="372" w:name="_Toc427769278"/>
      <w:bookmarkStart w:id="373" w:name="_Toc427769686"/>
      <w:bookmarkStart w:id="374" w:name="_Toc427765152"/>
      <w:bookmarkStart w:id="375" w:name="_Toc427767707"/>
      <w:bookmarkStart w:id="376" w:name="_Toc427768116"/>
      <w:bookmarkStart w:id="377" w:name="_Toc427768505"/>
      <w:bookmarkStart w:id="378" w:name="_Toc427768892"/>
      <w:bookmarkStart w:id="379" w:name="_Toc427769279"/>
      <w:bookmarkStart w:id="380" w:name="_Toc427769687"/>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sectPr w:rsidR="00D461B0" w:rsidRPr="004055D0" w:rsidSect="009B1A8F">
      <w:footerReference w:type="default" r:id="rId43"/>
      <w:pgSz w:w="11906" w:h="16838"/>
      <w:pgMar w:top="1440" w:right="1440" w:bottom="567" w:left="1440"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671C" w:rsidRDefault="007A671C" w:rsidP="00AD62C6">
      <w:r>
        <w:separator/>
      </w:r>
    </w:p>
  </w:endnote>
  <w:endnote w:type="continuationSeparator" w:id="0">
    <w:p w:rsidR="007A671C" w:rsidRDefault="007A671C"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2040503050306020203"/>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rPr>
      <w:id w:val="-1992562017"/>
      <w:docPartObj>
        <w:docPartGallery w:val="Page Numbers (Bottom of Page)"/>
        <w:docPartUnique/>
      </w:docPartObj>
    </w:sdtPr>
    <w:sdtEndPr>
      <w:rPr>
        <w:noProof/>
        <w:color w:val="2487C4"/>
      </w:rPr>
    </w:sdtEndPr>
    <w:sdtContent>
      <w:p w:rsidR="007A671C" w:rsidRPr="005B3FCC" w:rsidRDefault="007A671C" w:rsidP="009343C1">
        <w:pPr>
          <w:pStyle w:val="Footer"/>
          <w:rPr>
            <w:color w:val="2487C4"/>
            <w:sz w:val="20"/>
            <w:szCs w:val="20"/>
          </w:rPr>
        </w:pPr>
        <w:r w:rsidRPr="005B3FCC">
          <w:rPr>
            <w:color w:val="2487C4"/>
            <w:sz w:val="20"/>
            <w:szCs w:val="20"/>
          </w:rPr>
          <w:t>Health and Disability Services Complaints Office 2016-17 Annual Report</w:t>
        </w:r>
        <w:r w:rsidRPr="005B3FCC">
          <w:rPr>
            <w:color w:val="2487C4"/>
            <w:sz w:val="20"/>
            <w:szCs w:val="20"/>
          </w:rPr>
          <w:tab/>
        </w:r>
        <w:r w:rsidRPr="005B3FCC">
          <w:rPr>
            <w:color w:val="2487C4"/>
            <w:sz w:val="20"/>
            <w:szCs w:val="20"/>
          </w:rPr>
          <w:fldChar w:fldCharType="begin"/>
        </w:r>
        <w:r w:rsidRPr="005B3FCC">
          <w:rPr>
            <w:color w:val="2487C4"/>
            <w:sz w:val="20"/>
            <w:szCs w:val="20"/>
          </w:rPr>
          <w:instrText xml:space="preserve"> PAGE   \* MERGEFORMAT </w:instrText>
        </w:r>
        <w:r w:rsidRPr="005B3FCC">
          <w:rPr>
            <w:color w:val="2487C4"/>
            <w:sz w:val="20"/>
            <w:szCs w:val="20"/>
          </w:rPr>
          <w:fldChar w:fldCharType="separate"/>
        </w:r>
        <w:r w:rsidR="001D0405">
          <w:rPr>
            <w:noProof/>
            <w:color w:val="2487C4"/>
            <w:sz w:val="20"/>
            <w:szCs w:val="20"/>
          </w:rPr>
          <w:t>112</w:t>
        </w:r>
        <w:r w:rsidRPr="005B3FCC">
          <w:rPr>
            <w:color w:val="2487C4"/>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71C" w:rsidRDefault="007A671C" w:rsidP="00F07F9E">
    <w:pPr>
      <w:pStyle w:val="Footer"/>
      <w:rPr>
        <w:color w:val="044C75"/>
        <w:sz w:val="20"/>
        <w:szCs w:val="20"/>
      </w:rPr>
    </w:pPr>
  </w:p>
  <w:p w:rsidR="007A671C" w:rsidRPr="00660F88" w:rsidRDefault="007A671C" w:rsidP="00F07F9E">
    <w:pPr>
      <w:pStyle w:val="Footer"/>
      <w:rPr>
        <w:sz w:val="20"/>
        <w:szCs w:val="20"/>
      </w:rPr>
    </w:pPr>
    <w:r w:rsidRPr="00E72C57">
      <w:rPr>
        <w:color w:val="2487C4"/>
        <w:sz w:val="20"/>
        <w:szCs w:val="20"/>
      </w:rPr>
      <w:t>Health and Disability Services Complaints Office 2016-17 Annual Report</w:t>
    </w:r>
    <w:r w:rsidRPr="00660F88">
      <w:rPr>
        <w:sz w:val="20"/>
        <w:szCs w:val="20"/>
      </w:rPr>
      <w:t xml:space="preserve"> </w:t>
    </w:r>
    <w:r w:rsidRPr="00660F88">
      <w:rPr>
        <w:sz w:val="20"/>
        <w:szCs w:val="20"/>
      </w:rPr>
      <w:tab/>
    </w:r>
    <w:r w:rsidRPr="00E72C57">
      <w:rPr>
        <w:color w:val="2487C4"/>
        <w:sz w:val="20"/>
        <w:szCs w:val="20"/>
      </w:rPr>
      <w:fldChar w:fldCharType="begin"/>
    </w:r>
    <w:r w:rsidRPr="00E72C57">
      <w:rPr>
        <w:color w:val="2487C4"/>
        <w:sz w:val="20"/>
        <w:szCs w:val="20"/>
      </w:rPr>
      <w:instrText xml:space="preserve"> PAGE   \* MERGEFORMAT </w:instrText>
    </w:r>
    <w:r w:rsidRPr="00E72C57">
      <w:rPr>
        <w:color w:val="2487C4"/>
        <w:sz w:val="20"/>
        <w:szCs w:val="20"/>
      </w:rPr>
      <w:fldChar w:fldCharType="separate"/>
    </w:r>
    <w:r w:rsidR="001D0405">
      <w:rPr>
        <w:noProof/>
        <w:color w:val="2487C4"/>
        <w:sz w:val="20"/>
        <w:szCs w:val="20"/>
      </w:rPr>
      <w:t>83</w:t>
    </w:r>
    <w:r w:rsidRPr="00E72C57">
      <w:rPr>
        <w:color w:val="2487C4"/>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71C" w:rsidRDefault="007A671C" w:rsidP="009A3269">
    <w:pPr>
      <w:pStyle w:val="Footer"/>
      <w:rPr>
        <w:color w:val="044C75"/>
        <w:sz w:val="20"/>
        <w:szCs w:val="20"/>
      </w:rPr>
    </w:pPr>
  </w:p>
  <w:p w:rsidR="007A671C" w:rsidRDefault="007A671C" w:rsidP="009A3269">
    <w:pPr>
      <w:pStyle w:val="Footer"/>
      <w:rPr>
        <w:color w:val="044C75"/>
        <w:sz w:val="20"/>
        <w:szCs w:val="20"/>
      </w:rPr>
    </w:pPr>
  </w:p>
  <w:p w:rsidR="007A671C" w:rsidRPr="00592496" w:rsidRDefault="007A671C" w:rsidP="009A3269">
    <w:pPr>
      <w:pStyle w:val="Footer"/>
      <w:rPr>
        <w:color w:val="2487C4"/>
        <w:sz w:val="20"/>
        <w:szCs w:val="20"/>
      </w:rPr>
    </w:pPr>
    <w:r w:rsidRPr="00592496">
      <w:rPr>
        <w:color w:val="2487C4"/>
        <w:sz w:val="20"/>
        <w:szCs w:val="20"/>
      </w:rPr>
      <w:t xml:space="preserve">Health and Disability Services </w:t>
    </w:r>
    <w:r>
      <w:rPr>
        <w:color w:val="2487C4"/>
        <w:sz w:val="20"/>
        <w:szCs w:val="20"/>
      </w:rPr>
      <w:t>Complaints Office 2016-17</w:t>
    </w:r>
    <w:r w:rsidRPr="00592496">
      <w:rPr>
        <w:color w:val="2487C4"/>
        <w:sz w:val="20"/>
        <w:szCs w:val="20"/>
      </w:rPr>
      <w:t xml:space="preserve"> Annual Report</w:t>
    </w:r>
    <w:r w:rsidRPr="004A56FF">
      <w:rPr>
        <w:color w:val="044C75"/>
      </w:rPr>
      <w:tab/>
    </w:r>
    <w:r w:rsidRPr="00592496">
      <w:rPr>
        <w:color w:val="2487C4"/>
        <w:sz w:val="20"/>
        <w:szCs w:val="20"/>
      </w:rPr>
      <w:t xml:space="preserve"> </w:t>
    </w:r>
    <w:r w:rsidRPr="00592496">
      <w:rPr>
        <w:color w:val="2487C4"/>
        <w:sz w:val="20"/>
        <w:szCs w:val="20"/>
      </w:rPr>
      <w:fldChar w:fldCharType="begin"/>
    </w:r>
    <w:r w:rsidRPr="00592496">
      <w:rPr>
        <w:color w:val="2487C4"/>
        <w:sz w:val="20"/>
        <w:szCs w:val="20"/>
      </w:rPr>
      <w:instrText xml:space="preserve"> PAGE   \* MERGEFORMAT </w:instrText>
    </w:r>
    <w:r w:rsidRPr="00592496">
      <w:rPr>
        <w:color w:val="2487C4"/>
        <w:sz w:val="20"/>
        <w:szCs w:val="20"/>
      </w:rPr>
      <w:fldChar w:fldCharType="separate"/>
    </w:r>
    <w:r w:rsidR="001D0405">
      <w:rPr>
        <w:noProof/>
        <w:color w:val="2487C4"/>
        <w:sz w:val="20"/>
        <w:szCs w:val="20"/>
      </w:rPr>
      <w:t>129</w:t>
    </w:r>
    <w:r w:rsidRPr="00592496">
      <w:rPr>
        <w:color w:val="2487C4"/>
        <w:sz w:val="20"/>
        <w:szCs w:val="20"/>
      </w:rPr>
      <w:fldChar w:fldCharType="end"/>
    </w:r>
    <w:r w:rsidRPr="00592496">
      <w:rPr>
        <w:color w:val="2487C4"/>
        <w:sz w:val="20"/>
        <w:szCs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671C" w:rsidRDefault="007A671C" w:rsidP="00AD62C6">
      <w:r>
        <w:separator/>
      </w:r>
    </w:p>
  </w:footnote>
  <w:footnote w:type="continuationSeparator" w:id="0">
    <w:p w:rsidR="007A671C" w:rsidRDefault="007A671C" w:rsidP="00AD62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71C" w:rsidRPr="004C0A23" w:rsidRDefault="007A671C" w:rsidP="002C1EB8">
    <w:pPr>
      <w:pStyle w:val="Title"/>
      <w:jc w:val="right"/>
      <w:rPr>
        <w:sz w:val="48"/>
        <w:szCs w:val="4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220A31B2"/>
    <w:lvl w:ilvl="0">
      <w:start w:val="1"/>
      <w:numFmt w:val="decimal"/>
      <w:pStyle w:val="Heading1"/>
      <w:lvlText w:val="%1."/>
      <w:lvlJc w:val="left"/>
      <w:pPr>
        <w:ind w:left="360" w:hanging="360"/>
      </w:pPr>
    </w:lvl>
    <w:lvl w:ilvl="1">
      <w:start w:val="1"/>
      <w:numFmt w:val="decimal"/>
      <w:lvlText w:val="%1.%2."/>
      <w:lvlJc w:val="left"/>
      <w:pPr>
        <w:ind w:left="716"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4740AD8"/>
    <w:multiLevelType w:val="hybridMultilevel"/>
    <w:tmpl w:val="559A5F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59B4982"/>
    <w:multiLevelType w:val="hybridMultilevel"/>
    <w:tmpl w:val="A2284C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6C73394"/>
    <w:multiLevelType w:val="hybridMultilevel"/>
    <w:tmpl w:val="ED7660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7200F02"/>
    <w:multiLevelType w:val="hybridMultilevel"/>
    <w:tmpl w:val="C5D28BF4"/>
    <w:lvl w:ilvl="0" w:tplc="A620B6E0">
      <w:start w:val="1"/>
      <w:numFmt w:val="bullet"/>
      <w:lvlText w:val=""/>
      <w:lvlJc w:val="left"/>
      <w:pPr>
        <w:ind w:left="720" w:hanging="360"/>
      </w:pPr>
      <w:rPr>
        <w:rFonts w:ascii="Symbol" w:hAnsi="Symbol" w:hint="default"/>
        <w:color w:val="4F81BD"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7836918"/>
    <w:multiLevelType w:val="multilevel"/>
    <w:tmpl w:val="19FC6238"/>
    <w:lvl w:ilvl="0">
      <w:start w:val="3"/>
      <w:numFmt w:val="decimal"/>
      <w:lvlText w:val="%1."/>
      <w:lvlJc w:val="left"/>
      <w:pPr>
        <w:ind w:left="480" w:hanging="48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160" w:hanging="2160"/>
      </w:pPr>
      <w:rPr>
        <w:rFonts w:hint="default"/>
        <w:sz w:val="28"/>
      </w:rPr>
    </w:lvl>
    <w:lvl w:ilvl="8">
      <w:start w:val="1"/>
      <w:numFmt w:val="decimal"/>
      <w:lvlText w:val="%1.%2.%3.%4.%5.%6.%7.%8.%9."/>
      <w:lvlJc w:val="left"/>
      <w:pPr>
        <w:ind w:left="2520" w:hanging="2520"/>
      </w:pPr>
      <w:rPr>
        <w:rFonts w:hint="default"/>
        <w:sz w:val="28"/>
      </w:rPr>
    </w:lvl>
  </w:abstractNum>
  <w:abstractNum w:abstractNumId="7">
    <w:nsid w:val="0D702342"/>
    <w:multiLevelType w:val="hybridMultilevel"/>
    <w:tmpl w:val="BC3CC2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3334B3A"/>
    <w:multiLevelType w:val="multilevel"/>
    <w:tmpl w:val="5C3E0966"/>
    <w:lvl w:ilvl="0">
      <w:start w:val="2"/>
      <w:numFmt w:val="decimal"/>
      <w:lvlText w:val="%1."/>
      <w:lvlJc w:val="left"/>
      <w:pPr>
        <w:ind w:left="480" w:hanging="48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1D0504DF"/>
    <w:multiLevelType w:val="hybridMultilevel"/>
    <w:tmpl w:val="03F64CC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2">
    <w:nsid w:val="1EAC6F5A"/>
    <w:multiLevelType w:val="hybridMultilevel"/>
    <w:tmpl w:val="392830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5881E58"/>
    <w:multiLevelType w:val="hybridMultilevel"/>
    <w:tmpl w:val="4FD4F8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92651CD"/>
    <w:multiLevelType w:val="hybridMultilevel"/>
    <w:tmpl w:val="FC1A09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D38692F"/>
    <w:multiLevelType w:val="multilevel"/>
    <w:tmpl w:val="6FAA31E8"/>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nsid w:val="2D7A6485"/>
    <w:multiLevelType w:val="hybridMultilevel"/>
    <w:tmpl w:val="2B0819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2233474"/>
    <w:multiLevelType w:val="hybridMultilevel"/>
    <w:tmpl w:val="FE50DD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8612E21"/>
    <w:multiLevelType w:val="hybridMultilevel"/>
    <w:tmpl w:val="DB38A40E"/>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D1644E2"/>
    <w:multiLevelType w:val="multilevel"/>
    <w:tmpl w:val="F0CEABEC"/>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start w:val="2"/>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FAD029A"/>
    <w:multiLevelType w:val="hybridMultilevel"/>
    <w:tmpl w:val="17CC7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20628EF"/>
    <w:multiLevelType w:val="multilevel"/>
    <w:tmpl w:val="05001EDA"/>
    <w:lvl w:ilvl="0">
      <w:start w:val="5"/>
      <w:numFmt w:val="decimal"/>
      <w:lvlText w:val="%1."/>
      <w:lvlJc w:val="left"/>
      <w:pPr>
        <w:ind w:left="480" w:hanging="480"/>
      </w:pPr>
      <w:rPr>
        <w:rFonts w:hint="default"/>
        <w:i w:val="0"/>
      </w:rPr>
    </w:lvl>
    <w:lvl w:ilvl="1">
      <w:start w:val="1"/>
      <w:numFmt w:val="decimal"/>
      <w:lvlText w:val="%1.%2."/>
      <w:lvlJc w:val="left"/>
      <w:pPr>
        <w:ind w:left="720" w:hanging="72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440" w:hanging="144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2160" w:hanging="2160"/>
      </w:pPr>
      <w:rPr>
        <w:rFonts w:hint="default"/>
        <w:i w:val="0"/>
      </w:rPr>
    </w:lvl>
    <w:lvl w:ilvl="8">
      <w:start w:val="1"/>
      <w:numFmt w:val="decimal"/>
      <w:lvlText w:val="%1.%2.%3.%4.%5.%6.%7.%8.%9."/>
      <w:lvlJc w:val="left"/>
      <w:pPr>
        <w:ind w:left="2160" w:hanging="2160"/>
      </w:pPr>
      <w:rPr>
        <w:rFonts w:hint="default"/>
        <w:i w:val="0"/>
      </w:rPr>
    </w:lvl>
  </w:abstractNum>
  <w:abstractNum w:abstractNumId="22">
    <w:nsid w:val="462947FA"/>
    <w:multiLevelType w:val="multilevel"/>
    <w:tmpl w:val="1AC09F8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nsid w:val="490346B4"/>
    <w:multiLevelType w:val="multilevel"/>
    <w:tmpl w:val="3294CCE6"/>
    <w:lvl w:ilvl="0">
      <w:start w:val="4"/>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F262519"/>
    <w:multiLevelType w:val="hybridMultilevel"/>
    <w:tmpl w:val="0652E3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4F9017E9"/>
    <w:multiLevelType w:val="hybridMultilevel"/>
    <w:tmpl w:val="F86CFE4A"/>
    <w:lvl w:ilvl="0" w:tplc="61DA446E">
      <w:start w:val="1"/>
      <w:numFmt w:val="bullet"/>
      <w:lvlText w:val=""/>
      <w:lvlJc w:val="left"/>
      <w:pPr>
        <w:ind w:left="720" w:hanging="360"/>
      </w:pPr>
      <w:rPr>
        <w:rFonts w:ascii="Symbol" w:hAnsi="Symbol" w:hint="default"/>
        <w:sz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7">
    <w:nsid w:val="50451C0C"/>
    <w:multiLevelType w:val="multilevel"/>
    <w:tmpl w:val="4E323602"/>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nsid w:val="516901FB"/>
    <w:multiLevelType w:val="hybridMultilevel"/>
    <w:tmpl w:val="361E8290"/>
    <w:lvl w:ilvl="0" w:tplc="61DA446E">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1DB1166"/>
    <w:multiLevelType w:val="hybridMultilevel"/>
    <w:tmpl w:val="768A1C6E"/>
    <w:lvl w:ilvl="0" w:tplc="FFD88CDE">
      <w:start w:val="1"/>
      <w:numFmt w:val="decimal"/>
      <w:lvlText w:val="%1."/>
      <w:lvlJc w:val="left"/>
      <w:pPr>
        <w:tabs>
          <w:tab w:val="num" w:pos="720"/>
        </w:tabs>
        <w:ind w:left="720" w:hanging="360"/>
      </w:pPr>
    </w:lvl>
    <w:lvl w:ilvl="1" w:tplc="C9124D7A" w:tentative="1">
      <w:start w:val="1"/>
      <w:numFmt w:val="decimal"/>
      <w:lvlText w:val="%2."/>
      <w:lvlJc w:val="left"/>
      <w:pPr>
        <w:tabs>
          <w:tab w:val="num" w:pos="1440"/>
        </w:tabs>
        <w:ind w:left="1440" w:hanging="360"/>
      </w:pPr>
    </w:lvl>
    <w:lvl w:ilvl="2" w:tplc="AE766502" w:tentative="1">
      <w:start w:val="1"/>
      <w:numFmt w:val="decimal"/>
      <w:lvlText w:val="%3."/>
      <w:lvlJc w:val="left"/>
      <w:pPr>
        <w:tabs>
          <w:tab w:val="num" w:pos="2160"/>
        </w:tabs>
        <w:ind w:left="2160" w:hanging="360"/>
      </w:pPr>
    </w:lvl>
    <w:lvl w:ilvl="3" w:tplc="71FC59A6" w:tentative="1">
      <w:start w:val="1"/>
      <w:numFmt w:val="decimal"/>
      <w:lvlText w:val="%4."/>
      <w:lvlJc w:val="left"/>
      <w:pPr>
        <w:tabs>
          <w:tab w:val="num" w:pos="2880"/>
        </w:tabs>
        <w:ind w:left="2880" w:hanging="360"/>
      </w:pPr>
    </w:lvl>
    <w:lvl w:ilvl="4" w:tplc="B65A104A" w:tentative="1">
      <w:start w:val="1"/>
      <w:numFmt w:val="decimal"/>
      <w:lvlText w:val="%5."/>
      <w:lvlJc w:val="left"/>
      <w:pPr>
        <w:tabs>
          <w:tab w:val="num" w:pos="3600"/>
        </w:tabs>
        <w:ind w:left="3600" w:hanging="360"/>
      </w:pPr>
    </w:lvl>
    <w:lvl w:ilvl="5" w:tplc="53903252" w:tentative="1">
      <w:start w:val="1"/>
      <w:numFmt w:val="decimal"/>
      <w:lvlText w:val="%6."/>
      <w:lvlJc w:val="left"/>
      <w:pPr>
        <w:tabs>
          <w:tab w:val="num" w:pos="4320"/>
        </w:tabs>
        <w:ind w:left="4320" w:hanging="360"/>
      </w:pPr>
    </w:lvl>
    <w:lvl w:ilvl="6" w:tplc="FE3AA1E4" w:tentative="1">
      <w:start w:val="1"/>
      <w:numFmt w:val="decimal"/>
      <w:lvlText w:val="%7."/>
      <w:lvlJc w:val="left"/>
      <w:pPr>
        <w:tabs>
          <w:tab w:val="num" w:pos="5040"/>
        </w:tabs>
        <w:ind w:left="5040" w:hanging="360"/>
      </w:pPr>
    </w:lvl>
    <w:lvl w:ilvl="7" w:tplc="46DA9C96" w:tentative="1">
      <w:start w:val="1"/>
      <w:numFmt w:val="decimal"/>
      <w:lvlText w:val="%8."/>
      <w:lvlJc w:val="left"/>
      <w:pPr>
        <w:tabs>
          <w:tab w:val="num" w:pos="5760"/>
        </w:tabs>
        <w:ind w:left="5760" w:hanging="360"/>
      </w:pPr>
    </w:lvl>
    <w:lvl w:ilvl="8" w:tplc="A9D86AFC" w:tentative="1">
      <w:start w:val="1"/>
      <w:numFmt w:val="decimal"/>
      <w:lvlText w:val="%9."/>
      <w:lvlJc w:val="left"/>
      <w:pPr>
        <w:tabs>
          <w:tab w:val="num" w:pos="6480"/>
        </w:tabs>
        <w:ind w:left="6480" w:hanging="360"/>
      </w:pPr>
    </w:lvl>
  </w:abstractNum>
  <w:abstractNum w:abstractNumId="30">
    <w:nsid w:val="53B477AA"/>
    <w:multiLevelType w:val="multilevel"/>
    <w:tmpl w:val="0A8875F4"/>
    <w:lvl w:ilvl="0">
      <w:start w:val="2"/>
      <w:numFmt w:val="decimal"/>
      <w:lvlText w:val="%1."/>
      <w:lvlJc w:val="left"/>
      <w:pPr>
        <w:ind w:left="390" w:hanging="390"/>
      </w:pPr>
      <w:rPr>
        <w:rFonts w:hint="default"/>
        <w:color w:val="044C75"/>
        <w:sz w:val="24"/>
      </w:rPr>
    </w:lvl>
    <w:lvl w:ilvl="1">
      <w:start w:val="8"/>
      <w:numFmt w:val="decimal"/>
      <w:lvlText w:val="%1.%2."/>
      <w:lvlJc w:val="left"/>
      <w:pPr>
        <w:ind w:left="720" w:hanging="720"/>
      </w:pPr>
      <w:rPr>
        <w:rFonts w:hint="default"/>
        <w:color w:val="044C75"/>
        <w:sz w:val="24"/>
      </w:rPr>
    </w:lvl>
    <w:lvl w:ilvl="2">
      <w:start w:val="1"/>
      <w:numFmt w:val="decimal"/>
      <w:lvlText w:val="%1.%2.%3."/>
      <w:lvlJc w:val="left"/>
      <w:pPr>
        <w:ind w:left="720" w:hanging="720"/>
      </w:pPr>
      <w:rPr>
        <w:rFonts w:hint="default"/>
        <w:color w:val="044C75"/>
        <w:sz w:val="24"/>
      </w:rPr>
    </w:lvl>
    <w:lvl w:ilvl="3">
      <w:start w:val="1"/>
      <w:numFmt w:val="decimal"/>
      <w:lvlText w:val="%1.%2.%3.%4."/>
      <w:lvlJc w:val="left"/>
      <w:pPr>
        <w:ind w:left="1080" w:hanging="1080"/>
      </w:pPr>
      <w:rPr>
        <w:rFonts w:hint="default"/>
        <w:color w:val="044C75"/>
        <w:sz w:val="24"/>
      </w:rPr>
    </w:lvl>
    <w:lvl w:ilvl="4">
      <w:start w:val="1"/>
      <w:numFmt w:val="decimal"/>
      <w:lvlText w:val="%1.%2.%3.%4.%5."/>
      <w:lvlJc w:val="left"/>
      <w:pPr>
        <w:ind w:left="1440" w:hanging="1440"/>
      </w:pPr>
      <w:rPr>
        <w:rFonts w:hint="default"/>
        <w:color w:val="044C75"/>
        <w:sz w:val="24"/>
      </w:rPr>
    </w:lvl>
    <w:lvl w:ilvl="5">
      <w:start w:val="1"/>
      <w:numFmt w:val="decimal"/>
      <w:lvlText w:val="%1.%2.%3.%4.%5.%6."/>
      <w:lvlJc w:val="left"/>
      <w:pPr>
        <w:ind w:left="1440" w:hanging="1440"/>
      </w:pPr>
      <w:rPr>
        <w:rFonts w:hint="default"/>
        <w:color w:val="044C75"/>
        <w:sz w:val="24"/>
      </w:rPr>
    </w:lvl>
    <w:lvl w:ilvl="6">
      <w:start w:val="1"/>
      <w:numFmt w:val="decimal"/>
      <w:lvlText w:val="%1.%2.%3.%4.%5.%6.%7."/>
      <w:lvlJc w:val="left"/>
      <w:pPr>
        <w:ind w:left="1800" w:hanging="1800"/>
      </w:pPr>
      <w:rPr>
        <w:rFonts w:hint="default"/>
        <w:color w:val="044C75"/>
        <w:sz w:val="24"/>
      </w:rPr>
    </w:lvl>
    <w:lvl w:ilvl="7">
      <w:start w:val="1"/>
      <w:numFmt w:val="decimal"/>
      <w:lvlText w:val="%1.%2.%3.%4.%5.%6.%7.%8."/>
      <w:lvlJc w:val="left"/>
      <w:pPr>
        <w:ind w:left="2160" w:hanging="2160"/>
      </w:pPr>
      <w:rPr>
        <w:rFonts w:hint="default"/>
        <w:color w:val="044C75"/>
        <w:sz w:val="24"/>
      </w:rPr>
    </w:lvl>
    <w:lvl w:ilvl="8">
      <w:start w:val="1"/>
      <w:numFmt w:val="decimal"/>
      <w:lvlText w:val="%1.%2.%3.%4.%5.%6.%7.%8.%9."/>
      <w:lvlJc w:val="left"/>
      <w:pPr>
        <w:ind w:left="2160" w:hanging="2160"/>
      </w:pPr>
      <w:rPr>
        <w:rFonts w:hint="default"/>
        <w:color w:val="044C75"/>
        <w:sz w:val="24"/>
      </w:rPr>
    </w:lvl>
  </w:abstractNum>
  <w:abstractNum w:abstractNumId="31">
    <w:nsid w:val="576A3B39"/>
    <w:multiLevelType w:val="multilevel"/>
    <w:tmpl w:val="96D01332"/>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59E60E60"/>
    <w:multiLevelType w:val="hybridMultilevel"/>
    <w:tmpl w:val="063C7F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B6B5A18"/>
    <w:multiLevelType w:val="hybridMultilevel"/>
    <w:tmpl w:val="875C3C02"/>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C44651B"/>
    <w:multiLevelType w:val="hybridMultilevel"/>
    <w:tmpl w:val="1EA4F78E"/>
    <w:lvl w:ilvl="0" w:tplc="770C95AC">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D6E1CDF"/>
    <w:multiLevelType w:val="hybridMultilevel"/>
    <w:tmpl w:val="7A28B570"/>
    <w:lvl w:ilvl="0" w:tplc="2982E69E">
      <w:start w:val="1"/>
      <w:numFmt w:val="decimal"/>
      <w:lvlText w:val="%1."/>
      <w:lvlJc w:val="left"/>
      <w:pPr>
        <w:tabs>
          <w:tab w:val="num" w:pos="720"/>
        </w:tabs>
        <w:ind w:left="720" w:hanging="360"/>
      </w:pPr>
    </w:lvl>
    <w:lvl w:ilvl="1" w:tplc="E59290DA">
      <w:start w:val="1"/>
      <w:numFmt w:val="decimal"/>
      <w:lvlText w:val="%2."/>
      <w:lvlJc w:val="left"/>
      <w:pPr>
        <w:tabs>
          <w:tab w:val="num" w:pos="1440"/>
        </w:tabs>
        <w:ind w:left="1440" w:hanging="360"/>
      </w:pPr>
    </w:lvl>
    <w:lvl w:ilvl="2" w:tplc="A394E40A" w:tentative="1">
      <w:start w:val="1"/>
      <w:numFmt w:val="decimal"/>
      <w:lvlText w:val="%3."/>
      <w:lvlJc w:val="left"/>
      <w:pPr>
        <w:tabs>
          <w:tab w:val="num" w:pos="2160"/>
        </w:tabs>
        <w:ind w:left="2160" w:hanging="360"/>
      </w:pPr>
    </w:lvl>
    <w:lvl w:ilvl="3" w:tplc="F1DADF54" w:tentative="1">
      <w:start w:val="1"/>
      <w:numFmt w:val="decimal"/>
      <w:lvlText w:val="%4."/>
      <w:lvlJc w:val="left"/>
      <w:pPr>
        <w:tabs>
          <w:tab w:val="num" w:pos="2880"/>
        </w:tabs>
        <w:ind w:left="2880" w:hanging="360"/>
      </w:pPr>
    </w:lvl>
    <w:lvl w:ilvl="4" w:tplc="546623D4" w:tentative="1">
      <w:start w:val="1"/>
      <w:numFmt w:val="decimal"/>
      <w:lvlText w:val="%5."/>
      <w:lvlJc w:val="left"/>
      <w:pPr>
        <w:tabs>
          <w:tab w:val="num" w:pos="3600"/>
        </w:tabs>
        <w:ind w:left="3600" w:hanging="360"/>
      </w:pPr>
    </w:lvl>
    <w:lvl w:ilvl="5" w:tplc="F438B28A" w:tentative="1">
      <w:start w:val="1"/>
      <w:numFmt w:val="decimal"/>
      <w:lvlText w:val="%6."/>
      <w:lvlJc w:val="left"/>
      <w:pPr>
        <w:tabs>
          <w:tab w:val="num" w:pos="4320"/>
        </w:tabs>
        <w:ind w:left="4320" w:hanging="360"/>
      </w:pPr>
    </w:lvl>
    <w:lvl w:ilvl="6" w:tplc="FFC239BE" w:tentative="1">
      <w:start w:val="1"/>
      <w:numFmt w:val="decimal"/>
      <w:lvlText w:val="%7."/>
      <w:lvlJc w:val="left"/>
      <w:pPr>
        <w:tabs>
          <w:tab w:val="num" w:pos="5040"/>
        </w:tabs>
        <w:ind w:left="5040" w:hanging="360"/>
      </w:pPr>
    </w:lvl>
    <w:lvl w:ilvl="7" w:tplc="BD9CAA88" w:tentative="1">
      <w:start w:val="1"/>
      <w:numFmt w:val="decimal"/>
      <w:lvlText w:val="%8."/>
      <w:lvlJc w:val="left"/>
      <w:pPr>
        <w:tabs>
          <w:tab w:val="num" w:pos="5760"/>
        </w:tabs>
        <w:ind w:left="5760" w:hanging="360"/>
      </w:pPr>
    </w:lvl>
    <w:lvl w:ilvl="8" w:tplc="B290C1C6" w:tentative="1">
      <w:start w:val="1"/>
      <w:numFmt w:val="decimal"/>
      <w:lvlText w:val="%9."/>
      <w:lvlJc w:val="left"/>
      <w:pPr>
        <w:tabs>
          <w:tab w:val="num" w:pos="6480"/>
        </w:tabs>
        <w:ind w:left="6480" w:hanging="360"/>
      </w:pPr>
    </w:lvl>
  </w:abstractNum>
  <w:abstractNum w:abstractNumId="38">
    <w:nsid w:val="605025E2"/>
    <w:multiLevelType w:val="hybridMultilevel"/>
    <w:tmpl w:val="2C6EDF68"/>
    <w:lvl w:ilvl="0" w:tplc="0C090001">
      <w:start w:val="1"/>
      <w:numFmt w:val="bullet"/>
      <w:lvlText w:val=""/>
      <w:lvlJc w:val="left"/>
      <w:pPr>
        <w:ind w:left="788" w:hanging="360"/>
      </w:pPr>
      <w:rPr>
        <w:rFonts w:ascii="Symbol" w:hAnsi="Symbol" w:hint="default"/>
      </w:rPr>
    </w:lvl>
    <w:lvl w:ilvl="1" w:tplc="0C090003" w:tentative="1">
      <w:start w:val="1"/>
      <w:numFmt w:val="bullet"/>
      <w:lvlText w:val="o"/>
      <w:lvlJc w:val="left"/>
      <w:pPr>
        <w:ind w:left="1508" w:hanging="360"/>
      </w:pPr>
      <w:rPr>
        <w:rFonts w:ascii="Courier New" w:hAnsi="Courier New" w:cs="Courier New" w:hint="default"/>
      </w:rPr>
    </w:lvl>
    <w:lvl w:ilvl="2" w:tplc="0C090005" w:tentative="1">
      <w:start w:val="1"/>
      <w:numFmt w:val="bullet"/>
      <w:lvlText w:val=""/>
      <w:lvlJc w:val="left"/>
      <w:pPr>
        <w:ind w:left="2228" w:hanging="360"/>
      </w:pPr>
      <w:rPr>
        <w:rFonts w:ascii="Wingdings" w:hAnsi="Wingdings" w:hint="default"/>
      </w:rPr>
    </w:lvl>
    <w:lvl w:ilvl="3" w:tplc="0C090001" w:tentative="1">
      <w:start w:val="1"/>
      <w:numFmt w:val="bullet"/>
      <w:lvlText w:val=""/>
      <w:lvlJc w:val="left"/>
      <w:pPr>
        <w:ind w:left="2948" w:hanging="360"/>
      </w:pPr>
      <w:rPr>
        <w:rFonts w:ascii="Symbol" w:hAnsi="Symbol" w:hint="default"/>
      </w:rPr>
    </w:lvl>
    <w:lvl w:ilvl="4" w:tplc="0C090003" w:tentative="1">
      <w:start w:val="1"/>
      <w:numFmt w:val="bullet"/>
      <w:lvlText w:val="o"/>
      <w:lvlJc w:val="left"/>
      <w:pPr>
        <w:ind w:left="3668" w:hanging="360"/>
      </w:pPr>
      <w:rPr>
        <w:rFonts w:ascii="Courier New" w:hAnsi="Courier New" w:cs="Courier New" w:hint="default"/>
      </w:rPr>
    </w:lvl>
    <w:lvl w:ilvl="5" w:tplc="0C090005" w:tentative="1">
      <w:start w:val="1"/>
      <w:numFmt w:val="bullet"/>
      <w:lvlText w:val=""/>
      <w:lvlJc w:val="left"/>
      <w:pPr>
        <w:ind w:left="4388" w:hanging="360"/>
      </w:pPr>
      <w:rPr>
        <w:rFonts w:ascii="Wingdings" w:hAnsi="Wingdings" w:hint="default"/>
      </w:rPr>
    </w:lvl>
    <w:lvl w:ilvl="6" w:tplc="0C090001" w:tentative="1">
      <w:start w:val="1"/>
      <w:numFmt w:val="bullet"/>
      <w:lvlText w:val=""/>
      <w:lvlJc w:val="left"/>
      <w:pPr>
        <w:ind w:left="5108" w:hanging="360"/>
      </w:pPr>
      <w:rPr>
        <w:rFonts w:ascii="Symbol" w:hAnsi="Symbol" w:hint="default"/>
      </w:rPr>
    </w:lvl>
    <w:lvl w:ilvl="7" w:tplc="0C090003" w:tentative="1">
      <w:start w:val="1"/>
      <w:numFmt w:val="bullet"/>
      <w:lvlText w:val="o"/>
      <w:lvlJc w:val="left"/>
      <w:pPr>
        <w:ind w:left="5828" w:hanging="360"/>
      </w:pPr>
      <w:rPr>
        <w:rFonts w:ascii="Courier New" w:hAnsi="Courier New" w:cs="Courier New" w:hint="default"/>
      </w:rPr>
    </w:lvl>
    <w:lvl w:ilvl="8" w:tplc="0C090005" w:tentative="1">
      <w:start w:val="1"/>
      <w:numFmt w:val="bullet"/>
      <w:lvlText w:val=""/>
      <w:lvlJc w:val="left"/>
      <w:pPr>
        <w:ind w:left="6548" w:hanging="360"/>
      </w:pPr>
      <w:rPr>
        <w:rFonts w:ascii="Wingdings" w:hAnsi="Wingdings" w:hint="default"/>
      </w:rPr>
    </w:lvl>
  </w:abstractNum>
  <w:abstractNum w:abstractNumId="39">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0">
    <w:nsid w:val="66092266"/>
    <w:multiLevelType w:val="multilevel"/>
    <w:tmpl w:val="DCD6866E"/>
    <w:lvl w:ilvl="0">
      <w:start w:val="1"/>
      <w:numFmt w:val="decimal"/>
      <w:lvlText w:val="%1"/>
      <w:lvlJc w:val="left"/>
      <w:pPr>
        <w:ind w:left="405" w:hanging="405"/>
      </w:pPr>
      <w:rPr>
        <w:rFonts w:hint="default"/>
      </w:rPr>
    </w:lvl>
    <w:lvl w:ilvl="1">
      <w:start w:val="2"/>
      <w:numFmt w:val="decimal"/>
      <w:pStyle w:val="Heading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nsid w:val="6B822EC5"/>
    <w:multiLevelType w:val="hybridMultilevel"/>
    <w:tmpl w:val="EC2A9F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B862FE2"/>
    <w:multiLevelType w:val="multilevel"/>
    <w:tmpl w:val="50DC6008"/>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3">
    <w:nsid w:val="6BFE3A47"/>
    <w:multiLevelType w:val="hybridMultilevel"/>
    <w:tmpl w:val="0FACA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C774D8A"/>
    <w:multiLevelType w:val="hybridMultilevel"/>
    <w:tmpl w:val="CBDE9A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70D26A4F"/>
    <w:multiLevelType w:val="hybridMultilevel"/>
    <w:tmpl w:val="4A5287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1D953C3"/>
    <w:multiLevelType w:val="hybridMultilevel"/>
    <w:tmpl w:val="6E94AB84"/>
    <w:lvl w:ilvl="0" w:tplc="61DA446E">
      <w:start w:val="1"/>
      <w:numFmt w:val="bullet"/>
      <w:lvlText w:val=""/>
      <w:lvlJc w:val="left"/>
      <w:pPr>
        <w:ind w:left="1080" w:hanging="360"/>
      </w:pPr>
      <w:rPr>
        <w:rFonts w:ascii="Symbol" w:hAnsi="Symbol" w:hint="default"/>
        <w:sz w:val="2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7">
    <w:nsid w:val="74583445"/>
    <w:multiLevelType w:val="hybridMultilevel"/>
    <w:tmpl w:val="DADCD2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8896696"/>
    <w:multiLevelType w:val="multilevel"/>
    <w:tmpl w:val="8B04BA94"/>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nsid w:val="788D096F"/>
    <w:multiLevelType w:val="hybridMultilevel"/>
    <w:tmpl w:val="4D563B1E"/>
    <w:lvl w:ilvl="0" w:tplc="44861428">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nsid w:val="794D60BA"/>
    <w:multiLevelType w:val="hybridMultilevel"/>
    <w:tmpl w:val="03D8EB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798D74D1"/>
    <w:multiLevelType w:val="hybridMultilevel"/>
    <w:tmpl w:val="6EB481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7B8310B2"/>
    <w:multiLevelType w:val="hybridMultilevel"/>
    <w:tmpl w:val="712062A0"/>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nsid w:val="7C2D2F74"/>
    <w:multiLevelType w:val="hybridMultilevel"/>
    <w:tmpl w:val="47AE6F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EDB6921"/>
    <w:multiLevelType w:val="hybridMultilevel"/>
    <w:tmpl w:val="D4A8E2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7FAC505C"/>
    <w:multiLevelType w:val="hybridMultilevel"/>
    <w:tmpl w:val="54FCD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9"/>
  </w:num>
  <w:num w:numId="4">
    <w:abstractNumId w:val="15"/>
  </w:num>
  <w:num w:numId="5">
    <w:abstractNumId w:val="34"/>
  </w:num>
  <w:num w:numId="6">
    <w:abstractNumId w:val="12"/>
  </w:num>
  <w:num w:numId="7">
    <w:abstractNumId w:val="17"/>
  </w:num>
  <w:num w:numId="8">
    <w:abstractNumId w:val="16"/>
  </w:num>
  <w:num w:numId="9">
    <w:abstractNumId w:val="45"/>
  </w:num>
  <w:num w:numId="10">
    <w:abstractNumId w:val="54"/>
  </w:num>
  <w:num w:numId="11">
    <w:abstractNumId w:val="19"/>
  </w:num>
  <w:num w:numId="12">
    <w:abstractNumId w:val="26"/>
  </w:num>
  <w:num w:numId="13">
    <w:abstractNumId w:val="7"/>
  </w:num>
  <w:num w:numId="14">
    <w:abstractNumId w:val="11"/>
  </w:num>
  <w:num w:numId="15">
    <w:abstractNumId w:val="35"/>
  </w:num>
  <w:num w:numId="16">
    <w:abstractNumId w:val="18"/>
  </w:num>
  <w:num w:numId="17">
    <w:abstractNumId w:val="50"/>
  </w:num>
  <w:num w:numId="18">
    <w:abstractNumId w:val="55"/>
  </w:num>
  <w:num w:numId="19">
    <w:abstractNumId w:val="13"/>
  </w:num>
  <w:num w:numId="20">
    <w:abstractNumId w:val="20"/>
  </w:num>
  <w:num w:numId="21">
    <w:abstractNumId w:val="41"/>
  </w:num>
  <w:num w:numId="22">
    <w:abstractNumId w:val="33"/>
  </w:num>
  <w:num w:numId="23">
    <w:abstractNumId w:val="37"/>
  </w:num>
  <w:num w:numId="24">
    <w:abstractNumId w:val="29"/>
  </w:num>
  <w:num w:numId="25">
    <w:abstractNumId w:val="28"/>
  </w:num>
  <w:num w:numId="26">
    <w:abstractNumId w:val="5"/>
  </w:num>
  <w:num w:numId="27">
    <w:abstractNumId w:val="4"/>
  </w:num>
  <w:num w:numId="28">
    <w:abstractNumId w:val="43"/>
  </w:num>
  <w:num w:numId="29">
    <w:abstractNumId w:val="2"/>
  </w:num>
  <w:num w:numId="30">
    <w:abstractNumId w:val="40"/>
  </w:num>
  <w:num w:numId="31">
    <w:abstractNumId w:val="40"/>
    <w:lvlOverride w:ilvl="0">
      <w:startOverride w:val="1"/>
    </w:lvlOverride>
    <w:lvlOverride w:ilvl="1">
      <w:startOverride w:val="1"/>
    </w:lvlOverride>
  </w:num>
  <w:num w:numId="32">
    <w:abstractNumId w:val="8"/>
  </w:num>
  <w:num w:numId="33">
    <w:abstractNumId w:val="6"/>
  </w:num>
  <w:num w:numId="34">
    <w:abstractNumId w:val="22"/>
  </w:num>
  <w:num w:numId="35">
    <w:abstractNumId w:val="46"/>
  </w:num>
  <w:num w:numId="36">
    <w:abstractNumId w:val="42"/>
  </w:num>
  <w:num w:numId="37">
    <w:abstractNumId w:val="3"/>
  </w:num>
  <w:num w:numId="38">
    <w:abstractNumId w:val="24"/>
  </w:num>
  <w:num w:numId="39">
    <w:abstractNumId w:val="39"/>
  </w:num>
  <w:num w:numId="40">
    <w:abstractNumId w:val="1"/>
  </w:num>
  <w:num w:numId="41">
    <w:abstractNumId w:val="32"/>
  </w:num>
  <w:num w:numId="42">
    <w:abstractNumId w:val="52"/>
  </w:num>
  <w:num w:numId="43">
    <w:abstractNumId w:val="25"/>
  </w:num>
  <w:num w:numId="44">
    <w:abstractNumId w:val="38"/>
  </w:num>
  <w:num w:numId="45">
    <w:abstractNumId w:val="36"/>
  </w:num>
  <w:num w:numId="46">
    <w:abstractNumId w:val="44"/>
  </w:num>
  <w:num w:numId="47">
    <w:abstractNumId w:val="27"/>
  </w:num>
  <w:num w:numId="48">
    <w:abstractNumId w:val="23"/>
  </w:num>
  <w:num w:numId="49">
    <w:abstractNumId w:val="21"/>
  </w:num>
  <w:num w:numId="50">
    <w:abstractNumId w:val="49"/>
  </w:num>
  <w:num w:numId="51">
    <w:abstractNumId w:val="30"/>
  </w:num>
  <w:num w:numId="52">
    <w:abstractNumId w:val="31"/>
  </w:num>
  <w:num w:numId="53">
    <w:abstractNumId w:val="40"/>
  </w:num>
  <w:num w:numId="54">
    <w:abstractNumId w:val="48"/>
  </w:num>
  <w:num w:numId="55">
    <w:abstractNumId w:val="51"/>
  </w:num>
  <w:num w:numId="56">
    <w:abstractNumId w:val="14"/>
  </w:num>
  <w:num w:numId="57">
    <w:abstractNumId w:val="47"/>
  </w:num>
  <w:num w:numId="58">
    <w:abstractNumId w:val="53"/>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20"/>
  <w:characterSpacingControl w:val="doNotCompress"/>
  <w:hdrShapeDefaults>
    <o:shapedefaults v:ext="edit" spidmax="1331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DF1"/>
    <w:rsid w:val="00007255"/>
    <w:rsid w:val="00010C6E"/>
    <w:rsid w:val="000116F6"/>
    <w:rsid w:val="00012BC4"/>
    <w:rsid w:val="0001362D"/>
    <w:rsid w:val="00014D8F"/>
    <w:rsid w:val="00016E3E"/>
    <w:rsid w:val="00017B63"/>
    <w:rsid w:val="00020DA8"/>
    <w:rsid w:val="0002278E"/>
    <w:rsid w:val="00022DB6"/>
    <w:rsid w:val="00022FD0"/>
    <w:rsid w:val="000242F6"/>
    <w:rsid w:val="000245E8"/>
    <w:rsid w:val="00025EBB"/>
    <w:rsid w:val="00027E78"/>
    <w:rsid w:val="00027E80"/>
    <w:rsid w:val="0003299D"/>
    <w:rsid w:val="000341B2"/>
    <w:rsid w:val="00036386"/>
    <w:rsid w:val="0003689B"/>
    <w:rsid w:val="00040188"/>
    <w:rsid w:val="000403E2"/>
    <w:rsid w:val="00041008"/>
    <w:rsid w:val="00042662"/>
    <w:rsid w:val="00043FF3"/>
    <w:rsid w:val="000458D4"/>
    <w:rsid w:val="00045B95"/>
    <w:rsid w:val="00047C68"/>
    <w:rsid w:val="00050010"/>
    <w:rsid w:val="00050291"/>
    <w:rsid w:val="00050447"/>
    <w:rsid w:val="000509E6"/>
    <w:rsid w:val="0005204F"/>
    <w:rsid w:val="00053880"/>
    <w:rsid w:val="000552D4"/>
    <w:rsid w:val="000568E0"/>
    <w:rsid w:val="0005763C"/>
    <w:rsid w:val="00057E38"/>
    <w:rsid w:val="000607FA"/>
    <w:rsid w:val="00062251"/>
    <w:rsid w:val="00063EC3"/>
    <w:rsid w:val="00064060"/>
    <w:rsid w:val="000656B7"/>
    <w:rsid w:val="00066A72"/>
    <w:rsid w:val="00067BCE"/>
    <w:rsid w:val="0007234A"/>
    <w:rsid w:val="00072D41"/>
    <w:rsid w:val="00072FF6"/>
    <w:rsid w:val="00073CF1"/>
    <w:rsid w:val="000743C0"/>
    <w:rsid w:val="00074D9A"/>
    <w:rsid w:val="00074DCA"/>
    <w:rsid w:val="000831E3"/>
    <w:rsid w:val="00085927"/>
    <w:rsid w:val="000861AA"/>
    <w:rsid w:val="00086CD2"/>
    <w:rsid w:val="00086E6F"/>
    <w:rsid w:val="00090D27"/>
    <w:rsid w:val="00090E86"/>
    <w:rsid w:val="00092A99"/>
    <w:rsid w:val="00092FC2"/>
    <w:rsid w:val="0009313D"/>
    <w:rsid w:val="00095003"/>
    <w:rsid w:val="00096AE0"/>
    <w:rsid w:val="00096E0D"/>
    <w:rsid w:val="000A0DD3"/>
    <w:rsid w:val="000A1ACD"/>
    <w:rsid w:val="000A1E12"/>
    <w:rsid w:val="000A2D15"/>
    <w:rsid w:val="000A34FD"/>
    <w:rsid w:val="000A463B"/>
    <w:rsid w:val="000A47C1"/>
    <w:rsid w:val="000A6172"/>
    <w:rsid w:val="000B04DE"/>
    <w:rsid w:val="000B0EB4"/>
    <w:rsid w:val="000B404F"/>
    <w:rsid w:val="000B4993"/>
    <w:rsid w:val="000B694C"/>
    <w:rsid w:val="000B6CCF"/>
    <w:rsid w:val="000B7BC2"/>
    <w:rsid w:val="000C2718"/>
    <w:rsid w:val="000C2E1D"/>
    <w:rsid w:val="000C3D18"/>
    <w:rsid w:val="000C4BC0"/>
    <w:rsid w:val="000C4FA5"/>
    <w:rsid w:val="000C624D"/>
    <w:rsid w:val="000C7F47"/>
    <w:rsid w:val="000D1669"/>
    <w:rsid w:val="000D239F"/>
    <w:rsid w:val="000D2B2B"/>
    <w:rsid w:val="000D488D"/>
    <w:rsid w:val="000E0018"/>
    <w:rsid w:val="000E1F55"/>
    <w:rsid w:val="000E2187"/>
    <w:rsid w:val="000E429D"/>
    <w:rsid w:val="000E56DE"/>
    <w:rsid w:val="000E7DF9"/>
    <w:rsid w:val="000F1E08"/>
    <w:rsid w:val="000F1EE7"/>
    <w:rsid w:val="000F2360"/>
    <w:rsid w:val="000F2EF8"/>
    <w:rsid w:val="000F4CC7"/>
    <w:rsid w:val="000F53B0"/>
    <w:rsid w:val="000F5933"/>
    <w:rsid w:val="000F5F4B"/>
    <w:rsid w:val="000F68ED"/>
    <w:rsid w:val="00102822"/>
    <w:rsid w:val="00104D3B"/>
    <w:rsid w:val="0010542D"/>
    <w:rsid w:val="00105A97"/>
    <w:rsid w:val="001061ED"/>
    <w:rsid w:val="001106B3"/>
    <w:rsid w:val="001108BE"/>
    <w:rsid w:val="001108C7"/>
    <w:rsid w:val="001114C6"/>
    <w:rsid w:val="00111C4F"/>
    <w:rsid w:val="00112053"/>
    <w:rsid w:val="001126F5"/>
    <w:rsid w:val="00114799"/>
    <w:rsid w:val="001155D5"/>
    <w:rsid w:val="0011565F"/>
    <w:rsid w:val="00116095"/>
    <w:rsid w:val="0011624A"/>
    <w:rsid w:val="00117A8B"/>
    <w:rsid w:val="00117D7F"/>
    <w:rsid w:val="00120145"/>
    <w:rsid w:val="00121901"/>
    <w:rsid w:val="00121E9D"/>
    <w:rsid w:val="00122910"/>
    <w:rsid w:val="00123324"/>
    <w:rsid w:val="001242CD"/>
    <w:rsid w:val="00126460"/>
    <w:rsid w:val="001271FF"/>
    <w:rsid w:val="00130E7B"/>
    <w:rsid w:val="0013333E"/>
    <w:rsid w:val="00133424"/>
    <w:rsid w:val="00134628"/>
    <w:rsid w:val="0013479B"/>
    <w:rsid w:val="001353AE"/>
    <w:rsid w:val="001361E6"/>
    <w:rsid w:val="0013761F"/>
    <w:rsid w:val="00137AEB"/>
    <w:rsid w:val="00140100"/>
    <w:rsid w:val="00141A87"/>
    <w:rsid w:val="001429F9"/>
    <w:rsid w:val="00144504"/>
    <w:rsid w:val="001445E5"/>
    <w:rsid w:val="001448A5"/>
    <w:rsid w:val="00144A8C"/>
    <w:rsid w:val="001453D7"/>
    <w:rsid w:val="0014664B"/>
    <w:rsid w:val="00147A54"/>
    <w:rsid w:val="001500B1"/>
    <w:rsid w:val="00151A44"/>
    <w:rsid w:val="00152F72"/>
    <w:rsid w:val="001544C8"/>
    <w:rsid w:val="00154B4D"/>
    <w:rsid w:val="00155AD0"/>
    <w:rsid w:val="001572A7"/>
    <w:rsid w:val="00160283"/>
    <w:rsid w:val="0016087E"/>
    <w:rsid w:val="00160B7F"/>
    <w:rsid w:val="001628AD"/>
    <w:rsid w:val="00162D19"/>
    <w:rsid w:val="00163D75"/>
    <w:rsid w:val="00164D53"/>
    <w:rsid w:val="00166441"/>
    <w:rsid w:val="0017053F"/>
    <w:rsid w:val="00170F41"/>
    <w:rsid w:val="00171293"/>
    <w:rsid w:val="0017182E"/>
    <w:rsid w:val="00171B31"/>
    <w:rsid w:val="00172816"/>
    <w:rsid w:val="00174096"/>
    <w:rsid w:val="0017566D"/>
    <w:rsid w:val="001771E2"/>
    <w:rsid w:val="00180844"/>
    <w:rsid w:val="00180F99"/>
    <w:rsid w:val="001817FF"/>
    <w:rsid w:val="00182852"/>
    <w:rsid w:val="001828BD"/>
    <w:rsid w:val="00184BC3"/>
    <w:rsid w:val="001854D9"/>
    <w:rsid w:val="001859A0"/>
    <w:rsid w:val="00186FB7"/>
    <w:rsid w:val="00187248"/>
    <w:rsid w:val="0019097C"/>
    <w:rsid w:val="0019140A"/>
    <w:rsid w:val="00191F5E"/>
    <w:rsid w:val="00193A1A"/>
    <w:rsid w:val="00193A26"/>
    <w:rsid w:val="001946AE"/>
    <w:rsid w:val="001970D4"/>
    <w:rsid w:val="00197808"/>
    <w:rsid w:val="00197CBF"/>
    <w:rsid w:val="001A0190"/>
    <w:rsid w:val="001A11E5"/>
    <w:rsid w:val="001A18B4"/>
    <w:rsid w:val="001A253D"/>
    <w:rsid w:val="001A4133"/>
    <w:rsid w:val="001A48AD"/>
    <w:rsid w:val="001A4960"/>
    <w:rsid w:val="001A4AA3"/>
    <w:rsid w:val="001A5AEE"/>
    <w:rsid w:val="001A668F"/>
    <w:rsid w:val="001A6CFD"/>
    <w:rsid w:val="001B03AD"/>
    <w:rsid w:val="001B0DD5"/>
    <w:rsid w:val="001B0EAA"/>
    <w:rsid w:val="001B10B3"/>
    <w:rsid w:val="001B233B"/>
    <w:rsid w:val="001B45F6"/>
    <w:rsid w:val="001B50E8"/>
    <w:rsid w:val="001B63AE"/>
    <w:rsid w:val="001B701C"/>
    <w:rsid w:val="001B752C"/>
    <w:rsid w:val="001B7DD8"/>
    <w:rsid w:val="001C0430"/>
    <w:rsid w:val="001C0D30"/>
    <w:rsid w:val="001C0F5C"/>
    <w:rsid w:val="001C2739"/>
    <w:rsid w:val="001C3CEA"/>
    <w:rsid w:val="001C5D0B"/>
    <w:rsid w:val="001C6956"/>
    <w:rsid w:val="001C6C47"/>
    <w:rsid w:val="001C71D6"/>
    <w:rsid w:val="001C7784"/>
    <w:rsid w:val="001D0405"/>
    <w:rsid w:val="001D0C68"/>
    <w:rsid w:val="001D14E7"/>
    <w:rsid w:val="001D15EE"/>
    <w:rsid w:val="001D19B1"/>
    <w:rsid w:val="001D2369"/>
    <w:rsid w:val="001D450B"/>
    <w:rsid w:val="001D485C"/>
    <w:rsid w:val="001D6B7A"/>
    <w:rsid w:val="001D768B"/>
    <w:rsid w:val="001E073A"/>
    <w:rsid w:val="001E15A8"/>
    <w:rsid w:val="001E63A1"/>
    <w:rsid w:val="001E6799"/>
    <w:rsid w:val="001E7A2F"/>
    <w:rsid w:val="001F3469"/>
    <w:rsid w:val="001F507C"/>
    <w:rsid w:val="001F52C6"/>
    <w:rsid w:val="0020273C"/>
    <w:rsid w:val="00203F9F"/>
    <w:rsid w:val="002045A1"/>
    <w:rsid w:val="00204951"/>
    <w:rsid w:val="0020496E"/>
    <w:rsid w:val="00205065"/>
    <w:rsid w:val="0020529A"/>
    <w:rsid w:val="002055B8"/>
    <w:rsid w:val="00205C10"/>
    <w:rsid w:val="002104FE"/>
    <w:rsid w:val="002110B7"/>
    <w:rsid w:val="00212BBA"/>
    <w:rsid w:val="002133E6"/>
    <w:rsid w:val="00223481"/>
    <w:rsid w:val="00223525"/>
    <w:rsid w:val="002239A5"/>
    <w:rsid w:val="00223B2D"/>
    <w:rsid w:val="00223BCD"/>
    <w:rsid w:val="00223E7C"/>
    <w:rsid w:val="00223EE6"/>
    <w:rsid w:val="002244A6"/>
    <w:rsid w:val="0022487A"/>
    <w:rsid w:val="00224AB2"/>
    <w:rsid w:val="00225707"/>
    <w:rsid w:val="002276FF"/>
    <w:rsid w:val="002301A1"/>
    <w:rsid w:val="00230709"/>
    <w:rsid w:val="00231654"/>
    <w:rsid w:val="002317F8"/>
    <w:rsid w:val="00232023"/>
    <w:rsid w:val="002329BA"/>
    <w:rsid w:val="00232C33"/>
    <w:rsid w:val="0023450F"/>
    <w:rsid w:val="00234522"/>
    <w:rsid w:val="00234E97"/>
    <w:rsid w:val="00235768"/>
    <w:rsid w:val="0023769C"/>
    <w:rsid w:val="00237F9E"/>
    <w:rsid w:val="002410B5"/>
    <w:rsid w:val="00241DC9"/>
    <w:rsid w:val="0024200C"/>
    <w:rsid w:val="002429E6"/>
    <w:rsid w:val="00243938"/>
    <w:rsid w:val="00244CE4"/>
    <w:rsid w:val="00245BEB"/>
    <w:rsid w:val="002470D0"/>
    <w:rsid w:val="00247167"/>
    <w:rsid w:val="0024771A"/>
    <w:rsid w:val="002500B8"/>
    <w:rsid w:val="00250BF3"/>
    <w:rsid w:val="00254D12"/>
    <w:rsid w:val="00256C93"/>
    <w:rsid w:val="002574F0"/>
    <w:rsid w:val="002612C9"/>
    <w:rsid w:val="00261D06"/>
    <w:rsid w:val="00262BF5"/>
    <w:rsid w:val="00262E28"/>
    <w:rsid w:val="00262EB8"/>
    <w:rsid w:val="00266A4B"/>
    <w:rsid w:val="00266C45"/>
    <w:rsid w:val="0027075B"/>
    <w:rsid w:val="00271A02"/>
    <w:rsid w:val="00271AA4"/>
    <w:rsid w:val="0027277D"/>
    <w:rsid w:val="00272DE4"/>
    <w:rsid w:val="002736EB"/>
    <w:rsid w:val="00274314"/>
    <w:rsid w:val="00275AB5"/>
    <w:rsid w:val="00275CBE"/>
    <w:rsid w:val="00281710"/>
    <w:rsid w:val="00282991"/>
    <w:rsid w:val="00282A10"/>
    <w:rsid w:val="00282AA1"/>
    <w:rsid w:val="002832AF"/>
    <w:rsid w:val="00283B3E"/>
    <w:rsid w:val="002846C2"/>
    <w:rsid w:val="00285B4B"/>
    <w:rsid w:val="002862C3"/>
    <w:rsid w:val="00286A6B"/>
    <w:rsid w:val="00287F03"/>
    <w:rsid w:val="0029069C"/>
    <w:rsid w:val="00290B88"/>
    <w:rsid w:val="002911B3"/>
    <w:rsid w:val="00291E08"/>
    <w:rsid w:val="00292272"/>
    <w:rsid w:val="00294B5E"/>
    <w:rsid w:val="00294D14"/>
    <w:rsid w:val="00295086"/>
    <w:rsid w:val="00296412"/>
    <w:rsid w:val="00296F49"/>
    <w:rsid w:val="00297221"/>
    <w:rsid w:val="00297732"/>
    <w:rsid w:val="00297B59"/>
    <w:rsid w:val="002A0B95"/>
    <w:rsid w:val="002A0E21"/>
    <w:rsid w:val="002A31C6"/>
    <w:rsid w:val="002A3374"/>
    <w:rsid w:val="002A33BC"/>
    <w:rsid w:val="002B05B1"/>
    <w:rsid w:val="002B366F"/>
    <w:rsid w:val="002B4614"/>
    <w:rsid w:val="002B4811"/>
    <w:rsid w:val="002B5197"/>
    <w:rsid w:val="002B5708"/>
    <w:rsid w:val="002B6EBA"/>
    <w:rsid w:val="002C05FA"/>
    <w:rsid w:val="002C1EB8"/>
    <w:rsid w:val="002C20B9"/>
    <w:rsid w:val="002C358E"/>
    <w:rsid w:val="002C44FF"/>
    <w:rsid w:val="002C4517"/>
    <w:rsid w:val="002C6421"/>
    <w:rsid w:val="002C7010"/>
    <w:rsid w:val="002C7053"/>
    <w:rsid w:val="002C778E"/>
    <w:rsid w:val="002D0214"/>
    <w:rsid w:val="002D02EE"/>
    <w:rsid w:val="002D09E9"/>
    <w:rsid w:val="002D215C"/>
    <w:rsid w:val="002D2B8F"/>
    <w:rsid w:val="002D2FF5"/>
    <w:rsid w:val="002D31BB"/>
    <w:rsid w:val="002D4345"/>
    <w:rsid w:val="002D4FFD"/>
    <w:rsid w:val="002D5115"/>
    <w:rsid w:val="002D5AC7"/>
    <w:rsid w:val="002D6615"/>
    <w:rsid w:val="002D6BBE"/>
    <w:rsid w:val="002E019D"/>
    <w:rsid w:val="002E05BA"/>
    <w:rsid w:val="002E0A3A"/>
    <w:rsid w:val="002E10FF"/>
    <w:rsid w:val="002E11D7"/>
    <w:rsid w:val="002E1E0B"/>
    <w:rsid w:val="002E203A"/>
    <w:rsid w:val="002E2B82"/>
    <w:rsid w:val="002E31DC"/>
    <w:rsid w:val="002E464E"/>
    <w:rsid w:val="002E4942"/>
    <w:rsid w:val="002E65AB"/>
    <w:rsid w:val="002E7464"/>
    <w:rsid w:val="002F1544"/>
    <w:rsid w:val="002F1625"/>
    <w:rsid w:val="002F1F88"/>
    <w:rsid w:val="002F276F"/>
    <w:rsid w:val="002F4308"/>
    <w:rsid w:val="002F455E"/>
    <w:rsid w:val="002F4AB2"/>
    <w:rsid w:val="002F57FA"/>
    <w:rsid w:val="002F5A0B"/>
    <w:rsid w:val="002F5AAD"/>
    <w:rsid w:val="002F5AAF"/>
    <w:rsid w:val="002F7A25"/>
    <w:rsid w:val="0030420F"/>
    <w:rsid w:val="003054BA"/>
    <w:rsid w:val="00306471"/>
    <w:rsid w:val="00307902"/>
    <w:rsid w:val="0030791D"/>
    <w:rsid w:val="00312F0D"/>
    <w:rsid w:val="00313237"/>
    <w:rsid w:val="00314380"/>
    <w:rsid w:val="00316861"/>
    <w:rsid w:val="003223F5"/>
    <w:rsid w:val="00325DF6"/>
    <w:rsid w:val="0032619E"/>
    <w:rsid w:val="00326518"/>
    <w:rsid w:val="00327A8E"/>
    <w:rsid w:val="00327C56"/>
    <w:rsid w:val="0033087F"/>
    <w:rsid w:val="003325A2"/>
    <w:rsid w:val="003335B9"/>
    <w:rsid w:val="00333E94"/>
    <w:rsid w:val="00335368"/>
    <w:rsid w:val="0033561B"/>
    <w:rsid w:val="00335792"/>
    <w:rsid w:val="00336181"/>
    <w:rsid w:val="00337898"/>
    <w:rsid w:val="00340688"/>
    <w:rsid w:val="00340B35"/>
    <w:rsid w:val="00340FDC"/>
    <w:rsid w:val="0034126A"/>
    <w:rsid w:val="003426DB"/>
    <w:rsid w:val="00342C97"/>
    <w:rsid w:val="00342D6C"/>
    <w:rsid w:val="003440D7"/>
    <w:rsid w:val="00345465"/>
    <w:rsid w:val="003463F2"/>
    <w:rsid w:val="003478AC"/>
    <w:rsid w:val="00350EA3"/>
    <w:rsid w:val="0035467B"/>
    <w:rsid w:val="00355428"/>
    <w:rsid w:val="00355C70"/>
    <w:rsid w:val="00357762"/>
    <w:rsid w:val="00357FFC"/>
    <w:rsid w:val="00360548"/>
    <w:rsid w:val="00360687"/>
    <w:rsid w:val="00367C8C"/>
    <w:rsid w:val="00370F8C"/>
    <w:rsid w:val="0037130A"/>
    <w:rsid w:val="003722DC"/>
    <w:rsid w:val="00372912"/>
    <w:rsid w:val="00372AD5"/>
    <w:rsid w:val="00373166"/>
    <w:rsid w:val="0037409C"/>
    <w:rsid w:val="00374B53"/>
    <w:rsid w:val="0037605A"/>
    <w:rsid w:val="003768AD"/>
    <w:rsid w:val="00376B2E"/>
    <w:rsid w:val="00376E72"/>
    <w:rsid w:val="00380083"/>
    <w:rsid w:val="00380713"/>
    <w:rsid w:val="00381295"/>
    <w:rsid w:val="003817C8"/>
    <w:rsid w:val="00381E21"/>
    <w:rsid w:val="003821E4"/>
    <w:rsid w:val="00384376"/>
    <w:rsid w:val="003847C5"/>
    <w:rsid w:val="00384A21"/>
    <w:rsid w:val="00384E94"/>
    <w:rsid w:val="00384EE3"/>
    <w:rsid w:val="00386EA6"/>
    <w:rsid w:val="00391B00"/>
    <w:rsid w:val="00392448"/>
    <w:rsid w:val="00392463"/>
    <w:rsid w:val="00393425"/>
    <w:rsid w:val="003936C3"/>
    <w:rsid w:val="0039445D"/>
    <w:rsid w:val="00394A3A"/>
    <w:rsid w:val="00395A98"/>
    <w:rsid w:val="00396C46"/>
    <w:rsid w:val="003977CA"/>
    <w:rsid w:val="00397D0B"/>
    <w:rsid w:val="003A0085"/>
    <w:rsid w:val="003A1144"/>
    <w:rsid w:val="003A2568"/>
    <w:rsid w:val="003A32A2"/>
    <w:rsid w:val="003A3EE0"/>
    <w:rsid w:val="003A5477"/>
    <w:rsid w:val="003B0511"/>
    <w:rsid w:val="003B1AAA"/>
    <w:rsid w:val="003B2000"/>
    <w:rsid w:val="003B2016"/>
    <w:rsid w:val="003B3FC0"/>
    <w:rsid w:val="003B4936"/>
    <w:rsid w:val="003B532B"/>
    <w:rsid w:val="003B63E4"/>
    <w:rsid w:val="003B6A59"/>
    <w:rsid w:val="003B7C57"/>
    <w:rsid w:val="003C0C81"/>
    <w:rsid w:val="003C373F"/>
    <w:rsid w:val="003C415B"/>
    <w:rsid w:val="003C5C1A"/>
    <w:rsid w:val="003C5D97"/>
    <w:rsid w:val="003D0ED6"/>
    <w:rsid w:val="003D1931"/>
    <w:rsid w:val="003D2479"/>
    <w:rsid w:val="003D3419"/>
    <w:rsid w:val="003D3996"/>
    <w:rsid w:val="003D4157"/>
    <w:rsid w:val="003D5C5A"/>
    <w:rsid w:val="003D6416"/>
    <w:rsid w:val="003E158B"/>
    <w:rsid w:val="003E1DCD"/>
    <w:rsid w:val="003E20BD"/>
    <w:rsid w:val="003E302D"/>
    <w:rsid w:val="003E77B3"/>
    <w:rsid w:val="003E7F3C"/>
    <w:rsid w:val="003F129D"/>
    <w:rsid w:val="003F14AD"/>
    <w:rsid w:val="003F1F76"/>
    <w:rsid w:val="003F2A8E"/>
    <w:rsid w:val="003F2B72"/>
    <w:rsid w:val="003F2E04"/>
    <w:rsid w:val="003F32CE"/>
    <w:rsid w:val="003F35C5"/>
    <w:rsid w:val="003F3AB1"/>
    <w:rsid w:val="003F5F58"/>
    <w:rsid w:val="003F69BC"/>
    <w:rsid w:val="003F6FAC"/>
    <w:rsid w:val="003F7384"/>
    <w:rsid w:val="003F7D76"/>
    <w:rsid w:val="00400D9D"/>
    <w:rsid w:val="00401CAF"/>
    <w:rsid w:val="00402C26"/>
    <w:rsid w:val="004035EE"/>
    <w:rsid w:val="004055D0"/>
    <w:rsid w:val="00406091"/>
    <w:rsid w:val="0040621A"/>
    <w:rsid w:val="00406789"/>
    <w:rsid w:val="00407FCC"/>
    <w:rsid w:val="004106E2"/>
    <w:rsid w:val="00410C35"/>
    <w:rsid w:val="004111D1"/>
    <w:rsid w:val="004121B6"/>
    <w:rsid w:val="00412F0C"/>
    <w:rsid w:val="00413828"/>
    <w:rsid w:val="004143DF"/>
    <w:rsid w:val="00414A01"/>
    <w:rsid w:val="00416531"/>
    <w:rsid w:val="004166E4"/>
    <w:rsid w:val="00416FEA"/>
    <w:rsid w:val="00417408"/>
    <w:rsid w:val="0042065A"/>
    <w:rsid w:val="0042082F"/>
    <w:rsid w:val="004228C1"/>
    <w:rsid w:val="0042405D"/>
    <w:rsid w:val="00424728"/>
    <w:rsid w:val="00424A4F"/>
    <w:rsid w:val="00430389"/>
    <w:rsid w:val="00430C24"/>
    <w:rsid w:val="0043112F"/>
    <w:rsid w:val="00431BC8"/>
    <w:rsid w:val="00433349"/>
    <w:rsid w:val="00433712"/>
    <w:rsid w:val="00434AD0"/>
    <w:rsid w:val="00434BE7"/>
    <w:rsid w:val="00437F55"/>
    <w:rsid w:val="00440399"/>
    <w:rsid w:val="00440AE8"/>
    <w:rsid w:val="00443A23"/>
    <w:rsid w:val="00443FDD"/>
    <w:rsid w:val="00444224"/>
    <w:rsid w:val="00446351"/>
    <w:rsid w:val="0044704C"/>
    <w:rsid w:val="00451797"/>
    <w:rsid w:val="00453757"/>
    <w:rsid w:val="00453F5F"/>
    <w:rsid w:val="00454201"/>
    <w:rsid w:val="00454C25"/>
    <w:rsid w:val="004567BB"/>
    <w:rsid w:val="004569F5"/>
    <w:rsid w:val="00457358"/>
    <w:rsid w:val="00457856"/>
    <w:rsid w:val="00457CBC"/>
    <w:rsid w:val="00460531"/>
    <w:rsid w:val="004610F0"/>
    <w:rsid w:val="004612D1"/>
    <w:rsid w:val="0046203D"/>
    <w:rsid w:val="0046366F"/>
    <w:rsid w:val="00463F51"/>
    <w:rsid w:val="0046623C"/>
    <w:rsid w:val="00466CFE"/>
    <w:rsid w:val="00467EC0"/>
    <w:rsid w:val="00470489"/>
    <w:rsid w:val="0047176E"/>
    <w:rsid w:val="004719AD"/>
    <w:rsid w:val="00471ADE"/>
    <w:rsid w:val="0047205B"/>
    <w:rsid w:val="00472641"/>
    <w:rsid w:val="004741E4"/>
    <w:rsid w:val="004831E6"/>
    <w:rsid w:val="0049074F"/>
    <w:rsid w:val="00491DB5"/>
    <w:rsid w:val="0049340C"/>
    <w:rsid w:val="004942F1"/>
    <w:rsid w:val="00494EEF"/>
    <w:rsid w:val="00496801"/>
    <w:rsid w:val="004A0004"/>
    <w:rsid w:val="004A56FF"/>
    <w:rsid w:val="004A6477"/>
    <w:rsid w:val="004A666E"/>
    <w:rsid w:val="004A76BD"/>
    <w:rsid w:val="004B0926"/>
    <w:rsid w:val="004B17C0"/>
    <w:rsid w:val="004B1B9F"/>
    <w:rsid w:val="004B266A"/>
    <w:rsid w:val="004B3D1F"/>
    <w:rsid w:val="004B45B3"/>
    <w:rsid w:val="004B538F"/>
    <w:rsid w:val="004B601F"/>
    <w:rsid w:val="004B6B7C"/>
    <w:rsid w:val="004B6D49"/>
    <w:rsid w:val="004C0E2B"/>
    <w:rsid w:val="004C16AF"/>
    <w:rsid w:val="004C1B5A"/>
    <w:rsid w:val="004C20FE"/>
    <w:rsid w:val="004C23C6"/>
    <w:rsid w:val="004C3DDB"/>
    <w:rsid w:val="004C44E1"/>
    <w:rsid w:val="004D3FF4"/>
    <w:rsid w:val="004D4219"/>
    <w:rsid w:val="004D4748"/>
    <w:rsid w:val="004D4C53"/>
    <w:rsid w:val="004D5686"/>
    <w:rsid w:val="004E02C7"/>
    <w:rsid w:val="004E1939"/>
    <w:rsid w:val="004E24D1"/>
    <w:rsid w:val="004E31AB"/>
    <w:rsid w:val="004E36D4"/>
    <w:rsid w:val="004E570C"/>
    <w:rsid w:val="004F055F"/>
    <w:rsid w:val="004F353D"/>
    <w:rsid w:val="004F4247"/>
    <w:rsid w:val="004F484A"/>
    <w:rsid w:val="004F5EF5"/>
    <w:rsid w:val="004F5F45"/>
    <w:rsid w:val="004F6228"/>
    <w:rsid w:val="004F635E"/>
    <w:rsid w:val="004F67E1"/>
    <w:rsid w:val="004F71A0"/>
    <w:rsid w:val="005007EA"/>
    <w:rsid w:val="00501C52"/>
    <w:rsid w:val="00504581"/>
    <w:rsid w:val="0050645A"/>
    <w:rsid w:val="0050657E"/>
    <w:rsid w:val="005078E2"/>
    <w:rsid w:val="00507BD4"/>
    <w:rsid w:val="00507D69"/>
    <w:rsid w:val="005107A2"/>
    <w:rsid w:val="00510D1D"/>
    <w:rsid w:val="00511509"/>
    <w:rsid w:val="00511EED"/>
    <w:rsid w:val="0051353D"/>
    <w:rsid w:val="00513B92"/>
    <w:rsid w:val="005152F4"/>
    <w:rsid w:val="0051644D"/>
    <w:rsid w:val="00517F66"/>
    <w:rsid w:val="00517FAF"/>
    <w:rsid w:val="00521ABA"/>
    <w:rsid w:val="00522B4C"/>
    <w:rsid w:val="0052323E"/>
    <w:rsid w:val="005235C6"/>
    <w:rsid w:val="00523A1F"/>
    <w:rsid w:val="00523F73"/>
    <w:rsid w:val="00524B4D"/>
    <w:rsid w:val="005278FE"/>
    <w:rsid w:val="00532B30"/>
    <w:rsid w:val="005342EF"/>
    <w:rsid w:val="005346A9"/>
    <w:rsid w:val="00535745"/>
    <w:rsid w:val="00535E9E"/>
    <w:rsid w:val="0053693F"/>
    <w:rsid w:val="00537568"/>
    <w:rsid w:val="0053798C"/>
    <w:rsid w:val="0054446E"/>
    <w:rsid w:val="00550D0C"/>
    <w:rsid w:val="0055132A"/>
    <w:rsid w:val="005551FF"/>
    <w:rsid w:val="00555E7A"/>
    <w:rsid w:val="005561BD"/>
    <w:rsid w:val="00556A4C"/>
    <w:rsid w:val="00556CA7"/>
    <w:rsid w:val="005572C3"/>
    <w:rsid w:val="00560D71"/>
    <w:rsid w:val="005620BF"/>
    <w:rsid w:val="00562335"/>
    <w:rsid w:val="005637CF"/>
    <w:rsid w:val="00563C76"/>
    <w:rsid w:val="00563D46"/>
    <w:rsid w:val="00564DE1"/>
    <w:rsid w:val="0056593D"/>
    <w:rsid w:val="00565F5E"/>
    <w:rsid w:val="00565FFF"/>
    <w:rsid w:val="00566F7B"/>
    <w:rsid w:val="00567EA7"/>
    <w:rsid w:val="005709B7"/>
    <w:rsid w:val="00570D21"/>
    <w:rsid w:val="00571F88"/>
    <w:rsid w:val="005729AE"/>
    <w:rsid w:val="005732D8"/>
    <w:rsid w:val="0057405C"/>
    <w:rsid w:val="005742F7"/>
    <w:rsid w:val="005751F8"/>
    <w:rsid w:val="00575F6E"/>
    <w:rsid w:val="005763A5"/>
    <w:rsid w:val="005763B7"/>
    <w:rsid w:val="00576BD7"/>
    <w:rsid w:val="00576F20"/>
    <w:rsid w:val="005770A6"/>
    <w:rsid w:val="00577EAB"/>
    <w:rsid w:val="00577ECC"/>
    <w:rsid w:val="00581342"/>
    <w:rsid w:val="005848FD"/>
    <w:rsid w:val="00584E32"/>
    <w:rsid w:val="00585673"/>
    <w:rsid w:val="00585788"/>
    <w:rsid w:val="00586999"/>
    <w:rsid w:val="00587593"/>
    <w:rsid w:val="005906FF"/>
    <w:rsid w:val="00592496"/>
    <w:rsid w:val="00592A66"/>
    <w:rsid w:val="00592BAA"/>
    <w:rsid w:val="0059551E"/>
    <w:rsid w:val="005975E2"/>
    <w:rsid w:val="00597B5D"/>
    <w:rsid w:val="005A12E2"/>
    <w:rsid w:val="005A21B4"/>
    <w:rsid w:val="005A23C5"/>
    <w:rsid w:val="005A3449"/>
    <w:rsid w:val="005A3690"/>
    <w:rsid w:val="005A45E2"/>
    <w:rsid w:val="005A4A70"/>
    <w:rsid w:val="005A5630"/>
    <w:rsid w:val="005A564B"/>
    <w:rsid w:val="005A63B7"/>
    <w:rsid w:val="005A7F62"/>
    <w:rsid w:val="005B1110"/>
    <w:rsid w:val="005B199F"/>
    <w:rsid w:val="005B1B6D"/>
    <w:rsid w:val="005B2DE2"/>
    <w:rsid w:val="005B370D"/>
    <w:rsid w:val="005B3FCC"/>
    <w:rsid w:val="005B4735"/>
    <w:rsid w:val="005B48A4"/>
    <w:rsid w:val="005B5EC2"/>
    <w:rsid w:val="005B65FA"/>
    <w:rsid w:val="005B7E28"/>
    <w:rsid w:val="005C0361"/>
    <w:rsid w:val="005C0D4F"/>
    <w:rsid w:val="005C1DD3"/>
    <w:rsid w:val="005C1F6B"/>
    <w:rsid w:val="005C2305"/>
    <w:rsid w:val="005C4D71"/>
    <w:rsid w:val="005C6273"/>
    <w:rsid w:val="005C64A6"/>
    <w:rsid w:val="005C7684"/>
    <w:rsid w:val="005D0C43"/>
    <w:rsid w:val="005D1140"/>
    <w:rsid w:val="005D1481"/>
    <w:rsid w:val="005D1C10"/>
    <w:rsid w:val="005D2340"/>
    <w:rsid w:val="005D545B"/>
    <w:rsid w:val="005D5AAD"/>
    <w:rsid w:val="005D67F4"/>
    <w:rsid w:val="005D6AF8"/>
    <w:rsid w:val="005E013D"/>
    <w:rsid w:val="005E03B5"/>
    <w:rsid w:val="005E06A7"/>
    <w:rsid w:val="005E0B0C"/>
    <w:rsid w:val="005E1042"/>
    <w:rsid w:val="005E1B94"/>
    <w:rsid w:val="005E2BBD"/>
    <w:rsid w:val="005E6DD1"/>
    <w:rsid w:val="005E78A0"/>
    <w:rsid w:val="005F10C2"/>
    <w:rsid w:val="005F1203"/>
    <w:rsid w:val="005F1438"/>
    <w:rsid w:val="005F14B2"/>
    <w:rsid w:val="005F2F94"/>
    <w:rsid w:val="005F37B7"/>
    <w:rsid w:val="005F38B7"/>
    <w:rsid w:val="005F3C10"/>
    <w:rsid w:val="005F5408"/>
    <w:rsid w:val="006017D9"/>
    <w:rsid w:val="006017E0"/>
    <w:rsid w:val="006018C0"/>
    <w:rsid w:val="006023E6"/>
    <w:rsid w:val="006028EB"/>
    <w:rsid w:val="006034A2"/>
    <w:rsid w:val="006038BC"/>
    <w:rsid w:val="00603C7D"/>
    <w:rsid w:val="00604900"/>
    <w:rsid w:val="00606447"/>
    <w:rsid w:val="006064E2"/>
    <w:rsid w:val="006110FF"/>
    <w:rsid w:val="0061424B"/>
    <w:rsid w:val="006157D4"/>
    <w:rsid w:val="00617408"/>
    <w:rsid w:val="00620250"/>
    <w:rsid w:val="006238E3"/>
    <w:rsid w:val="00624AEF"/>
    <w:rsid w:val="00626829"/>
    <w:rsid w:val="00626C40"/>
    <w:rsid w:val="006273B1"/>
    <w:rsid w:val="00631AA4"/>
    <w:rsid w:val="006345DB"/>
    <w:rsid w:val="006354D2"/>
    <w:rsid w:val="0063575A"/>
    <w:rsid w:val="006375C2"/>
    <w:rsid w:val="006424E7"/>
    <w:rsid w:val="00646DFF"/>
    <w:rsid w:val="0065019E"/>
    <w:rsid w:val="00653210"/>
    <w:rsid w:val="00653604"/>
    <w:rsid w:val="00654FB6"/>
    <w:rsid w:val="0065744D"/>
    <w:rsid w:val="00657B68"/>
    <w:rsid w:val="00660E8A"/>
    <w:rsid w:val="00660F88"/>
    <w:rsid w:val="00661E3A"/>
    <w:rsid w:val="006627A7"/>
    <w:rsid w:val="00662BD7"/>
    <w:rsid w:val="0066302D"/>
    <w:rsid w:val="00663D59"/>
    <w:rsid w:val="00667852"/>
    <w:rsid w:val="006709A1"/>
    <w:rsid w:val="006712F1"/>
    <w:rsid w:val="00671ADE"/>
    <w:rsid w:val="00672E96"/>
    <w:rsid w:val="00672EB2"/>
    <w:rsid w:val="006731FF"/>
    <w:rsid w:val="0067384F"/>
    <w:rsid w:val="006741BE"/>
    <w:rsid w:val="006758AD"/>
    <w:rsid w:val="00675F26"/>
    <w:rsid w:val="00676EA5"/>
    <w:rsid w:val="006773D7"/>
    <w:rsid w:val="00677FEA"/>
    <w:rsid w:val="00680419"/>
    <w:rsid w:val="00686721"/>
    <w:rsid w:val="00687D4E"/>
    <w:rsid w:val="00691DEF"/>
    <w:rsid w:val="00692217"/>
    <w:rsid w:val="006931E7"/>
    <w:rsid w:val="006932B4"/>
    <w:rsid w:val="0069424E"/>
    <w:rsid w:val="0069457D"/>
    <w:rsid w:val="00694AF0"/>
    <w:rsid w:val="00695650"/>
    <w:rsid w:val="00695FF3"/>
    <w:rsid w:val="006A0112"/>
    <w:rsid w:val="006A0FBF"/>
    <w:rsid w:val="006A13EA"/>
    <w:rsid w:val="006A1B4E"/>
    <w:rsid w:val="006A2504"/>
    <w:rsid w:val="006A35F8"/>
    <w:rsid w:val="006A41B5"/>
    <w:rsid w:val="006A43CC"/>
    <w:rsid w:val="006A4BAE"/>
    <w:rsid w:val="006A5B47"/>
    <w:rsid w:val="006A6DF5"/>
    <w:rsid w:val="006B01E9"/>
    <w:rsid w:val="006B0864"/>
    <w:rsid w:val="006B17C2"/>
    <w:rsid w:val="006B19D5"/>
    <w:rsid w:val="006B1D7E"/>
    <w:rsid w:val="006B2C9F"/>
    <w:rsid w:val="006B2F7D"/>
    <w:rsid w:val="006B3B8D"/>
    <w:rsid w:val="006B502B"/>
    <w:rsid w:val="006B6088"/>
    <w:rsid w:val="006B6B1E"/>
    <w:rsid w:val="006B7882"/>
    <w:rsid w:val="006C07EC"/>
    <w:rsid w:val="006C23BE"/>
    <w:rsid w:val="006C3404"/>
    <w:rsid w:val="006C373F"/>
    <w:rsid w:val="006C6CFF"/>
    <w:rsid w:val="006C6ECA"/>
    <w:rsid w:val="006C7C59"/>
    <w:rsid w:val="006D477A"/>
    <w:rsid w:val="006D5624"/>
    <w:rsid w:val="006D65F2"/>
    <w:rsid w:val="006E093E"/>
    <w:rsid w:val="006E0EBA"/>
    <w:rsid w:val="006E13AD"/>
    <w:rsid w:val="006E440D"/>
    <w:rsid w:val="006E4D34"/>
    <w:rsid w:val="006E53D4"/>
    <w:rsid w:val="006E6742"/>
    <w:rsid w:val="006E6DC7"/>
    <w:rsid w:val="006E718B"/>
    <w:rsid w:val="006E71A5"/>
    <w:rsid w:val="006E7236"/>
    <w:rsid w:val="006E75F8"/>
    <w:rsid w:val="006E765F"/>
    <w:rsid w:val="006E776D"/>
    <w:rsid w:val="006F0F97"/>
    <w:rsid w:val="006F4E4F"/>
    <w:rsid w:val="006F5C53"/>
    <w:rsid w:val="006F5F29"/>
    <w:rsid w:val="006F6E5D"/>
    <w:rsid w:val="00702500"/>
    <w:rsid w:val="00705614"/>
    <w:rsid w:val="007065E9"/>
    <w:rsid w:val="007068A8"/>
    <w:rsid w:val="00706BC5"/>
    <w:rsid w:val="00707CD1"/>
    <w:rsid w:val="007105FE"/>
    <w:rsid w:val="007137C2"/>
    <w:rsid w:val="00713994"/>
    <w:rsid w:val="007171D3"/>
    <w:rsid w:val="00721531"/>
    <w:rsid w:val="00721D67"/>
    <w:rsid w:val="00722A8D"/>
    <w:rsid w:val="007233B0"/>
    <w:rsid w:val="00723706"/>
    <w:rsid w:val="00724F16"/>
    <w:rsid w:val="007252FE"/>
    <w:rsid w:val="0072584F"/>
    <w:rsid w:val="00726786"/>
    <w:rsid w:val="00726803"/>
    <w:rsid w:val="00727AB8"/>
    <w:rsid w:val="007305B6"/>
    <w:rsid w:val="00732044"/>
    <w:rsid w:val="007364DA"/>
    <w:rsid w:val="00737477"/>
    <w:rsid w:val="0073763C"/>
    <w:rsid w:val="0074201D"/>
    <w:rsid w:val="00742B3D"/>
    <w:rsid w:val="0074360D"/>
    <w:rsid w:val="00743F9F"/>
    <w:rsid w:val="007450C7"/>
    <w:rsid w:val="00745839"/>
    <w:rsid w:val="007464A7"/>
    <w:rsid w:val="00751259"/>
    <w:rsid w:val="00753642"/>
    <w:rsid w:val="00754A14"/>
    <w:rsid w:val="00754B62"/>
    <w:rsid w:val="007554C3"/>
    <w:rsid w:val="00755A38"/>
    <w:rsid w:val="007572A2"/>
    <w:rsid w:val="0075759C"/>
    <w:rsid w:val="00760A96"/>
    <w:rsid w:val="00760C12"/>
    <w:rsid w:val="00761115"/>
    <w:rsid w:val="007612E3"/>
    <w:rsid w:val="00764D18"/>
    <w:rsid w:val="00766487"/>
    <w:rsid w:val="00766F43"/>
    <w:rsid w:val="007716B5"/>
    <w:rsid w:val="00774309"/>
    <w:rsid w:val="0077490E"/>
    <w:rsid w:val="00777116"/>
    <w:rsid w:val="007774C7"/>
    <w:rsid w:val="00777EBB"/>
    <w:rsid w:val="007807B5"/>
    <w:rsid w:val="00782936"/>
    <w:rsid w:val="007838A7"/>
    <w:rsid w:val="0078423A"/>
    <w:rsid w:val="00784951"/>
    <w:rsid w:val="0078554C"/>
    <w:rsid w:val="00790060"/>
    <w:rsid w:val="007926C2"/>
    <w:rsid w:val="007928A9"/>
    <w:rsid w:val="00792B5E"/>
    <w:rsid w:val="007931DD"/>
    <w:rsid w:val="007944BC"/>
    <w:rsid w:val="00794C29"/>
    <w:rsid w:val="007979F6"/>
    <w:rsid w:val="007A1039"/>
    <w:rsid w:val="007A1484"/>
    <w:rsid w:val="007A21F5"/>
    <w:rsid w:val="007A231D"/>
    <w:rsid w:val="007A257A"/>
    <w:rsid w:val="007A2C1E"/>
    <w:rsid w:val="007A2ED3"/>
    <w:rsid w:val="007A3CE1"/>
    <w:rsid w:val="007A5E99"/>
    <w:rsid w:val="007A6590"/>
    <w:rsid w:val="007A671C"/>
    <w:rsid w:val="007A78D6"/>
    <w:rsid w:val="007A7D20"/>
    <w:rsid w:val="007A7F04"/>
    <w:rsid w:val="007B3090"/>
    <w:rsid w:val="007B38D8"/>
    <w:rsid w:val="007B3CED"/>
    <w:rsid w:val="007B49A3"/>
    <w:rsid w:val="007B4FF0"/>
    <w:rsid w:val="007B699E"/>
    <w:rsid w:val="007B6D7B"/>
    <w:rsid w:val="007C2E56"/>
    <w:rsid w:val="007C3173"/>
    <w:rsid w:val="007C3EFE"/>
    <w:rsid w:val="007C5A1B"/>
    <w:rsid w:val="007C5C66"/>
    <w:rsid w:val="007C62C1"/>
    <w:rsid w:val="007C6A6E"/>
    <w:rsid w:val="007C782F"/>
    <w:rsid w:val="007D0FEF"/>
    <w:rsid w:val="007D2519"/>
    <w:rsid w:val="007D3054"/>
    <w:rsid w:val="007D3B69"/>
    <w:rsid w:val="007D4A8A"/>
    <w:rsid w:val="007D7708"/>
    <w:rsid w:val="007E0206"/>
    <w:rsid w:val="007E0A23"/>
    <w:rsid w:val="007E33E2"/>
    <w:rsid w:val="007E3FCB"/>
    <w:rsid w:val="007E41AA"/>
    <w:rsid w:val="007E488B"/>
    <w:rsid w:val="007E4C23"/>
    <w:rsid w:val="007E564B"/>
    <w:rsid w:val="007E5D84"/>
    <w:rsid w:val="007E5DD7"/>
    <w:rsid w:val="007E7DD7"/>
    <w:rsid w:val="007E7E7C"/>
    <w:rsid w:val="007F3A50"/>
    <w:rsid w:val="007F4BB0"/>
    <w:rsid w:val="007F57EE"/>
    <w:rsid w:val="00800E2F"/>
    <w:rsid w:val="008010BA"/>
    <w:rsid w:val="00801B6F"/>
    <w:rsid w:val="00801C67"/>
    <w:rsid w:val="008025C5"/>
    <w:rsid w:val="00802A46"/>
    <w:rsid w:val="00802C88"/>
    <w:rsid w:val="008038ED"/>
    <w:rsid w:val="0080394A"/>
    <w:rsid w:val="00803D86"/>
    <w:rsid w:val="00804BA2"/>
    <w:rsid w:val="00805EE2"/>
    <w:rsid w:val="0080740C"/>
    <w:rsid w:val="00810AF9"/>
    <w:rsid w:val="008111AC"/>
    <w:rsid w:val="00812077"/>
    <w:rsid w:val="0081329C"/>
    <w:rsid w:val="00814803"/>
    <w:rsid w:val="00814BD0"/>
    <w:rsid w:val="0082005D"/>
    <w:rsid w:val="0082028D"/>
    <w:rsid w:val="00822A87"/>
    <w:rsid w:val="008239AA"/>
    <w:rsid w:val="00823EB0"/>
    <w:rsid w:val="00824040"/>
    <w:rsid w:val="008250F9"/>
    <w:rsid w:val="00825490"/>
    <w:rsid w:val="00826743"/>
    <w:rsid w:val="00830153"/>
    <w:rsid w:val="00830B62"/>
    <w:rsid w:val="008322A8"/>
    <w:rsid w:val="00832B2F"/>
    <w:rsid w:val="0083327B"/>
    <w:rsid w:val="00834795"/>
    <w:rsid w:val="0083502B"/>
    <w:rsid w:val="008363CC"/>
    <w:rsid w:val="00837CCE"/>
    <w:rsid w:val="00837F55"/>
    <w:rsid w:val="008417D5"/>
    <w:rsid w:val="00845D56"/>
    <w:rsid w:val="00846210"/>
    <w:rsid w:val="00846792"/>
    <w:rsid w:val="00846C39"/>
    <w:rsid w:val="00847C9E"/>
    <w:rsid w:val="00847FF1"/>
    <w:rsid w:val="00850F5F"/>
    <w:rsid w:val="00851900"/>
    <w:rsid w:val="00855D7C"/>
    <w:rsid w:val="00856739"/>
    <w:rsid w:val="00856E49"/>
    <w:rsid w:val="0085711B"/>
    <w:rsid w:val="0085760F"/>
    <w:rsid w:val="0086160A"/>
    <w:rsid w:val="00863DCC"/>
    <w:rsid w:val="00863F08"/>
    <w:rsid w:val="008706B2"/>
    <w:rsid w:val="00871CBA"/>
    <w:rsid w:val="00872E70"/>
    <w:rsid w:val="00874798"/>
    <w:rsid w:val="00875A19"/>
    <w:rsid w:val="0087670B"/>
    <w:rsid w:val="00876829"/>
    <w:rsid w:val="00876A20"/>
    <w:rsid w:val="00876AF8"/>
    <w:rsid w:val="00876B03"/>
    <w:rsid w:val="00881261"/>
    <w:rsid w:val="00881525"/>
    <w:rsid w:val="0088307C"/>
    <w:rsid w:val="008839E0"/>
    <w:rsid w:val="0088425A"/>
    <w:rsid w:val="00884834"/>
    <w:rsid w:val="00884CC2"/>
    <w:rsid w:val="00885F5E"/>
    <w:rsid w:val="008864EF"/>
    <w:rsid w:val="00886A80"/>
    <w:rsid w:val="00890421"/>
    <w:rsid w:val="00890964"/>
    <w:rsid w:val="0089248E"/>
    <w:rsid w:val="00893338"/>
    <w:rsid w:val="0089584A"/>
    <w:rsid w:val="00896F03"/>
    <w:rsid w:val="008970A2"/>
    <w:rsid w:val="0089760E"/>
    <w:rsid w:val="00897CDD"/>
    <w:rsid w:val="008A01B4"/>
    <w:rsid w:val="008A0FFB"/>
    <w:rsid w:val="008A53BF"/>
    <w:rsid w:val="008A5AA9"/>
    <w:rsid w:val="008A6FD1"/>
    <w:rsid w:val="008A7F89"/>
    <w:rsid w:val="008B2FD2"/>
    <w:rsid w:val="008B71B3"/>
    <w:rsid w:val="008C35C8"/>
    <w:rsid w:val="008C3ABD"/>
    <w:rsid w:val="008C40FB"/>
    <w:rsid w:val="008C69BE"/>
    <w:rsid w:val="008C6D1E"/>
    <w:rsid w:val="008C7342"/>
    <w:rsid w:val="008C7823"/>
    <w:rsid w:val="008C785F"/>
    <w:rsid w:val="008D14DF"/>
    <w:rsid w:val="008D1B38"/>
    <w:rsid w:val="008D3300"/>
    <w:rsid w:val="008D3F2E"/>
    <w:rsid w:val="008D41C6"/>
    <w:rsid w:val="008D6935"/>
    <w:rsid w:val="008E091A"/>
    <w:rsid w:val="008E14B9"/>
    <w:rsid w:val="008E1ACF"/>
    <w:rsid w:val="008E3D5F"/>
    <w:rsid w:val="008E4449"/>
    <w:rsid w:val="008E44E0"/>
    <w:rsid w:val="008E55AA"/>
    <w:rsid w:val="008E6793"/>
    <w:rsid w:val="008E681E"/>
    <w:rsid w:val="008F1DA8"/>
    <w:rsid w:val="008F2CE2"/>
    <w:rsid w:val="008F4357"/>
    <w:rsid w:val="008F4D7A"/>
    <w:rsid w:val="008F4F66"/>
    <w:rsid w:val="008F59FD"/>
    <w:rsid w:val="008F5C6D"/>
    <w:rsid w:val="008F72ED"/>
    <w:rsid w:val="008F7951"/>
    <w:rsid w:val="008F7CA4"/>
    <w:rsid w:val="00901FBF"/>
    <w:rsid w:val="009023B2"/>
    <w:rsid w:val="009023C2"/>
    <w:rsid w:val="00902892"/>
    <w:rsid w:val="00902D9D"/>
    <w:rsid w:val="009031C4"/>
    <w:rsid w:val="009034BE"/>
    <w:rsid w:val="00903557"/>
    <w:rsid w:val="0090392A"/>
    <w:rsid w:val="00903A44"/>
    <w:rsid w:val="00904B5E"/>
    <w:rsid w:val="0090541C"/>
    <w:rsid w:val="00905FB5"/>
    <w:rsid w:val="00911F67"/>
    <w:rsid w:val="00913AC5"/>
    <w:rsid w:val="00915990"/>
    <w:rsid w:val="00916024"/>
    <w:rsid w:val="00920C34"/>
    <w:rsid w:val="00920D74"/>
    <w:rsid w:val="00921FA5"/>
    <w:rsid w:val="009226A4"/>
    <w:rsid w:val="00924E0A"/>
    <w:rsid w:val="009252E4"/>
    <w:rsid w:val="0092620C"/>
    <w:rsid w:val="00926645"/>
    <w:rsid w:val="00927125"/>
    <w:rsid w:val="00927BFA"/>
    <w:rsid w:val="00932E05"/>
    <w:rsid w:val="00933241"/>
    <w:rsid w:val="009343C1"/>
    <w:rsid w:val="009352B1"/>
    <w:rsid w:val="00935439"/>
    <w:rsid w:val="00937878"/>
    <w:rsid w:val="00942237"/>
    <w:rsid w:val="00942ABE"/>
    <w:rsid w:val="00942E3D"/>
    <w:rsid w:val="00943A71"/>
    <w:rsid w:val="009445EE"/>
    <w:rsid w:val="00945649"/>
    <w:rsid w:val="009472F1"/>
    <w:rsid w:val="009504A1"/>
    <w:rsid w:val="0095076F"/>
    <w:rsid w:val="00952365"/>
    <w:rsid w:val="00954B37"/>
    <w:rsid w:val="009556AF"/>
    <w:rsid w:val="00955BEE"/>
    <w:rsid w:val="00956135"/>
    <w:rsid w:val="00956244"/>
    <w:rsid w:val="00957031"/>
    <w:rsid w:val="00957274"/>
    <w:rsid w:val="00957598"/>
    <w:rsid w:val="00962245"/>
    <w:rsid w:val="00962326"/>
    <w:rsid w:val="00962F65"/>
    <w:rsid w:val="009645C9"/>
    <w:rsid w:val="009661D8"/>
    <w:rsid w:val="009666FB"/>
    <w:rsid w:val="009678C0"/>
    <w:rsid w:val="00967DC0"/>
    <w:rsid w:val="00970928"/>
    <w:rsid w:val="00971663"/>
    <w:rsid w:val="00974B12"/>
    <w:rsid w:val="00974C3E"/>
    <w:rsid w:val="009773E2"/>
    <w:rsid w:val="00977A84"/>
    <w:rsid w:val="009826F0"/>
    <w:rsid w:val="00983ABD"/>
    <w:rsid w:val="00984761"/>
    <w:rsid w:val="00986D22"/>
    <w:rsid w:val="00986F14"/>
    <w:rsid w:val="009878C1"/>
    <w:rsid w:val="00990EDF"/>
    <w:rsid w:val="00995077"/>
    <w:rsid w:val="00997DB4"/>
    <w:rsid w:val="009A01F2"/>
    <w:rsid w:val="009A0D6E"/>
    <w:rsid w:val="009A18A6"/>
    <w:rsid w:val="009A19CD"/>
    <w:rsid w:val="009A3269"/>
    <w:rsid w:val="009A5650"/>
    <w:rsid w:val="009A5F27"/>
    <w:rsid w:val="009A70D3"/>
    <w:rsid w:val="009A7779"/>
    <w:rsid w:val="009B1A8F"/>
    <w:rsid w:val="009B5461"/>
    <w:rsid w:val="009B59D3"/>
    <w:rsid w:val="009B5CB7"/>
    <w:rsid w:val="009B647F"/>
    <w:rsid w:val="009B70F5"/>
    <w:rsid w:val="009B7C24"/>
    <w:rsid w:val="009B7FCF"/>
    <w:rsid w:val="009C16E9"/>
    <w:rsid w:val="009C1CCB"/>
    <w:rsid w:val="009C27E9"/>
    <w:rsid w:val="009C4C25"/>
    <w:rsid w:val="009C5A27"/>
    <w:rsid w:val="009C5B38"/>
    <w:rsid w:val="009C680A"/>
    <w:rsid w:val="009C7033"/>
    <w:rsid w:val="009C7038"/>
    <w:rsid w:val="009D04C7"/>
    <w:rsid w:val="009D0B4B"/>
    <w:rsid w:val="009D0DE6"/>
    <w:rsid w:val="009D33DC"/>
    <w:rsid w:val="009D3C73"/>
    <w:rsid w:val="009E00C5"/>
    <w:rsid w:val="009E0284"/>
    <w:rsid w:val="009E045E"/>
    <w:rsid w:val="009E0D89"/>
    <w:rsid w:val="009E1619"/>
    <w:rsid w:val="009E2EB1"/>
    <w:rsid w:val="009E686F"/>
    <w:rsid w:val="009E7352"/>
    <w:rsid w:val="009E7485"/>
    <w:rsid w:val="009F0068"/>
    <w:rsid w:val="009F097F"/>
    <w:rsid w:val="009F4387"/>
    <w:rsid w:val="009F5C6D"/>
    <w:rsid w:val="009F6704"/>
    <w:rsid w:val="009F6759"/>
    <w:rsid w:val="009F6840"/>
    <w:rsid w:val="009F736C"/>
    <w:rsid w:val="00A014AD"/>
    <w:rsid w:val="00A01D0B"/>
    <w:rsid w:val="00A02390"/>
    <w:rsid w:val="00A07884"/>
    <w:rsid w:val="00A07ABF"/>
    <w:rsid w:val="00A10671"/>
    <w:rsid w:val="00A10EA3"/>
    <w:rsid w:val="00A11A6C"/>
    <w:rsid w:val="00A1248F"/>
    <w:rsid w:val="00A129BA"/>
    <w:rsid w:val="00A12E18"/>
    <w:rsid w:val="00A146E1"/>
    <w:rsid w:val="00A15035"/>
    <w:rsid w:val="00A16852"/>
    <w:rsid w:val="00A169A1"/>
    <w:rsid w:val="00A172ED"/>
    <w:rsid w:val="00A17540"/>
    <w:rsid w:val="00A17687"/>
    <w:rsid w:val="00A21543"/>
    <w:rsid w:val="00A21F36"/>
    <w:rsid w:val="00A22925"/>
    <w:rsid w:val="00A22DA0"/>
    <w:rsid w:val="00A24453"/>
    <w:rsid w:val="00A2477B"/>
    <w:rsid w:val="00A247EA"/>
    <w:rsid w:val="00A24C6E"/>
    <w:rsid w:val="00A26684"/>
    <w:rsid w:val="00A300E2"/>
    <w:rsid w:val="00A30EEF"/>
    <w:rsid w:val="00A312EA"/>
    <w:rsid w:val="00A31C19"/>
    <w:rsid w:val="00A32198"/>
    <w:rsid w:val="00A3495B"/>
    <w:rsid w:val="00A362E9"/>
    <w:rsid w:val="00A36566"/>
    <w:rsid w:val="00A3756B"/>
    <w:rsid w:val="00A37668"/>
    <w:rsid w:val="00A37788"/>
    <w:rsid w:val="00A37D0D"/>
    <w:rsid w:val="00A403B3"/>
    <w:rsid w:val="00A41F08"/>
    <w:rsid w:val="00A4233A"/>
    <w:rsid w:val="00A43AD2"/>
    <w:rsid w:val="00A440EF"/>
    <w:rsid w:val="00A46C56"/>
    <w:rsid w:val="00A46FF6"/>
    <w:rsid w:val="00A4764F"/>
    <w:rsid w:val="00A47882"/>
    <w:rsid w:val="00A50D19"/>
    <w:rsid w:val="00A50E37"/>
    <w:rsid w:val="00A54171"/>
    <w:rsid w:val="00A55943"/>
    <w:rsid w:val="00A55CDF"/>
    <w:rsid w:val="00A61DEA"/>
    <w:rsid w:val="00A623E4"/>
    <w:rsid w:val="00A64046"/>
    <w:rsid w:val="00A6411A"/>
    <w:rsid w:val="00A647DB"/>
    <w:rsid w:val="00A649D0"/>
    <w:rsid w:val="00A65CD7"/>
    <w:rsid w:val="00A66D97"/>
    <w:rsid w:val="00A6742E"/>
    <w:rsid w:val="00A70398"/>
    <w:rsid w:val="00A74B7D"/>
    <w:rsid w:val="00A74E3A"/>
    <w:rsid w:val="00A750FF"/>
    <w:rsid w:val="00A779CE"/>
    <w:rsid w:val="00A833D7"/>
    <w:rsid w:val="00A84904"/>
    <w:rsid w:val="00A8579F"/>
    <w:rsid w:val="00A85BD0"/>
    <w:rsid w:val="00A86215"/>
    <w:rsid w:val="00A86251"/>
    <w:rsid w:val="00A86A06"/>
    <w:rsid w:val="00A877AB"/>
    <w:rsid w:val="00A90654"/>
    <w:rsid w:val="00A92700"/>
    <w:rsid w:val="00A92965"/>
    <w:rsid w:val="00A95970"/>
    <w:rsid w:val="00A95B1A"/>
    <w:rsid w:val="00A95E57"/>
    <w:rsid w:val="00A95E88"/>
    <w:rsid w:val="00A97596"/>
    <w:rsid w:val="00AA0F79"/>
    <w:rsid w:val="00AA2569"/>
    <w:rsid w:val="00AA3F74"/>
    <w:rsid w:val="00AA4605"/>
    <w:rsid w:val="00AA50C6"/>
    <w:rsid w:val="00AA6224"/>
    <w:rsid w:val="00AB093C"/>
    <w:rsid w:val="00AB1766"/>
    <w:rsid w:val="00AB1934"/>
    <w:rsid w:val="00AB2695"/>
    <w:rsid w:val="00AB26EF"/>
    <w:rsid w:val="00AB3CCE"/>
    <w:rsid w:val="00AB449A"/>
    <w:rsid w:val="00AB5928"/>
    <w:rsid w:val="00AB68EF"/>
    <w:rsid w:val="00AB79A0"/>
    <w:rsid w:val="00AC1618"/>
    <w:rsid w:val="00AC278A"/>
    <w:rsid w:val="00AC29AF"/>
    <w:rsid w:val="00AC381A"/>
    <w:rsid w:val="00AC3B85"/>
    <w:rsid w:val="00AC4767"/>
    <w:rsid w:val="00AC59B5"/>
    <w:rsid w:val="00AC5D3A"/>
    <w:rsid w:val="00AC65FA"/>
    <w:rsid w:val="00AD0525"/>
    <w:rsid w:val="00AD1447"/>
    <w:rsid w:val="00AD1E19"/>
    <w:rsid w:val="00AD235F"/>
    <w:rsid w:val="00AD5134"/>
    <w:rsid w:val="00AD55F4"/>
    <w:rsid w:val="00AD5AB4"/>
    <w:rsid w:val="00AD62C6"/>
    <w:rsid w:val="00AD7B92"/>
    <w:rsid w:val="00AE0158"/>
    <w:rsid w:val="00AE0BC1"/>
    <w:rsid w:val="00AE1913"/>
    <w:rsid w:val="00AE1CB0"/>
    <w:rsid w:val="00AE2032"/>
    <w:rsid w:val="00AE402F"/>
    <w:rsid w:val="00AE4D84"/>
    <w:rsid w:val="00AE4DF4"/>
    <w:rsid w:val="00AE5B6C"/>
    <w:rsid w:val="00AE6A18"/>
    <w:rsid w:val="00AE7778"/>
    <w:rsid w:val="00AF3FB5"/>
    <w:rsid w:val="00AF4A8C"/>
    <w:rsid w:val="00AF5210"/>
    <w:rsid w:val="00AF7889"/>
    <w:rsid w:val="00B0196E"/>
    <w:rsid w:val="00B01CEC"/>
    <w:rsid w:val="00B02CF7"/>
    <w:rsid w:val="00B04630"/>
    <w:rsid w:val="00B055DB"/>
    <w:rsid w:val="00B069F8"/>
    <w:rsid w:val="00B074BA"/>
    <w:rsid w:val="00B07F92"/>
    <w:rsid w:val="00B10598"/>
    <w:rsid w:val="00B1280C"/>
    <w:rsid w:val="00B14F3F"/>
    <w:rsid w:val="00B14F98"/>
    <w:rsid w:val="00B15693"/>
    <w:rsid w:val="00B15D1C"/>
    <w:rsid w:val="00B202CE"/>
    <w:rsid w:val="00B21CC8"/>
    <w:rsid w:val="00B22AB5"/>
    <w:rsid w:val="00B2520C"/>
    <w:rsid w:val="00B26247"/>
    <w:rsid w:val="00B26D9C"/>
    <w:rsid w:val="00B2760E"/>
    <w:rsid w:val="00B2784A"/>
    <w:rsid w:val="00B307ED"/>
    <w:rsid w:val="00B30B32"/>
    <w:rsid w:val="00B3117C"/>
    <w:rsid w:val="00B31BFF"/>
    <w:rsid w:val="00B32893"/>
    <w:rsid w:val="00B32991"/>
    <w:rsid w:val="00B33668"/>
    <w:rsid w:val="00B33BEB"/>
    <w:rsid w:val="00B3646A"/>
    <w:rsid w:val="00B36CE9"/>
    <w:rsid w:val="00B400AF"/>
    <w:rsid w:val="00B40AA7"/>
    <w:rsid w:val="00B4134D"/>
    <w:rsid w:val="00B4181A"/>
    <w:rsid w:val="00B45D20"/>
    <w:rsid w:val="00B4677E"/>
    <w:rsid w:val="00B503B1"/>
    <w:rsid w:val="00B50672"/>
    <w:rsid w:val="00B53EFB"/>
    <w:rsid w:val="00B56CCC"/>
    <w:rsid w:val="00B60653"/>
    <w:rsid w:val="00B612D9"/>
    <w:rsid w:val="00B6212E"/>
    <w:rsid w:val="00B63554"/>
    <w:rsid w:val="00B6390A"/>
    <w:rsid w:val="00B63DBD"/>
    <w:rsid w:val="00B65059"/>
    <w:rsid w:val="00B66B56"/>
    <w:rsid w:val="00B671ED"/>
    <w:rsid w:val="00B67DD8"/>
    <w:rsid w:val="00B717A2"/>
    <w:rsid w:val="00B71C55"/>
    <w:rsid w:val="00B74BD6"/>
    <w:rsid w:val="00B752D9"/>
    <w:rsid w:val="00B759F8"/>
    <w:rsid w:val="00B75B46"/>
    <w:rsid w:val="00B76428"/>
    <w:rsid w:val="00B817F2"/>
    <w:rsid w:val="00B82213"/>
    <w:rsid w:val="00B824D0"/>
    <w:rsid w:val="00B84F3E"/>
    <w:rsid w:val="00B8575F"/>
    <w:rsid w:val="00B858DC"/>
    <w:rsid w:val="00B85C77"/>
    <w:rsid w:val="00B85E04"/>
    <w:rsid w:val="00B8647A"/>
    <w:rsid w:val="00B86E6D"/>
    <w:rsid w:val="00B876CE"/>
    <w:rsid w:val="00B9089D"/>
    <w:rsid w:val="00B9098E"/>
    <w:rsid w:val="00B90EC8"/>
    <w:rsid w:val="00B920F7"/>
    <w:rsid w:val="00B92EA6"/>
    <w:rsid w:val="00B93399"/>
    <w:rsid w:val="00B9520E"/>
    <w:rsid w:val="00B95366"/>
    <w:rsid w:val="00B975BF"/>
    <w:rsid w:val="00BA02FA"/>
    <w:rsid w:val="00BA0B7C"/>
    <w:rsid w:val="00BA218F"/>
    <w:rsid w:val="00BA2957"/>
    <w:rsid w:val="00BA2F2A"/>
    <w:rsid w:val="00BA3DC7"/>
    <w:rsid w:val="00BA45EF"/>
    <w:rsid w:val="00BA5902"/>
    <w:rsid w:val="00BA59BC"/>
    <w:rsid w:val="00BA5EDE"/>
    <w:rsid w:val="00BA6FD0"/>
    <w:rsid w:val="00BA7237"/>
    <w:rsid w:val="00BB2B18"/>
    <w:rsid w:val="00BB311D"/>
    <w:rsid w:val="00BB36FB"/>
    <w:rsid w:val="00BB409F"/>
    <w:rsid w:val="00BB608A"/>
    <w:rsid w:val="00BB6DFB"/>
    <w:rsid w:val="00BB7407"/>
    <w:rsid w:val="00BB7C87"/>
    <w:rsid w:val="00BC05CC"/>
    <w:rsid w:val="00BC1DD5"/>
    <w:rsid w:val="00BC2BC7"/>
    <w:rsid w:val="00BC519B"/>
    <w:rsid w:val="00BC5687"/>
    <w:rsid w:val="00BC793F"/>
    <w:rsid w:val="00BD0C25"/>
    <w:rsid w:val="00BD118D"/>
    <w:rsid w:val="00BD2DAD"/>
    <w:rsid w:val="00BD2F77"/>
    <w:rsid w:val="00BD36BB"/>
    <w:rsid w:val="00BD5B88"/>
    <w:rsid w:val="00BD5F53"/>
    <w:rsid w:val="00BD63CC"/>
    <w:rsid w:val="00BD65D6"/>
    <w:rsid w:val="00BD6B13"/>
    <w:rsid w:val="00BE04B4"/>
    <w:rsid w:val="00BE0F2E"/>
    <w:rsid w:val="00BE11F2"/>
    <w:rsid w:val="00BE250E"/>
    <w:rsid w:val="00BE3FB5"/>
    <w:rsid w:val="00BE45DD"/>
    <w:rsid w:val="00BE46CC"/>
    <w:rsid w:val="00BE5590"/>
    <w:rsid w:val="00BE6932"/>
    <w:rsid w:val="00BE763D"/>
    <w:rsid w:val="00BF13C6"/>
    <w:rsid w:val="00BF1E76"/>
    <w:rsid w:val="00BF484D"/>
    <w:rsid w:val="00BF4C3F"/>
    <w:rsid w:val="00BF7FA4"/>
    <w:rsid w:val="00C03911"/>
    <w:rsid w:val="00C042A0"/>
    <w:rsid w:val="00C05446"/>
    <w:rsid w:val="00C10D32"/>
    <w:rsid w:val="00C117D3"/>
    <w:rsid w:val="00C1203C"/>
    <w:rsid w:val="00C12930"/>
    <w:rsid w:val="00C13126"/>
    <w:rsid w:val="00C144C3"/>
    <w:rsid w:val="00C15280"/>
    <w:rsid w:val="00C176A5"/>
    <w:rsid w:val="00C17DD3"/>
    <w:rsid w:val="00C17ECD"/>
    <w:rsid w:val="00C20026"/>
    <w:rsid w:val="00C218B5"/>
    <w:rsid w:val="00C21B61"/>
    <w:rsid w:val="00C21BE5"/>
    <w:rsid w:val="00C21F0E"/>
    <w:rsid w:val="00C22B35"/>
    <w:rsid w:val="00C23C20"/>
    <w:rsid w:val="00C23DDF"/>
    <w:rsid w:val="00C23E10"/>
    <w:rsid w:val="00C25288"/>
    <w:rsid w:val="00C25757"/>
    <w:rsid w:val="00C3020D"/>
    <w:rsid w:val="00C30A41"/>
    <w:rsid w:val="00C310E9"/>
    <w:rsid w:val="00C31618"/>
    <w:rsid w:val="00C3188E"/>
    <w:rsid w:val="00C3325C"/>
    <w:rsid w:val="00C3331A"/>
    <w:rsid w:val="00C33C8C"/>
    <w:rsid w:val="00C34880"/>
    <w:rsid w:val="00C34D02"/>
    <w:rsid w:val="00C34EE0"/>
    <w:rsid w:val="00C35B1D"/>
    <w:rsid w:val="00C3779E"/>
    <w:rsid w:val="00C40B06"/>
    <w:rsid w:val="00C41B16"/>
    <w:rsid w:val="00C42050"/>
    <w:rsid w:val="00C42B6B"/>
    <w:rsid w:val="00C42FE3"/>
    <w:rsid w:val="00C44E6F"/>
    <w:rsid w:val="00C4597D"/>
    <w:rsid w:val="00C463D2"/>
    <w:rsid w:val="00C46E0F"/>
    <w:rsid w:val="00C50909"/>
    <w:rsid w:val="00C50E58"/>
    <w:rsid w:val="00C51646"/>
    <w:rsid w:val="00C51CDC"/>
    <w:rsid w:val="00C52465"/>
    <w:rsid w:val="00C52603"/>
    <w:rsid w:val="00C527CF"/>
    <w:rsid w:val="00C528E2"/>
    <w:rsid w:val="00C52B52"/>
    <w:rsid w:val="00C53C39"/>
    <w:rsid w:val="00C55162"/>
    <w:rsid w:val="00C55D34"/>
    <w:rsid w:val="00C55D79"/>
    <w:rsid w:val="00C57173"/>
    <w:rsid w:val="00C57D04"/>
    <w:rsid w:val="00C60FB3"/>
    <w:rsid w:val="00C62E0F"/>
    <w:rsid w:val="00C6606A"/>
    <w:rsid w:val="00C66764"/>
    <w:rsid w:val="00C71573"/>
    <w:rsid w:val="00C71A5F"/>
    <w:rsid w:val="00C73D91"/>
    <w:rsid w:val="00C768E5"/>
    <w:rsid w:val="00C76F15"/>
    <w:rsid w:val="00C7737F"/>
    <w:rsid w:val="00C8237A"/>
    <w:rsid w:val="00C82FCC"/>
    <w:rsid w:val="00C8307B"/>
    <w:rsid w:val="00C83C40"/>
    <w:rsid w:val="00C8403F"/>
    <w:rsid w:val="00C84C05"/>
    <w:rsid w:val="00C8526C"/>
    <w:rsid w:val="00C864AE"/>
    <w:rsid w:val="00C8655F"/>
    <w:rsid w:val="00C86F30"/>
    <w:rsid w:val="00C90959"/>
    <w:rsid w:val="00C918FF"/>
    <w:rsid w:val="00C9419A"/>
    <w:rsid w:val="00C942E7"/>
    <w:rsid w:val="00C94B24"/>
    <w:rsid w:val="00CA0CE7"/>
    <w:rsid w:val="00CA0FEC"/>
    <w:rsid w:val="00CA2810"/>
    <w:rsid w:val="00CA38D7"/>
    <w:rsid w:val="00CA3D30"/>
    <w:rsid w:val="00CA5285"/>
    <w:rsid w:val="00CB0119"/>
    <w:rsid w:val="00CB0DD7"/>
    <w:rsid w:val="00CB272E"/>
    <w:rsid w:val="00CB2A02"/>
    <w:rsid w:val="00CB5B27"/>
    <w:rsid w:val="00CB6389"/>
    <w:rsid w:val="00CB7EAB"/>
    <w:rsid w:val="00CC178D"/>
    <w:rsid w:val="00CC26A8"/>
    <w:rsid w:val="00CC2E43"/>
    <w:rsid w:val="00CC31BA"/>
    <w:rsid w:val="00CC450F"/>
    <w:rsid w:val="00CC4E0E"/>
    <w:rsid w:val="00CC5809"/>
    <w:rsid w:val="00CC6CC5"/>
    <w:rsid w:val="00CD2168"/>
    <w:rsid w:val="00CD2670"/>
    <w:rsid w:val="00CD2CA8"/>
    <w:rsid w:val="00CD3241"/>
    <w:rsid w:val="00CD3C49"/>
    <w:rsid w:val="00CD40D4"/>
    <w:rsid w:val="00CD65C5"/>
    <w:rsid w:val="00CD6C35"/>
    <w:rsid w:val="00CD757E"/>
    <w:rsid w:val="00CE1431"/>
    <w:rsid w:val="00CE2281"/>
    <w:rsid w:val="00CE24BA"/>
    <w:rsid w:val="00CE2DED"/>
    <w:rsid w:val="00CE32D1"/>
    <w:rsid w:val="00CE7D8E"/>
    <w:rsid w:val="00CF03DD"/>
    <w:rsid w:val="00CF19FF"/>
    <w:rsid w:val="00CF30BE"/>
    <w:rsid w:val="00CF3D17"/>
    <w:rsid w:val="00CF563A"/>
    <w:rsid w:val="00CF6D53"/>
    <w:rsid w:val="00D00454"/>
    <w:rsid w:val="00D01116"/>
    <w:rsid w:val="00D01394"/>
    <w:rsid w:val="00D037A6"/>
    <w:rsid w:val="00D03D79"/>
    <w:rsid w:val="00D04A9D"/>
    <w:rsid w:val="00D0715D"/>
    <w:rsid w:val="00D12D94"/>
    <w:rsid w:val="00D13C4B"/>
    <w:rsid w:val="00D1724A"/>
    <w:rsid w:val="00D17787"/>
    <w:rsid w:val="00D20821"/>
    <w:rsid w:val="00D21CF6"/>
    <w:rsid w:val="00D21D44"/>
    <w:rsid w:val="00D2291B"/>
    <w:rsid w:val="00D22929"/>
    <w:rsid w:val="00D23A15"/>
    <w:rsid w:val="00D23B68"/>
    <w:rsid w:val="00D250BA"/>
    <w:rsid w:val="00D27A59"/>
    <w:rsid w:val="00D27ABC"/>
    <w:rsid w:val="00D308B5"/>
    <w:rsid w:val="00D318A3"/>
    <w:rsid w:val="00D31CE7"/>
    <w:rsid w:val="00D3342F"/>
    <w:rsid w:val="00D33B32"/>
    <w:rsid w:val="00D34E0E"/>
    <w:rsid w:val="00D360BE"/>
    <w:rsid w:val="00D375E7"/>
    <w:rsid w:val="00D41203"/>
    <w:rsid w:val="00D45700"/>
    <w:rsid w:val="00D461B0"/>
    <w:rsid w:val="00D46902"/>
    <w:rsid w:val="00D46EF7"/>
    <w:rsid w:val="00D506D9"/>
    <w:rsid w:val="00D524ED"/>
    <w:rsid w:val="00D531D3"/>
    <w:rsid w:val="00D53CFF"/>
    <w:rsid w:val="00D54299"/>
    <w:rsid w:val="00D54434"/>
    <w:rsid w:val="00D55384"/>
    <w:rsid w:val="00D57487"/>
    <w:rsid w:val="00D602B0"/>
    <w:rsid w:val="00D611C6"/>
    <w:rsid w:val="00D62511"/>
    <w:rsid w:val="00D62563"/>
    <w:rsid w:val="00D63C9D"/>
    <w:rsid w:val="00D65003"/>
    <w:rsid w:val="00D659A0"/>
    <w:rsid w:val="00D666E9"/>
    <w:rsid w:val="00D668E6"/>
    <w:rsid w:val="00D67326"/>
    <w:rsid w:val="00D70684"/>
    <w:rsid w:val="00D71C72"/>
    <w:rsid w:val="00D73CB4"/>
    <w:rsid w:val="00D73FCA"/>
    <w:rsid w:val="00D74327"/>
    <w:rsid w:val="00D7672E"/>
    <w:rsid w:val="00D76A0D"/>
    <w:rsid w:val="00D76D0A"/>
    <w:rsid w:val="00D7765F"/>
    <w:rsid w:val="00D77FCA"/>
    <w:rsid w:val="00D81855"/>
    <w:rsid w:val="00D84465"/>
    <w:rsid w:val="00D8694A"/>
    <w:rsid w:val="00D8705A"/>
    <w:rsid w:val="00D87D20"/>
    <w:rsid w:val="00D95531"/>
    <w:rsid w:val="00D95624"/>
    <w:rsid w:val="00DA066D"/>
    <w:rsid w:val="00DA1729"/>
    <w:rsid w:val="00DA1B5D"/>
    <w:rsid w:val="00DA33EF"/>
    <w:rsid w:val="00DA4837"/>
    <w:rsid w:val="00DA5AFF"/>
    <w:rsid w:val="00DA5D39"/>
    <w:rsid w:val="00DA7B9C"/>
    <w:rsid w:val="00DB0D99"/>
    <w:rsid w:val="00DB1B98"/>
    <w:rsid w:val="00DB4229"/>
    <w:rsid w:val="00DB59A2"/>
    <w:rsid w:val="00DB7CFA"/>
    <w:rsid w:val="00DC06D3"/>
    <w:rsid w:val="00DC2194"/>
    <w:rsid w:val="00DC38B5"/>
    <w:rsid w:val="00DC3C2E"/>
    <w:rsid w:val="00DC588F"/>
    <w:rsid w:val="00DC65E3"/>
    <w:rsid w:val="00DD096F"/>
    <w:rsid w:val="00DD1393"/>
    <w:rsid w:val="00DD13C7"/>
    <w:rsid w:val="00DD16BA"/>
    <w:rsid w:val="00DD1967"/>
    <w:rsid w:val="00DD19D2"/>
    <w:rsid w:val="00DD2025"/>
    <w:rsid w:val="00DD2468"/>
    <w:rsid w:val="00DD5BFC"/>
    <w:rsid w:val="00DE14F7"/>
    <w:rsid w:val="00DE20EC"/>
    <w:rsid w:val="00DE2CCD"/>
    <w:rsid w:val="00DE32DA"/>
    <w:rsid w:val="00DE391A"/>
    <w:rsid w:val="00DE776B"/>
    <w:rsid w:val="00DF11AE"/>
    <w:rsid w:val="00DF189C"/>
    <w:rsid w:val="00DF2025"/>
    <w:rsid w:val="00DF4961"/>
    <w:rsid w:val="00DF4C55"/>
    <w:rsid w:val="00DF4E82"/>
    <w:rsid w:val="00DF63B4"/>
    <w:rsid w:val="00DF642A"/>
    <w:rsid w:val="00DF64B7"/>
    <w:rsid w:val="00DF7234"/>
    <w:rsid w:val="00DF79F4"/>
    <w:rsid w:val="00DF7E96"/>
    <w:rsid w:val="00DF7F2B"/>
    <w:rsid w:val="00DF7F59"/>
    <w:rsid w:val="00E0005A"/>
    <w:rsid w:val="00E01316"/>
    <w:rsid w:val="00E02AD4"/>
    <w:rsid w:val="00E02C44"/>
    <w:rsid w:val="00E03936"/>
    <w:rsid w:val="00E041D7"/>
    <w:rsid w:val="00E049DC"/>
    <w:rsid w:val="00E05BD6"/>
    <w:rsid w:val="00E0662E"/>
    <w:rsid w:val="00E066D2"/>
    <w:rsid w:val="00E108DB"/>
    <w:rsid w:val="00E116A3"/>
    <w:rsid w:val="00E12CD7"/>
    <w:rsid w:val="00E12DBD"/>
    <w:rsid w:val="00E13295"/>
    <w:rsid w:val="00E13CE1"/>
    <w:rsid w:val="00E16047"/>
    <w:rsid w:val="00E21101"/>
    <w:rsid w:val="00E21953"/>
    <w:rsid w:val="00E22573"/>
    <w:rsid w:val="00E22D3F"/>
    <w:rsid w:val="00E235E5"/>
    <w:rsid w:val="00E23B23"/>
    <w:rsid w:val="00E24AA4"/>
    <w:rsid w:val="00E258B6"/>
    <w:rsid w:val="00E279EA"/>
    <w:rsid w:val="00E27E14"/>
    <w:rsid w:val="00E3158D"/>
    <w:rsid w:val="00E323C6"/>
    <w:rsid w:val="00E3396F"/>
    <w:rsid w:val="00E33A82"/>
    <w:rsid w:val="00E34B11"/>
    <w:rsid w:val="00E3590D"/>
    <w:rsid w:val="00E41AEA"/>
    <w:rsid w:val="00E41EA8"/>
    <w:rsid w:val="00E4337D"/>
    <w:rsid w:val="00E44D16"/>
    <w:rsid w:val="00E466B6"/>
    <w:rsid w:val="00E46E95"/>
    <w:rsid w:val="00E5084E"/>
    <w:rsid w:val="00E50D1D"/>
    <w:rsid w:val="00E521FD"/>
    <w:rsid w:val="00E52456"/>
    <w:rsid w:val="00E536A1"/>
    <w:rsid w:val="00E53F4B"/>
    <w:rsid w:val="00E54417"/>
    <w:rsid w:val="00E55E3B"/>
    <w:rsid w:val="00E56EC5"/>
    <w:rsid w:val="00E577A8"/>
    <w:rsid w:val="00E628DA"/>
    <w:rsid w:val="00E64450"/>
    <w:rsid w:val="00E64614"/>
    <w:rsid w:val="00E6588F"/>
    <w:rsid w:val="00E65924"/>
    <w:rsid w:val="00E66402"/>
    <w:rsid w:val="00E7147B"/>
    <w:rsid w:val="00E71669"/>
    <w:rsid w:val="00E72C57"/>
    <w:rsid w:val="00E75BF9"/>
    <w:rsid w:val="00E761C1"/>
    <w:rsid w:val="00E76E6D"/>
    <w:rsid w:val="00E771B3"/>
    <w:rsid w:val="00E83995"/>
    <w:rsid w:val="00E848D2"/>
    <w:rsid w:val="00E84FB2"/>
    <w:rsid w:val="00E8531E"/>
    <w:rsid w:val="00E93F48"/>
    <w:rsid w:val="00E9415C"/>
    <w:rsid w:val="00E957B7"/>
    <w:rsid w:val="00E96387"/>
    <w:rsid w:val="00E96858"/>
    <w:rsid w:val="00E96A2F"/>
    <w:rsid w:val="00EA010B"/>
    <w:rsid w:val="00EA01BB"/>
    <w:rsid w:val="00EA2C42"/>
    <w:rsid w:val="00EA2C78"/>
    <w:rsid w:val="00EA339A"/>
    <w:rsid w:val="00EA33C6"/>
    <w:rsid w:val="00EA3873"/>
    <w:rsid w:val="00EA4CE4"/>
    <w:rsid w:val="00EA53D4"/>
    <w:rsid w:val="00EA5B56"/>
    <w:rsid w:val="00EA6813"/>
    <w:rsid w:val="00EA6A4A"/>
    <w:rsid w:val="00EA6CBE"/>
    <w:rsid w:val="00EB1260"/>
    <w:rsid w:val="00EB34B6"/>
    <w:rsid w:val="00EB3B0C"/>
    <w:rsid w:val="00EB5543"/>
    <w:rsid w:val="00EB645A"/>
    <w:rsid w:val="00EB673B"/>
    <w:rsid w:val="00EB67E1"/>
    <w:rsid w:val="00EB7269"/>
    <w:rsid w:val="00EC0340"/>
    <w:rsid w:val="00EC1337"/>
    <w:rsid w:val="00EC1483"/>
    <w:rsid w:val="00EC150D"/>
    <w:rsid w:val="00EC2BEF"/>
    <w:rsid w:val="00EC2C8E"/>
    <w:rsid w:val="00EC42B6"/>
    <w:rsid w:val="00EC44C8"/>
    <w:rsid w:val="00EC49B0"/>
    <w:rsid w:val="00EC6E61"/>
    <w:rsid w:val="00EC7567"/>
    <w:rsid w:val="00EC7BC8"/>
    <w:rsid w:val="00EC7D10"/>
    <w:rsid w:val="00ED0161"/>
    <w:rsid w:val="00ED1B4A"/>
    <w:rsid w:val="00ED2E80"/>
    <w:rsid w:val="00ED4A35"/>
    <w:rsid w:val="00ED4ED6"/>
    <w:rsid w:val="00ED57A1"/>
    <w:rsid w:val="00ED585C"/>
    <w:rsid w:val="00ED67F3"/>
    <w:rsid w:val="00EE3890"/>
    <w:rsid w:val="00EE65BC"/>
    <w:rsid w:val="00EE75EB"/>
    <w:rsid w:val="00EE7819"/>
    <w:rsid w:val="00EF0FEF"/>
    <w:rsid w:val="00EF2CEB"/>
    <w:rsid w:val="00EF3D95"/>
    <w:rsid w:val="00EF46A0"/>
    <w:rsid w:val="00EF4C44"/>
    <w:rsid w:val="00EF4DB2"/>
    <w:rsid w:val="00EF751F"/>
    <w:rsid w:val="00F007FD"/>
    <w:rsid w:val="00F0172D"/>
    <w:rsid w:val="00F01BEE"/>
    <w:rsid w:val="00F028DB"/>
    <w:rsid w:val="00F040DF"/>
    <w:rsid w:val="00F04658"/>
    <w:rsid w:val="00F04F41"/>
    <w:rsid w:val="00F052B5"/>
    <w:rsid w:val="00F060AE"/>
    <w:rsid w:val="00F065A9"/>
    <w:rsid w:val="00F07858"/>
    <w:rsid w:val="00F07D2A"/>
    <w:rsid w:val="00F07F9E"/>
    <w:rsid w:val="00F103C9"/>
    <w:rsid w:val="00F111D0"/>
    <w:rsid w:val="00F1217F"/>
    <w:rsid w:val="00F123CA"/>
    <w:rsid w:val="00F12DC8"/>
    <w:rsid w:val="00F13062"/>
    <w:rsid w:val="00F13558"/>
    <w:rsid w:val="00F13BF1"/>
    <w:rsid w:val="00F14A8B"/>
    <w:rsid w:val="00F14F0E"/>
    <w:rsid w:val="00F15D7C"/>
    <w:rsid w:val="00F16991"/>
    <w:rsid w:val="00F17772"/>
    <w:rsid w:val="00F20281"/>
    <w:rsid w:val="00F2036B"/>
    <w:rsid w:val="00F2104E"/>
    <w:rsid w:val="00F2178E"/>
    <w:rsid w:val="00F224A6"/>
    <w:rsid w:val="00F23D24"/>
    <w:rsid w:val="00F23FA8"/>
    <w:rsid w:val="00F26F37"/>
    <w:rsid w:val="00F30762"/>
    <w:rsid w:val="00F307B0"/>
    <w:rsid w:val="00F30A76"/>
    <w:rsid w:val="00F32E76"/>
    <w:rsid w:val="00F34352"/>
    <w:rsid w:val="00F346B3"/>
    <w:rsid w:val="00F36889"/>
    <w:rsid w:val="00F36D95"/>
    <w:rsid w:val="00F3729F"/>
    <w:rsid w:val="00F41B4C"/>
    <w:rsid w:val="00F42218"/>
    <w:rsid w:val="00F43D63"/>
    <w:rsid w:val="00F4411E"/>
    <w:rsid w:val="00F452D5"/>
    <w:rsid w:val="00F467DE"/>
    <w:rsid w:val="00F46B71"/>
    <w:rsid w:val="00F46BA8"/>
    <w:rsid w:val="00F50103"/>
    <w:rsid w:val="00F50FB0"/>
    <w:rsid w:val="00F511A4"/>
    <w:rsid w:val="00F51216"/>
    <w:rsid w:val="00F51CA1"/>
    <w:rsid w:val="00F5201D"/>
    <w:rsid w:val="00F52094"/>
    <w:rsid w:val="00F53283"/>
    <w:rsid w:val="00F55F85"/>
    <w:rsid w:val="00F60744"/>
    <w:rsid w:val="00F622B5"/>
    <w:rsid w:val="00F623F7"/>
    <w:rsid w:val="00F64524"/>
    <w:rsid w:val="00F645D4"/>
    <w:rsid w:val="00F654E1"/>
    <w:rsid w:val="00F663AA"/>
    <w:rsid w:val="00F70559"/>
    <w:rsid w:val="00F7266E"/>
    <w:rsid w:val="00F7337B"/>
    <w:rsid w:val="00F74FB8"/>
    <w:rsid w:val="00F75DDE"/>
    <w:rsid w:val="00F7628C"/>
    <w:rsid w:val="00F80EA6"/>
    <w:rsid w:val="00F81027"/>
    <w:rsid w:val="00F816BC"/>
    <w:rsid w:val="00F81902"/>
    <w:rsid w:val="00F82FCF"/>
    <w:rsid w:val="00F84164"/>
    <w:rsid w:val="00F86353"/>
    <w:rsid w:val="00F86BF0"/>
    <w:rsid w:val="00F873CE"/>
    <w:rsid w:val="00F90118"/>
    <w:rsid w:val="00F919F5"/>
    <w:rsid w:val="00F91E85"/>
    <w:rsid w:val="00F95E62"/>
    <w:rsid w:val="00F97718"/>
    <w:rsid w:val="00F97B7C"/>
    <w:rsid w:val="00FA00F3"/>
    <w:rsid w:val="00FA05E9"/>
    <w:rsid w:val="00FA10A3"/>
    <w:rsid w:val="00FA11AD"/>
    <w:rsid w:val="00FA2A2D"/>
    <w:rsid w:val="00FA2D81"/>
    <w:rsid w:val="00FA3265"/>
    <w:rsid w:val="00FA6783"/>
    <w:rsid w:val="00FA780F"/>
    <w:rsid w:val="00FA7DBB"/>
    <w:rsid w:val="00FA7E96"/>
    <w:rsid w:val="00FB10F0"/>
    <w:rsid w:val="00FB1D49"/>
    <w:rsid w:val="00FB2616"/>
    <w:rsid w:val="00FB2E24"/>
    <w:rsid w:val="00FB36B9"/>
    <w:rsid w:val="00FB3CF0"/>
    <w:rsid w:val="00FB4D3B"/>
    <w:rsid w:val="00FB4F07"/>
    <w:rsid w:val="00FB5649"/>
    <w:rsid w:val="00FC34BD"/>
    <w:rsid w:val="00FC363E"/>
    <w:rsid w:val="00FC4CF8"/>
    <w:rsid w:val="00FC6DF3"/>
    <w:rsid w:val="00FD2D10"/>
    <w:rsid w:val="00FD4266"/>
    <w:rsid w:val="00FD5FC6"/>
    <w:rsid w:val="00FD67F6"/>
    <w:rsid w:val="00FE0532"/>
    <w:rsid w:val="00FE0AED"/>
    <w:rsid w:val="00FE1FE9"/>
    <w:rsid w:val="00FE4475"/>
    <w:rsid w:val="00FE4520"/>
    <w:rsid w:val="00FE4B00"/>
    <w:rsid w:val="00FE534C"/>
    <w:rsid w:val="00FE7766"/>
    <w:rsid w:val="00FF2D49"/>
    <w:rsid w:val="00FF33CF"/>
    <w:rsid w:val="00FF585C"/>
    <w:rsid w:val="00FF5DFF"/>
    <w:rsid w:val="00FF5E50"/>
    <w:rsid w:val="00FF6CB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ilvl w:val="1"/>
        <w:numId w:val="3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ilvl w:val="1"/>
        <w:numId w:val="3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70585846">
      <w:bodyDiv w:val="1"/>
      <w:marLeft w:val="0"/>
      <w:marRight w:val="0"/>
      <w:marTop w:val="0"/>
      <w:marBottom w:val="0"/>
      <w:divBdr>
        <w:top w:val="none" w:sz="0" w:space="0" w:color="auto"/>
        <w:left w:val="none" w:sz="0" w:space="0" w:color="auto"/>
        <w:bottom w:val="none" w:sz="0" w:space="0" w:color="auto"/>
        <w:right w:val="none" w:sz="0" w:space="0" w:color="auto"/>
      </w:divBdr>
    </w:div>
    <w:div w:id="123697846">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179317725">
      <w:bodyDiv w:val="1"/>
      <w:marLeft w:val="0"/>
      <w:marRight w:val="0"/>
      <w:marTop w:val="0"/>
      <w:marBottom w:val="0"/>
      <w:divBdr>
        <w:top w:val="none" w:sz="0" w:space="0" w:color="auto"/>
        <w:left w:val="none" w:sz="0" w:space="0" w:color="auto"/>
        <w:bottom w:val="none" w:sz="0" w:space="0" w:color="auto"/>
        <w:right w:val="none" w:sz="0" w:space="0" w:color="auto"/>
      </w:divBdr>
    </w:div>
    <w:div w:id="224606864">
      <w:bodyDiv w:val="1"/>
      <w:marLeft w:val="0"/>
      <w:marRight w:val="0"/>
      <w:marTop w:val="0"/>
      <w:marBottom w:val="0"/>
      <w:divBdr>
        <w:top w:val="none" w:sz="0" w:space="0" w:color="auto"/>
        <w:left w:val="none" w:sz="0" w:space="0" w:color="auto"/>
        <w:bottom w:val="none" w:sz="0" w:space="0" w:color="auto"/>
        <w:right w:val="none" w:sz="0" w:space="0" w:color="auto"/>
      </w:divBdr>
    </w:div>
    <w:div w:id="235557406">
      <w:bodyDiv w:val="1"/>
      <w:marLeft w:val="0"/>
      <w:marRight w:val="0"/>
      <w:marTop w:val="0"/>
      <w:marBottom w:val="0"/>
      <w:divBdr>
        <w:top w:val="none" w:sz="0" w:space="0" w:color="auto"/>
        <w:left w:val="none" w:sz="0" w:space="0" w:color="auto"/>
        <w:bottom w:val="none" w:sz="0" w:space="0" w:color="auto"/>
        <w:right w:val="none" w:sz="0" w:space="0" w:color="auto"/>
      </w:divBdr>
    </w:div>
    <w:div w:id="275603995">
      <w:bodyDiv w:val="1"/>
      <w:marLeft w:val="0"/>
      <w:marRight w:val="0"/>
      <w:marTop w:val="0"/>
      <w:marBottom w:val="0"/>
      <w:divBdr>
        <w:top w:val="none" w:sz="0" w:space="0" w:color="auto"/>
        <w:left w:val="none" w:sz="0" w:space="0" w:color="auto"/>
        <w:bottom w:val="none" w:sz="0" w:space="0" w:color="auto"/>
        <w:right w:val="none" w:sz="0" w:space="0" w:color="auto"/>
      </w:divBdr>
    </w:div>
    <w:div w:id="301425947">
      <w:bodyDiv w:val="1"/>
      <w:marLeft w:val="0"/>
      <w:marRight w:val="0"/>
      <w:marTop w:val="0"/>
      <w:marBottom w:val="0"/>
      <w:divBdr>
        <w:top w:val="none" w:sz="0" w:space="0" w:color="auto"/>
        <w:left w:val="none" w:sz="0" w:space="0" w:color="auto"/>
        <w:bottom w:val="none" w:sz="0" w:space="0" w:color="auto"/>
        <w:right w:val="none" w:sz="0" w:space="0" w:color="auto"/>
      </w:divBdr>
    </w:div>
    <w:div w:id="310985135">
      <w:bodyDiv w:val="1"/>
      <w:marLeft w:val="0"/>
      <w:marRight w:val="0"/>
      <w:marTop w:val="0"/>
      <w:marBottom w:val="0"/>
      <w:divBdr>
        <w:top w:val="none" w:sz="0" w:space="0" w:color="auto"/>
        <w:left w:val="none" w:sz="0" w:space="0" w:color="auto"/>
        <w:bottom w:val="none" w:sz="0" w:space="0" w:color="auto"/>
        <w:right w:val="none" w:sz="0" w:space="0" w:color="auto"/>
      </w:divBdr>
    </w:div>
    <w:div w:id="341594155">
      <w:bodyDiv w:val="1"/>
      <w:marLeft w:val="0"/>
      <w:marRight w:val="0"/>
      <w:marTop w:val="0"/>
      <w:marBottom w:val="0"/>
      <w:divBdr>
        <w:top w:val="none" w:sz="0" w:space="0" w:color="auto"/>
        <w:left w:val="none" w:sz="0" w:space="0" w:color="auto"/>
        <w:bottom w:val="none" w:sz="0" w:space="0" w:color="auto"/>
        <w:right w:val="none" w:sz="0" w:space="0" w:color="auto"/>
      </w:divBdr>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366831218">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31575667">
      <w:bodyDiv w:val="1"/>
      <w:marLeft w:val="0"/>
      <w:marRight w:val="0"/>
      <w:marTop w:val="0"/>
      <w:marBottom w:val="0"/>
      <w:divBdr>
        <w:top w:val="none" w:sz="0" w:space="0" w:color="auto"/>
        <w:left w:val="none" w:sz="0" w:space="0" w:color="auto"/>
        <w:bottom w:val="none" w:sz="0" w:space="0" w:color="auto"/>
        <w:right w:val="none" w:sz="0" w:space="0" w:color="auto"/>
      </w:divBdr>
    </w:div>
    <w:div w:id="568148705">
      <w:bodyDiv w:val="1"/>
      <w:marLeft w:val="0"/>
      <w:marRight w:val="0"/>
      <w:marTop w:val="0"/>
      <w:marBottom w:val="0"/>
      <w:divBdr>
        <w:top w:val="none" w:sz="0" w:space="0" w:color="auto"/>
        <w:left w:val="none" w:sz="0" w:space="0" w:color="auto"/>
        <w:bottom w:val="none" w:sz="0" w:space="0" w:color="auto"/>
        <w:right w:val="none" w:sz="0" w:space="0" w:color="auto"/>
      </w:divBdr>
    </w:div>
    <w:div w:id="576014021">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771248004">
      <w:bodyDiv w:val="1"/>
      <w:marLeft w:val="0"/>
      <w:marRight w:val="0"/>
      <w:marTop w:val="0"/>
      <w:marBottom w:val="0"/>
      <w:divBdr>
        <w:top w:val="none" w:sz="0" w:space="0" w:color="auto"/>
        <w:left w:val="none" w:sz="0" w:space="0" w:color="auto"/>
        <w:bottom w:val="none" w:sz="0" w:space="0" w:color="auto"/>
        <w:right w:val="none" w:sz="0" w:space="0" w:color="auto"/>
      </w:divBdr>
    </w:div>
    <w:div w:id="771975739">
      <w:bodyDiv w:val="1"/>
      <w:marLeft w:val="0"/>
      <w:marRight w:val="0"/>
      <w:marTop w:val="0"/>
      <w:marBottom w:val="0"/>
      <w:divBdr>
        <w:top w:val="none" w:sz="0" w:space="0" w:color="auto"/>
        <w:left w:val="none" w:sz="0" w:space="0" w:color="auto"/>
        <w:bottom w:val="none" w:sz="0" w:space="0" w:color="auto"/>
        <w:right w:val="none" w:sz="0" w:space="0" w:color="auto"/>
      </w:divBdr>
    </w:div>
    <w:div w:id="861743588">
      <w:bodyDiv w:val="1"/>
      <w:marLeft w:val="0"/>
      <w:marRight w:val="0"/>
      <w:marTop w:val="0"/>
      <w:marBottom w:val="0"/>
      <w:divBdr>
        <w:top w:val="none" w:sz="0" w:space="0" w:color="auto"/>
        <w:left w:val="none" w:sz="0" w:space="0" w:color="auto"/>
        <w:bottom w:val="none" w:sz="0" w:space="0" w:color="auto"/>
        <w:right w:val="none" w:sz="0" w:space="0" w:color="auto"/>
      </w:divBdr>
    </w:div>
    <w:div w:id="1061827145">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157528522">
      <w:bodyDiv w:val="1"/>
      <w:marLeft w:val="0"/>
      <w:marRight w:val="0"/>
      <w:marTop w:val="0"/>
      <w:marBottom w:val="0"/>
      <w:divBdr>
        <w:top w:val="none" w:sz="0" w:space="0" w:color="auto"/>
        <w:left w:val="none" w:sz="0" w:space="0" w:color="auto"/>
        <w:bottom w:val="none" w:sz="0" w:space="0" w:color="auto"/>
        <w:right w:val="none" w:sz="0" w:space="0" w:color="auto"/>
      </w:divBdr>
    </w:div>
    <w:div w:id="1159805396">
      <w:bodyDiv w:val="1"/>
      <w:marLeft w:val="0"/>
      <w:marRight w:val="0"/>
      <w:marTop w:val="0"/>
      <w:marBottom w:val="0"/>
      <w:divBdr>
        <w:top w:val="none" w:sz="0" w:space="0" w:color="auto"/>
        <w:left w:val="none" w:sz="0" w:space="0" w:color="auto"/>
        <w:bottom w:val="none" w:sz="0" w:space="0" w:color="auto"/>
        <w:right w:val="none" w:sz="0" w:space="0" w:color="auto"/>
      </w:divBdr>
    </w:div>
    <w:div w:id="1209686862">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472551144">
      <w:bodyDiv w:val="1"/>
      <w:marLeft w:val="0"/>
      <w:marRight w:val="0"/>
      <w:marTop w:val="0"/>
      <w:marBottom w:val="0"/>
      <w:divBdr>
        <w:top w:val="none" w:sz="0" w:space="0" w:color="auto"/>
        <w:left w:val="none" w:sz="0" w:space="0" w:color="auto"/>
        <w:bottom w:val="none" w:sz="0" w:space="0" w:color="auto"/>
        <w:right w:val="none" w:sz="0" w:space="0" w:color="auto"/>
      </w:divBdr>
    </w:div>
    <w:div w:id="1614046593">
      <w:bodyDiv w:val="1"/>
      <w:marLeft w:val="0"/>
      <w:marRight w:val="0"/>
      <w:marTop w:val="0"/>
      <w:marBottom w:val="0"/>
      <w:divBdr>
        <w:top w:val="none" w:sz="0" w:space="0" w:color="auto"/>
        <w:left w:val="none" w:sz="0" w:space="0" w:color="auto"/>
        <w:bottom w:val="none" w:sz="0" w:space="0" w:color="auto"/>
        <w:right w:val="none" w:sz="0" w:space="0" w:color="auto"/>
      </w:divBdr>
    </w:div>
    <w:div w:id="1644694500">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72457100">
      <w:bodyDiv w:val="1"/>
      <w:marLeft w:val="0"/>
      <w:marRight w:val="0"/>
      <w:marTop w:val="0"/>
      <w:marBottom w:val="0"/>
      <w:divBdr>
        <w:top w:val="none" w:sz="0" w:space="0" w:color="auto"/>
        <w:left w:val="none" w:sz="0" w:space="0" w:color="auto"/>
        <w:bottom w:val="none" w:sz="0" w:space="0" w:color="auto"/>
        <w:right w:val="none" w:sz="0" w:space="0" w:color="auto"/>
      </w:divBdr>
    </w:div>
    <w:div w:id="1890996389">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5312643">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26831878">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074043341">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 w:id="21234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g"/><Relationship Id="rId34" Type="http://schemas.openxmlformats.org/officeDocument/2006/relationships/image" Target="media/image26.jpg"/><Relationship Id="rId42" Type="http://schemas.openxmlformats.org/officeDocument/2006/relationships/image" Target="media/image31.jp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jpg"/><Relationship Id="rId38" Type="http://schemas.openxmlformats.org/officeDocument/2006/relationships/image" Target="media/image30.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29" Type="http://schemas.openxmlformats.org/officeDocument/2006/relationships/image" Target="media/image21.jp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g"/><Relationship Id="rId32" Type="http://schemas.openxmlformats.org/officeDocument/2006/relationships/image" Target="media/image24.jpg"/><Relationship Id="rId37" Type="http://schemas.openxmlformats.org/officeDocument/2006/relationships/image" Target="media/image29.jpg"/><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jpg"/><Relationship Id="rId10" Type="http://schemas.openxmlformats.org/officeDocument/2006/relationships/image" Target="media/image2.jpg"/><Relationship Id="rId19" Type="http://schemas.openxmlformats.org/officeDocument/2006/relationships/image" Target="media/image11.jpg"/><Relationship Id="rId31" Type="http://schemas.openxmlformats.org/officeDocument/2006/relationships/image" Target="media/image23.jpg"/><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jpg"/><Relationship Id="rId43"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A99BBD-669F-42C4-85CF-1B0D5A649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4623</Words>
  <Characters>27728</Characters>
  <Application>Microsoft Office Word</Application>
  <DocSecurity>0</DocSecurity>
  <Lines>1336</Lines>
  <Paragraphs>596</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32563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Lawton, Katy</cp:lastModifiedBy>
  <cp:revision>2</cp:revision>
  <cp:lastPrinted>2017-10-06T05:22:00Z</cp:lastPrinted>
  <dcterms:created xsi:type="dcterms:W3CDTF">2017-10-13T07:06:00Z</dcterms:created>
  <dcterms:modified xsi:type="dcterms:W3CDTF">2017-10-13T07:06:00Z</dcterms:modified>
</cp:coreProperties>
</file>